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65.png" ContentType="image/png"/>
  <Override PartName="/word/media/rId72.png" ContentType="image/png"/>
  <Override PartName="/word/media/rId3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Effiziente Analyse großer Forschungsdaten mithilfe von R</w:t>
      </w:r>
    </w:p>
    <w:p>
      <w:pPr>
        <w:pStyle w:val="Author"/>
      </w:pPr>
      <w:r>
        <w:t xml:space="preserve">Oliver Hauke</w:t>
      </w:r>
    </w:p>
    <w:p>
      <w:pPr>
        <w:pStyle w:val="Author"/>
      </w:pPr>
      <w:r>
        <w:t xml:space="preserve">Annette Kristiansen</w:t>
      </w:r>
    </w:p>
    <w:p>
      <w:pPr>
        <w:pStyle w:val="Date"/>
      </w:pPr>
      <w:r>
        <w:t xml:space="preserve">2025-11-23</w:t>
      </w:r>
    </w:p>
    <w:bookmarkStart w:id="23" w:name="sec-einleitung"/>
    <w:p>
      <w:pPr>
        <w:pStyle w:val="Heading2"/>
      </w:pPr>
      <w:r>
        <w:t xml:space="preserve">1 Einleitung</w:t>
      </w:r>
    </w:p>
    <w:bookmarkStart w:id="20" w:name="motivation-und-zielsetzung"/>
    <w:p>
      <w:pPr>
        <w:pStyle w:val="Heading3"/>
      </w:pPr>
      <w:r>
        <w:t xml:space="preserve">1.1 Motivation und Zielsetzung</w:t>
      </w:r>
    </w:p>
    <w:p>
      <w:pPr>
        <w:pStyle w:val="FirstParagraph"/>
      </w:pPr>
      <w:r>
        <w:t xml:space="preserve">Die amtliche Statistik steht vor der Herausforderung, bei stetig wachsenden Datenmengen und sich ändernden Nutzeranforderungen qualitativ hochwertige und zeitnahe statistische Informationen bereitzustellen</w:t>
      </w:r>
      <w:r>
        <w:t xml:space="preserve"> </w:t>
      </w:r>
      <w:r>
        <w:t xml:space="preserve">(Statistisches Bundesamt 2023)</w:t>
      </w:r>
      <w:r>
        <w:t xml:space="preserve">. Dabei spielt die Effizienz der verwendeten statistischen Verfahren eine zentrale Rolle für die Leistungsfähigkeit des gesamten statistischen Systems.</w:t>
      </w:r>
    </w:p>
    <w:p>
      <w:pPr>
        <w:pStyle w:val="BodyText"/>
      </w:pPr>
      <w:r>
        <w:t xml:space="preserve">In den vergangenen Jahren haben sich die Rahmenbedingungen für die Produktion amtlicher Statistiken erheblich verändert. Die Digitalisierung hat nicht nur zu einer Vervielfachung der verfügbaren Datenquellen geführt, sondern auch neue Möglichkeiten für die statistische Analyse eröffnet. Gleichzeitig sind die Erwartungen der Nutzer an Aktualität und Detailliertheit der Statistiken gestiegen.</w:t>
      </w:r>
    </w:p>
    <w:p>
      <w:pPr>
        <w:pStyle w:val="BodyText"/>
      </w:pPr>
      <w:r>
        <w:t xml:space="preserve">Diese Entwicklungen erfordern eine kontinuierliche Evaluation und Optimierung der eingesetzten Verfahren. Ziel der vorliegenden Studie ist es daher, die Effizienz verschiedener statistischer Verfahren systematisch zu bewerten und Handlungsempfehlungen für die Praxis abzuleiten.</w:t>
      </w:r>
    </w:p>
    <w:bookmarkEnd w:id="20"/>
    <w:bookmarkStart w:id="21" w:name="forschungsfragen"/>
    <w:p>
      <w:pPr>
        <w:pStyle w:val="Heading3"/>
      </w:pPr>
      <w:r>
        <w:t xml:space="preserve">1.2 Forschungsfragen</w:t>
      </w:r>
    </w:p>
    <w:p>
      <w:pPr>
        <w:pStyle w:val="FirstParagraph"/>
      </w:pPr>
      <w:r>
        <w:t xml:space="preserve">Die Untersuchung fokussiert sich auf folgende zentrale Forschungsfragen:</w:t>
      </w:r>
    </w:p>
    <w:p>
      <w:pPr>
        <w:numPr>
          <w:ilvl w:val="0"/>
          <w:numId w:val="1001"/>
        </w:numPr>
      </w:pPr>
      <w:r>
        <w:rPr>
          <w:b/>
          <w:bCs/>
        </w:rPr>
        <w:t xml:space="preserve">Methodische Effizienz:</w:t>
      </w:r>
      <w:r>
        <w:t xml:space="preserve"> </w:t>
      </w:r>
      <w:r>
        <w:t xml:space="preserve">Wie unterscheiden sich verschiedene statistische Verfahren hinsichtlich ihrer Rechenzeit und Speicheranforderungen bei gleichbleibender Ergebnisqualität?</w:t>
      </w:r>
    </w:p>
    <w:p>
      <w:pPr>
        <w:numPr>
          <w:ilvl w:val="0"/>
          <w:numId w:val="1001"/>
        </w:numPr>
      </w:pPr>
      <w:r>
        <w:rPr>
          <w:b/>
          <w:bCs/>
        </w:rPr>
        <w:t xml:space="preserve">Skalierbarkeit:</w:t>
      </w:r>
      <w:r>
        <w:t xml:space="preserve"> </w:t>
      </w:r>
      <w:r>
        <w:t xml:space="preserve">Welche Verfahren zeigen die beste Performance bei wachsenden Datenmengen, und wo liegen die kritischen Grenzen?</w:t>
      </w:r>
    </w:p>
    <w:p>
      <w:pPr>
        <w:numPr>
          <w:ilvl w:val="0"/>
          <w:numId w:val="1001"/>
        </w:numPr>
      </w:pPr>
      <w:r>
        <w:rPr>
          <w:b/>
          <w:bCs/>
        </w:rPr>
        <w:t xml:space="preserve">Praktische Anwendbarkeit:</w:t>
      </w:r>
      <w:r>
        <w:t xml:space="preserve"> </w:t>
      </w:r>
      <w:r>
        <w:t xml:space="preserve">Welche Infrastrukturanforderungen stellen moderne Auswertungsmethoden an Forschungsdatenzentren?</w:t>
      </w:r>
    </w:p>
    <w:bookmarkEnd w:id="21"/>
    <w:bookmarkStart w:id="22" w:name="aufbau-der-arbeit"/>
    <w:p>
      <w:pPr>
        <w:pStyle w:val="Heading3"/>
      </w:pPr>
      <w:r>
        <w:t xml:space="preserve">1.3 Aufbau der Arbeit</w:t>
      </w:r>
    </w:p>
    <w:p>
      <w:pPr>
        <w:pStyle w:val="FirstParagraph"/>
      </w:pPr>
      <w:r>
        <w:t xml:space="preserve">Die Arbeit gliedert sich wie folgt: Nach dieser Einleitung wird in</w:t>
      </w:r>
      <w:r>
        <w:t xml:space="preserve"> </w:t>
      </w:r>
      <w:hyperlink w:anchor="sec-btp">
        <w:r>
          <w:rPr>
            <w:rStyle w:val="Hyperlink"/>
          </w:rPr>
          <w:t xml:space="preserve">Kapitel 2</w:t>
        </w:r>
      </w:hyperlink>
      <w:r>
        <w:t xml:space="preserve"> </w:t>
      </w:r>
      <w:r>
        <w:t xml:space="preserve">der Anwendungsfall Business-Tax-Panel vorgestellt, der als empirisches Beispiel für die Analysen dient.</w:t>
      </w:r>
      <w:r>
        <w:t xml:space="preserve"> </w:t>
      </w:r>
      <w:hyperlink w:anchor="sec-infrastruktur">
        <w:r>
          <w:rPr>
            <w:rStyle w:val="Hyperlink"/>
          </w:rPr>
          <w:t xml:space="preserve">Kapitel 3</w:t>
        </w:r>
      </w:hyperlink>
      <w:r>
        <w:t xml:space="preserve"> </w:t>
      </w:r>
      <w:r>
        <w:t xml:space="preserve">beschreibt die Infrastruktur des Forschungsdatenzentrums des Bundes (FDZ-Bund), in der die Auswertungen durchgeführt werden.</w:t>
      </w:r>
    </w:p>
    <w:p>
      <w:pPr>
        <w:pStyle w:val="BodyText"/>
      </w:pPr>
      <w:r>
        <w:t xml:space="preserve">In</w:t>
      </w:r>
      <w:r>
        <w:t xml:space="preserve"> </w:t>
      </w:r>
      <w:hyperlink w:anchor="sec-methoden">
        <w:r>
          <w:rPr>
            <w:rStyle w:val="Hyperlink"/>
          </w:rPr>
          <w:t xml:space="preserve">Kapitel 4</w:t>
        </w:r>
      </w:hyperlink>
      <w:r>
        <w:t xml:space="preserve"> </w:t>
      </w:r>
      <w:r>
        <w:t xml:space="preserve">werden verschiedene effiziente Auswertungsmethoden vorgestellt und deren theoretische Grundlagen erläutert.</w:t>
      </w:r>
      <w:r>
        <w:t xml:space="preserve"> </w:t>
      </w:r>
      <w:hyperlink w:anchor="sec-performance">
        <w:r>
          <w:rPr>
            <w:rStyle w:val="Hyperlink"/>
          </w:rPr>
          <w:t xml:space="preserve">Kapitel 5</w:t>
        </w:r>
      </w:hyperlink>
      <w:r>
        <w:t xml:space="preserve"> </w:t>
      </w:r>
      <w:r>
        <w:t xml:space="preserve">präsentiert die empirischen Performanzergebnisse der verschiedenen Ansätze. Die Arbeit schließt mit einem Ausblick auf zukünftige Entwicklungen in</w:t>
      </w:r>
      <w:r>
        <w:t xml:space="preserve"> </w:t>
      </w:r>
      <w:hyperlink w:anchor="sec-ausblick">
        <w:r>
          <w:rPr>
            <w:rStyle w:val="Hyperlink"/>
          </w:rPr>
          <w:t xml:space="preserve">Kapitel 6</w:t>
        </w:r>
      </w:hyperlink>
      <w:r>
        <w:t xml:space="preserve">.</w:t>
      </w:r>
    </w:p>
    <w:p>
      <w:pPr>
        <w:pStyle w:val="BodyText"/>
      </w:pPr>
      <w:r>
        <w:t xml:space="preserve">Die Analyse basiert auf einer umfangreichen empirischen Studie, die verschiedene statistische Verfahren anhand realer Datensätze aus der amtlichen Statistik vergleicht. Dabei werden sowohl etablierte als auch neuere Ansätze berücksichtigt, um ein vollständiges Bild der verfügbaren Optionen zu zeichnen.</w:t>
      </w:r>
    </w:p>
    <w:bookmarkEnd w:id="22"/>
    <w:bookmarkEnd w:id="23"/>
    <w:bookmarkStart w:id="31" w:name="sec-btp"/>
    <w:p>
      <w:pPr>
        <w:pStyle w:val="Heading2"/>
      </w:pPr>
      <w:r>
        <w:t xml:space="preserve">2 Anwendungsfall Business-Tax-Panel</w:t>
      </w:r>
    </w:p>
    <w:bookmarkStart w:id="24" w:name="überblick-zum-business-tax-panel"/>
    <w:p>
      <w:pPr>
        <w:pStyle w:val="Heading3"/>
      </w:pPr>
      <w:r>
        <w:t xml:space="preserve">2.1 Überblick zum Business-Tax-Panel</w:t>
      </w:r>
    </w:p>
    <w:p>
      <w:pPr>
        <w:pStyle w:val="FirstParagraph"/>
      </w:pPr>
      <w:r>
        <w:t xml:space="preserve">Das Business-Tax-Panel (BTP) ist ein zentraler Forschungsdatensatz des Statistischen Bundesamtes, der umfassende Informationen zur Unternehmensbesteuerung in Deutschland bereitstellt. Das Panel kombiniert Daten aus verschiedenen Steuerstatistiken miteinander und ermöglicht somit eine umfassende Analyse der Besteuerung von Unternehmen über Zeit.</w:t>
      </w:r>
    </w:p>
    <w:p>
      <w:pPr>
        <w:pStyle w:val="BodyText"/>
      </w:pPr>
      <w:r>
        <w:t xml:space="preserve">Im BTP werden folgende Datensätze zusammengeführt:</w:t>
      </w:r>
    </w:p>
    <w:p>
      <w:pPr>
        <w:pStyle w:val="Compact"/>
        <w:numPr>
          <w:ilvl w:val="0"/>
          <w:numId w:val="1002"/>
        </w:numPr>
      </w:pPr>
      <w:r>
        <w:rPr>
          <w:b/>
          <w:bCs/>
        </w:rPr>
        <w:t xml:space="preserve">Gewerbesteuerstatistik</w:t>
      </w:r>
      <w:r>
        <w:t xml:space="preserve"> </w:t>
      </w:r>
      <w:r>
        <w:t xml:space="preserve">(EVAS-Nr. 73511)</w:t>
      </w:r>
    </w:p>
    <w:p>
      <w:pPr>
        <w:pStyle w:val="Compact"/>
        <w:numPr>
          <w:ilvl w:val="0"/>
          <w:numId w:val="1002"/>
        </w:numPr>
      </w:pPr>
      <w:r>
        <w:rPr>
          <w:b/>
          <w:bCs/>
        </w:rPr>
        <w:t xml:space="preserve">Körperschaftsteuerstatistik</w:t>
      </w:r>
      <w:r>
        <w:t xml:space="preserve"> </w:t>
      </w:r>
      <w:r>
        <w:t xml:space="preserve">(EVAS-Nr. 73211)</w:t>
      </w:r>
    </w:p>
    <w:p>
      <w:pPr>
        <w:pStyle w:val="Compact"/>
        <w:numPr>
          <w:ilvl w:val="0"/>
          <w:numId w:val="1002"/>
        </w:numPr>
      </w:pPr>
      <w:r>
        <w:rPr>
          <w:b/>
          <w:bCs/>
        </w:rPr>
        <w:t xml:space="preserve">Umsatzsteuerstatistik - Voranmeldungen</w:t>
      </w:r>
      <w:r>
        <w:t xml:space="preserve"> </w:t>
      </w:r>
      <w:r>
        <w:t xml:space="preserve">(EVAS-Nr. 73311)</w:t>
      </w:r>
    </w:p>
    <w:p>
      <w:pPr>
        <w:pStyle w:val="Compact"/>
        <w:numPr>
          <w:ilvl w:val="0"/>
          <w:numId w:val="1002"/>
        </w:numPr>
      </w:pPr>
      <w:r>
        <w:rPr>
          <w:b/>
          <w:bCs/>
        </w:rPr>
        <w:t xml:space="preserve">Statistik über Personengesellschaften und Gemeinschaften</w:t>
      </w:r>
      <w:r>
        <w:t xml:space="preserve"> </w:t>
      </w:r>
      <w:r>
        <w:t xml:space="preserve">(EVAS-Nr. 73121)</w:t>
      </w:r>
    </w:p>
    <w:p>
      <w:pPr>
        <w:pStyle w:val="Compact"/>
        <w:numPr>
          <w:ilvl w:val="0"/>
          <w:numId w:val="1002"/>
        </w:numPr>
      </w:pPr>
      <w:r>
        <w:rPr>
          <w:b/>
          <w:bCs/>
        </w:rPr>
        <w:t xml:space="preserve">Umsatzsteuerstatistik - Veranlagungen</w:t>
      </w:r>
      <w:r>
        <w:t xml:space="preserve"> </w:t>
      </w:r>
      <w:r>
        <w:t xml:space="preserve">(EVAS-Nr. 73321)</w:t>
      </w:r>
    </w:p>
    <w:p>
      <w:pPr>
        <w:pStyle w:val="Compact"/>
        <w:numPr>
          <w:ilvl w:val="0"/>
          <w:numId w:val="1002"/>
        </w:numPr>
      </w:pPr>
      <w:r>
        <w:rPr>
          <w:b/>
          <w:bCs/>
        </w:rPr>
        <w:t xml:space="preserve">Einnahmenüberschussrechnung</w:t>
      </w:r>
      <w:r>
        <w:t xml:space="preserve"> </w:t>
      </w:r>
      <w:r>
        <w:t xml:space="preserve">aus der Lohn- und Einkommensteuerstatistik (EVAS-Nr. 73111)</w:t>
      </w:r>
    </w:p>
    <w:p>
      <w:pPr>
        <w:pStyle w:val="Compact"/>
        <w:numPr>
          <w:ilvl w:val="0"/>
          <w:numId w:val="1002"/>
        </w:numPr>
      </w:pPr>
      <w:r>
        <w:t xml:space="preserve">Merkmale aus dem</w:t>
      </w:r>
      <w:r>
        <w:t xml:space="preserve"> </w:t>
      </w:r>
      <w:r>
        <w:rPr>
          <w:b/>
          <w:bCs/>
        </w:rPr>
        <w:t xml:space="preserve">Statistischen Unternehmensregister</w:t>
      </w:r>
      <w:r>
        <w:t xml:space="preserve"> </w:t>
      </w:r>
      <w:r>
        <w:t xml:space="preserve">(EVAS-Nr. 52111)</w:t>
      </w:r>
    </w:p>
    <w:bookmarkEnd w:id="24"/>
    <w:bookmarkStart w:id="27" w:name="datenstruktur-und-umfang"/>
    <w:p>
      <w:pPr>
        <w:pStyle w:val="Heading3"/>
      </w:pPr>
      <w:r>
        <w:t xml:space="preserve">2.2 Datenstruktur und Umfang</w:t>
      </w:r>
    </w:p>
    <w:p>
      <w:pPr>
        <w:pStyle w:val="FirstParagraph"/>
      </w:pPr>
      <w:r>
        <w:rPr>
          <w:b/>
          <w:bCs/>
        </w:rPr>
        <w:t xml:space="preserve">Dimensionen des Datensatzes.</w:t>
      </w:r>
    </w:p>
    <w:p>
      <w:pPr>
        <w:pStyle w:val="BodyText"/>
      </w:pPr>
      <w:r>
        <w:t xml:space="preserve">Das BTP umfasst einen außergewöhnlich umfangreichen Datensatz mit beeindruckenden Dimensionen:</w:t>
      </w:r>
    </w:p>
    <w:tbl>
      <w:tblPr>
        <w:tblStyle w:val="Table"/>
        <w:tblW w:type="pct" w:w="5000"/>
        <w:tblLayout w:type="fixed"/>
        <w:tblLook w:firstRow="0" w:lastRow="0" w:firstColumn="0" w:lastColumn="0" w:noHBand="0" w:noVBand="0" w:val="0000"/>
      </w:tblPr>
      <w:tblGrid>
        <w:gridCol w:w="7920"/>
      </w:tblGrid>
      <w:tr>
        <w:tc>
          <w:tcPr/>
          <w:bookmarkStart w:id="25" w:name="tbl-btp-overview"/>
          <w:p>
            <w:pPr>
              <w:jc w:val="center"/>
            </w:pPr>
            <w:pPr>
              <w:jc w:val="left"/>
              <w:spacing w:before="200"/>
              <w:pStyle w:val="ImageCaption"/>
            </w:pPr>
            <w:r>
              <w:t xml:space="preserve">Tabelle 1: &lt;U+00DC&gt;bersicht &lt;U+00FC&gt;ber die Dimensionen des Business-Tax-Panel</w:t>
            </w:r>
          </w:p>
          <w:tbl>
            <w:tblPr>
              <w:tblStyle w:val="Table"/>
              <w:tblW w:type="pct" w:w="5000"/>
              <w:tblLayout w:type="fixed"/>
              <w:tblLook w:firstRow="1" w:lastRow="0" w:firstColumn="0" w:lastColumn="0" w:noHBand="0" w:noVBand="0" w:val="0020"/>
            </w:tblPr>
            <w:tblGrid>
              <w:gridCol w:w="3190"/>
              <w:gridCol w:w="4730"/>
            </w:tblGrid>
            <w:tr>
              <w:trPr>
                <w:tblHeader w:val="on"/>
              </w:trPr>
              <w:tc>
                <w:tcPr/>
                <w:p>
                  <w:pPr>
                    <w:pStyle w:val="Compact"/>
                    <w:jc w:val="left"/>
                    <w:jc w:val="center"/>
                  </w:pPr>
                  <w:r>
                    <w:t xml:space="preserve">Merkmal</w:t>
                  </w:r>
                </w:p>
              </w:tc>
              <w:tc>
                <w:tcPr/>
                <w:p>
                  <w:pPr>
                    <w:pStyle w:val="Compact"/>
                    <w:jc w:val="left"/>
                    <w:jc w:val="center"/>
                  </w:pPr>
                  <w:r>
                    <w:t xml:space="preserve">Wert</w:t>
                  </w:r>
                </w:p>
              </w:tc>
            </w:tr>
            <w:tr>
              <w:tc>
                <w:tcPr/>
                <w:p>
                  <w:pPr>
                    <w:pStyle w:val="Compact"/>
                    <w:jc w:val="left"/>
                    <w:jc w:val="center"/>
                  </w:pPr>
                  <w:r>
                    <w:t xml:space="preserve">Beobachtungszeitraum</w:t>
                  </w:r>
                </w:p>
              </w:tc>
              <w:tc>
                <w:tcPr/>
                <w:p>
                  <w:pPr>
                    <w:pStyle w:val="Compact"/>
                    <w:jc w:val="left"/>
                    <w:jc w:val="center"/>
                  </w:pPr>
                  <w:r>
                    <w:t xml:space="preserve">2013-2019 (j&lt;U+00E4&gt;hrliche Erweiterung)</w:t>
                  </w:r>
                </w:p>
              </w:tc>
            </w:tr>
            <w:tr>
              <w:tc>
                <w:tcPr/>
                <w:p>
                  <w:pPr>
                    <w:pStyle w:val="Compact"/>
                    <w:jc w:val="left"/>
                    <w:jc w:val="center"/>
                  </w:pPr>
                  <w:r>
                    <w:t xml:space="preserve">Anzahl Einheiten (2013-2019)</w:t>
                  </w:r>
                </w:p>
              </w:tc>
              <w:tc>
                <w:tcPr/>
                <w:p>
                  <w:pPr>
                    <w:pStyle w:val="Compact"/>
                    <w:jc w:val="left"/>
                    <w:jc w:val="center"/>
                  </w:pPr>
                  <w:r>
                    <w:t xml:space="preserve">&gt;66 Millionen</w:t>
                  </w:r>
                </w:p>
              </w:tc>
            </w:tr>
            <w:tr>
              <w:tc>
                <w:tcPr/>
                <w:p>
                  <w:pPr>
                    <w:pStyle w:val="Compact"/>
                    <w:jc w:val="left"/>
                    <w:jc w:val="center"/>
                  </w:pPr>
                  <w:r>
                    <w:t xml:space="preserve">Anzahl Merkmale</w:t>
                  </w:r>
                </w:p>
              </w:tc>
              <w:tc>
                <w:tcPr/>
                <w:p>
                  <w:pPr>
                    <w:pStyle w:val="Compact"/>
                    <w:jc w:val="left"/>
                    <w:jc w:val="center"/>
                  </w:pPr>
                  <w:r>
                    <w:t xml:space="preserve">&gt;2.700</w:t>
                  </w:r>
                </w:p>
              </w:tc>
            </w:tr>
            <w:tr>
              <w:tc>
                <w:tcPr/>
                <w:p>
                  <w:pPr>
                    <w:pStyle w:val="Compact"/>
                    <w:jc w:val="left"/>
                    <w:jc w:val="center"/>
                  </w:pPr>
                  <w:r>
                    <w:t xml:space="preserve">Erhebungsart</w:t>
                  </w:r>
                </w:p>
              </w:tc>
              <w:tc>
                <w:tcPr/>
                <w:p>
                  <w:pPr>
                    <w:pStyle w:val="Compact"/>
                    <w:jc w:val="left"/>
                    <w:jc w:val="center"/>
                  </w:pPr>
                  <w:r>
                    <w:t xml:space="preserve">Vollerhebung</w:t>
                  </w:r>
                </w:p>
              </w:tc>
            </w:tr>
            <w:tr>
              <w:tc>
                <w:tcPr/>
                <w:p>
                  <w:pPr>
                    <w:pStyle w:val="Compact"/>
                    <w:jc w:val="left"/>
                    <w:jc w:val="center"/>
                  </w:pPr>
                  <w:r>
                    <w:t xml:space="preserve">Datenquelle</w:t>
                  </w:r>
                </w:p>
              </w:tc>
              <w:tc>
                <w:tcPr/>
                <w:p>
                  <w:pPr>
                    <w:pStyle w:val="Compact"/>
                    <w:jc w:val="left"/>
                    <w:jc w:val="center"/>
                  </w:pPr>
                  <w:r>
                    <w:t xml:space="preserve">Sekund&lt;U+00E4&gt;rerhebung (Finanzverwaltung)</w:t>
                  </w:r>
                </w:p>
              </w:tc>
            </w:tr>
          </w:tbl>
          <w:bookmarkEnd w:id="25"/>
          <w:p/>
        </w:tc>
      </w:tr>
    </w:tbl>
    <w:p>
      <w:pPr>
        <w:pStyle w:val="BodyText"/>
      </w:pPr>
      <w:r>
        <w:rPr>
          <w:b/>
          <w:bCs/>
        </w:rPr>
        <w:t xml:space="preserve">Hauptmerkmale des Datensatzes.</w:t>
      </w:r>
    </w:p>
    <w:p>
      <w:pPr>
        <w:pStyle w:val="BodyText"/>
      </w:pPr>
      <w:r>
        <w:t xml:space="preserve">Aus den verschiedenen Steuervordrucken und darin verwendeten Kennzahlen werden über 2.700 Merkmale erfasst, die verschiedene Aspekte der Unternehmensbesteuerung abbilden:</w:t>
      </w:r>
    </w:p>
    <w:p>
      <w:pPr>
        <w:pStyle w:val="Compact"/>
        <w:numPr>
          <w:ilvl w:val="0"/>
          <w:numId w:val="1003"/>
        </w:numPr>
      </w:pPr>
      <w:r>
        <w:rPr>
          <w:b/>
          <w:bCs/>
        </w:rPr>
        <w:t xml:space="preserve">Steuerliche Kennzahlen:</w:t>
      </w:r>
      <w:r>
        <w:t xml:space="preserve"> </w:t>
      </w:r>
      <w:r>
        <w:t xml:space="preserve">Bemessungsgrundlagen, Steuerbeträge, Vorsteuern aus verschiedenen Steuerarten</w:t>
      </w:r>
    </w:p>
    <w:p>
      <w:pPr>
        <w:pStyle w:val="Compact"/>
        <w:numPr>
          <w:ilvl w:val="0"/>
          <w:numId w:val="1003"/>
        </w:numPr>
      </w:pPr>
      <w:r>
        <w:rPr>
          <w:b/>
          <w:bCs/>
        </w:rPr>
        <w:t xml:space="preserve">Wirtschaftliche Kennzahlen:</w:t>
      </w:r>
      <w:r>
        <w:t xml:space="preserve"> </w:t>
      </w:r>
      <w:r>
        <w:t xml:space="preserve">Umsätze, Gewinne, Betriebsausgaben</w:t>
      </w:r>
    </w:p>
    <w:p>
      <w:pPr>
        <w:pStyle w:val="Compact"/>
        <w:numPr>
          <w:ilvl w:val="0"/>
          <w:numId w:val="1003"/>
        </w:numPr>
      </w:pPr>
      <w:r>
        <w:rPr>
          <w:b/>
          <w:bCs/>
        </w:rPr>
        <w:t xml:space="preserve">Strukturmerkmale:</w:t>
      </w:r>
      <w:r>
        <w:t xml:space="preserve"> </w:t>
      </w:r>
      <w:r>
        <w:t xml:space="preserve">Rechtsform, Wirtschaftszweig, Größenklassen</w:t>
      </w:r>
    </w:p>
    <w:p>
      <w:pPr>
        <w:pStyle w:val="Compact"/>
        <w:numPr>
          <w:ilvl w:val="0"/>
          <w:numId w:val="1003"/>
        </w:numPr>
      </w:pPr>
      <w:r>
        <w:rPr>
          <w:b/>
          <w:bCs/>
        </w:rPr>
        <w:t xml:space="preserve">Geografische Informationen:</w:t>
      </w:r>
      <w:r>
        <w:t xml:space="preserve"> </w:t>
      </w:r>
      <w:r>
        <w:t xml:space="preserve">Bundesland, Gemeindekennziffer</w:t>
      </w:r>
    </w:p>
    <w:p>
      <w:pPr>
        <w:pStyle w:val="Compact"/>
        <w:numPr>
          <w:ilvl w:val="0"/>
          <w:numId w:val="1003"/>
        </w:numPr>
      </w:pPr>
      <w:r>
        <w:rPr>
          <w:b/>
          <w:bCs/>
        </w:rPr>
        <w:t xml:space="preserve">Panelstruktur:</w:t>
      </w:r>
      <w:r>
        <w:t xml:space="preserve"> </w:t>
      </w:r>
      <w:r>
        <w:t xml:space="preserve">Längsschnittinformationen ermöglichen Zeitreihenanalysen</w:t>
      </w:r>
    </w:p>
    <w:p>
      <w:pPr>
        <w:pStyle w:val="FirstParagraph"/>
      </w:pPr>
      <w:r>
        <w:rPr>
          <w:b/>
          <w:bCs/>
        </w:rPr>
        <w:t xml:space="preserve">Datenerhebung und Rechtsgrundlage.</w:t>
      </w:r>
    </w:p>
    <w:p>
      <w:pPr>
        <w:pStyle w:val="BodyText"/>
      </w:pPr>
      <w:r>
        <w:t xml:space="preserve">Die im BTP enthaltenen Steuerstatistiken sind Bundesstatistiken, die als</w:t>
      </w:r>
      <w:r>
        <w:t xml:space="preserve"> </w:t>
      </w:r>
      <w:r>
        <w:rPr>
          <w:b/>
          <w:bCs/>
        </w:rPr>
        <w:t xml:space="preserve">Vollerhebung</w:t>
      </w:r>
      <w:r>
        <w:t xml:space="preserve"> </w:t>
      </w:r>
      <w:r>
        <w:t xml:space="preserve">durchgeführt werden. Es handelt sich um</w:t>
      </w:r>
      <w:r>
        <w:t xml:space="preserve"> </w:t>
      </w:r>
      <w:r>
        <w:rPr>
          <w:b/>
          <w:bCs/>
        </w:rPr>
        <w:t xml:space="preserve">Sekundärerhebungen</w:t>
      </w:r>
      <w:r>
        <w:t xml:space="preserve">: Die Erhebungsmerkmale werden aus den Voranmeldungs- und Veranlagungsbescheiden von der Finanzverwaltung entnommen und über deren Rechenzentren an die Statistischen Ämter der Länder übermittelt.</w:t>
      </w:r>
    </w:p>
    <w:p>
      <w:pPr>
        <w:pStyle w:val="BodyText"/>
      </w:pPr>
      <w:r>
        <w:t xml:space="preserve">Rechtsgrundlage ist das</w:t>
      </w:r>
      <w:r>
        <w:t xml:space="preserve"> </w:t>
      </w:r>
      <w:hyperlink r:id="rId26">
        <w:r>
          <w:rPr>
            <w:rStyle w:val="Hyperlink"/>
          </w:rPr>
          <w:t xml:space="preserve">Gesetz über Steuerstatistiken (StStatG)</w:t>
        </w:r>
      </w:hyperlink>
      <w:r>
        <w:t xml:space="preserve"> </w:t>
      </w:r>
      <w:r>
        <w:t xml:space="preserve">vom 11. Oktober 1995.</w:t>
      </w:r>
    </w:p>
    <w:bookmarkEnd w:id="27"/>
    <w:bookmarkStart w:id="28" w:name="forschungspotenzial-und-nutzung"/>
    <w:p>
      <w:pPr>
        <w:pStyle w:val="Heading3"/>
      </w:pPr>
      <w:r>
        <w:t xml:space="preserve">2.3 Forschungspotenzial und Nutzung</w:t>
      </w:r>
    </w:p>
    <w:p>
      <w:pPr>
        <w:pStyle w:val="FirstParagraph"/>
      </w:pPr>
      <w:r>
        <w:rPr>
          <w:b/>
          <w:bCs/>
        </w:rPr>
        <w:t xml:space="preserve">Typische Forschungsfragen.</w:t>
      </w:r>
    </w:p>
    <w:p>
      <w:pPr>
        <w:pStyle w:val="BodyText"/>
      </w:pPr>
      <w:r>
        <w:t xml:space="preserve">Das BTP wird für eine Vielzahl von Forschungsfragen genutzt:</w:t>
      </w:r>
    </w:p>
    <w:p>
      <w:pPr>
        <w:pStyle w:val="Compact"/>
        <w:numPr>
          <w:ilvl w:val="0"/>
          <w:numId w:val="1004"/>
        </w:numPr>
      </w:pPr>
      <w:r>
        <w:rPr>
          <w:b/>
          <w:bCs/>
        </w:rPr>
        <w:t xml:space="preserve">Steuerliche Analysen:</w:t>
      </w:r>
      <w:r>
        <w:t xml:space="preserve"> </w:t>
      </w:r>
      <w:r>
        <w:t xml:space="preserve">Effekte von Steuerreformen auf Unternehmensentscheidungen</w:t>
      </w:r>
    </w:p>
    <w:p>
      <w:pPr>
        <w:pStyle w:val="Compact"/>
        <w:numPr>
          <w:ilvl w:val="0"/>
          <w:numId w:val="1004"/>
        </w:numPr>
      </w:pPr>
      <w:r>
        <w:rPr>
          <w:b/>
          <w:bCs/>
        </w:rPr>
        <w:t xml:space="preserve">Unternehmensdynamik:</w:t>
      </w:r>
      <w:r>
        <w:t xml:space="preserve"> </w:t>
      </w:r>
      <w:r>
        <w:t xml:space="preserve">Gründungen, Wachstum und Marktaustritte</w:t>
      </w:r>
    </w:p>
    <w:p>
      <w:pPr>
        <w:pStyle w:val="Compact"/>
        <w:numPr>
          <w:ilvl w:val="0"/>
          <w:numId w:val="1004"/>
        </w:numPr>
      </w:pPr>
      <w:r>
        <w:rPr>
          <w:b/>
          <w:bCs/>
        </w:rPr>
        <w:t xml:space="preserve">Wirtschaftsstruktur:</w:t>
      </w:r>
      <w:r>
        <w:t xml:space="preserve"> </w:t>
      </w:r>
      <w:r>
        <w:t xml:space="preserve">Branchenentwicklung und regionale Unterschiede</w:t>
      </w:r>
    </w:p>
    <w:p>
      <w:pPr>
        <w:pStyle w:val="Compact"/>
        <w:numPr>
          <w:ilvl w:val="0"/>
          <w:numId w:val="1004"/>
        </w:numPr>
      </w:pPr>
      <w:r>
        <w:rPr>
          <w:b/>
          <w:bCs/>
        </w:rPr>
        <w:t xml:space="preserve">Krisenanalysen:</w:t>
      </w:r>
      <w:r>
        <w:t xml:space="preserve"> </w:t>
      </w:r>
      <w:r>
        <w:t xml:space="preserve">Auswirkungen von wirtschaftlichen Schocks auf Unternehmen</w:t>
      </w:r>
    </w:p>
    <w:p>
      <w:pPr>
        <w:pStyle w:val="FirstParagraph"/>
      </w:pPr>
      <w:r>
        <w:rPr>
          <w:b/>
          <w:bCs/>
        </w:rPr>
        <w:t xml:space="preserve">Herausforderungen bei der Datenauswertung.</w:t>
      </w:r>
    </w:p>
    <w:p>
      <w:pPr>
        <w:pStyle w:val="BodyText"/>
      </w:pPr>
      <w:r>
        <w:t xml:space="preserve">Die Größe und Komplexität des BTP stellt besondere Anforderungen an die Auswertungsinfrastruktur:</w:t>
      </w:r>
    </w:p>
    <w:p>
      <w:pPr>
        <w:pStyle w:val="Compact"/>
        <w:numPr>
          <w:ilvl w:val="0"/>
          <w:numId w:val="1005"/>
        </w:numPr>
      </w:pPr>
      <w:r>
        <w:rPr>
          <w:b/>
          <w:bCs/>
        </w:rPr>
        <w:t xml:space="preserve">Rechenleistung:</w:t>
      </w:r>
      <w:r>
        <w:t xml:space="preserve"> </w:t>
      </w:r>
      <w:r>
        <w:t xml:space="preserve">Analysen über den gesamten Datensatz erfordern erhebliche Rechenkapazitäten</w:t>
      </w:r>
    </w:p>
    <w:p>
      <w:pPr>
        <w:pStyle w:val="Compact"/>
        <w:numPr>
          <w:ilvl w:val="0"/>
          <w:numId w:val="1005"/>
        </w:numPr>
      </w:pPr>
      <w:r>
        <w:rPr>
          <w:b/>
          <w:bCs/>
        </w:rPr>
        <w:t xml:space="preserve">Speicherbedarf:</w:t>
      </w:r>
      <w:r>
        <w:t xml:space="preserve"> </w:t>
      </w:r>
      <w:r>
        <w:t xml:space="preserve">Das Vorhalten des Datensatzes im Arbeitsspeicher ist oft nicht möglich</w:t>
      </w:r>
    </w:p>
    <w:p>
      <w:pPr>
        <w:pStyle w:val="Compact"/>
        <w:numPr>
          <w:ilvl w:val="0"/>
          <w:numId w:val="1005"/>
        </w:numPr>
      </w:pPr>
      <w:r>
        <w:rPr>
          <w:b/>
          <w:bCs/>
        </w:rPr>
        <w:t xml:space="preserve">Komplexe Verknüpfungen:</w:t>
      </w:r>
      <w:r>
        <w:t xml:space="preserve"> </w:t>
      </w:r>
      <w:r>
        <w:t xml:space="preserve">Die Zusammenführung verschiedener Datenquellen erfordert effiziente Join-Operationen</w:t>
      </w:r>
    </w:p>
    <w:p>
      <w:pPr>
        <w:pStyle w:val="Compact"/>
        <w:numPr>
          <w:ilvl w:val="0"/>
          <w:numId w:val="1005"/>
        </w:numPr>
      </w:pPr>
      <w:r>
        <w:rPr>
          <w:b/>
          <w:bCs/>
        </w:rPr>
        <w:t xml:space="preserve">Datenschutz:</w:t>
      </w:r>
      <w:r>
        <w:t xml:space="preserve"> </w:t>
      </w:r>
      <w:r>
        <w:t xml:space="preserve">Strenge Anforderungen an den Umgang mit sensiblen Unternehmensdaten</w:t>
      </w:r>
    </w:p>
    <w:bookmarkEnd w:id="28"/>
    <w:bookmarkStart w:id="29" w:name="zugangsformen-im-fdz"/>
    <w:p>
      <w:pPr>
        <w:pStyle w:val="Heading3"/>
      </w:pPr>
      <w:r>
        <w:t xml:space="preserve">2.4 Zugangsformen im FDZ</w:t>
      </w:r>
    </w:p>
    <w:p>
      <w:pPr>
        <w:pStyle w:val="FirstParagraph"/>
      </w:pPr>
      <w:r>
        <w:t xml:space="preserve">Das BTP ist über verschiedene Zugangsformen verfügbar:</w:t>
      </w:r>
    </w:p>
    <w:p>
      <w:pPr>
        <w:pStyle w:val="Compact"/>
        <w:numPr>
          <w:ilvl w:val="0"/>
          <w:numId w:val="1006"/>
        </w:numPr>
      </w:pPr>
      <w:r>
        <w:rPr>
          <w:b/>
          <w:bCs/>
        </w:rPr>
        <w:t xml:space="preserve">Gastwissenschaftsarbeitsplatz (GWAP):</w:t>
      </w:r>
      <w:r>
        <w:t xml:space="preserve"> </w:t>
      </w:r>
      <w:r>
        <w:t xml:space="preserve">On-Site-Zugang mit vollständigen Daten, auswertbar mit SAS oder Stata. Bedingt durch die Speicherplatzgröße kann die Nutzung einer Stichprobe erforderlich sein.</w:t>
      </w:r>
    </w:p>
    <w:p>
      <w:pPr>
        <w:pStyle w:val="Compact"/>
        <w:numPr>
          <w:ilvl w:val="0"/>
          <w:numId w:val="1006"/>
        </w:numPr>
      </w:pPr>
      <w:r>
        <w:rPr>
          <w:b/>
          <w:bCs/>
        </w:rPr>
        <w:t xml:space="preserve">Kontrollierte Datenfernverarbeitung (KDFV):</w:t>
      </w:r>
      <w:r>
        <w:t xml:space="preserve"> </w:t>
      </w:r>
      <w:r>
        <w:t xml:space="preserve">Remote-Zugang mit Ergebnisfreigabe über KDFV</w:t>
      </w:r>
    </w:p>
    <w:p>
      <w:pPr>
        <w:pStyle w:val="Compact"/>
        <w:numPr>
          <w:ilvl w:val="0"/>
          <w:numId w:val="1006"/>
        </w:numPr>
      </w:pPr>
      <w:r>
        <w:t xml:space="preserve">Die Gemeindekennziffer für Bayern steht am GWAP lediglich pseudonymisiert zur Verfügung</w:t>
      </w:r>
    </w:p>
    <w:bookmarkEnd w:id="29"/>
    <w:bookmarkStart w:id="30" w:name="btp-als-benchmark-datensatz"/>
    <w:p>
      <w:pPr>
        <w:pStyle w:val="Heading3"/>
      </w:pPr>
      <w:r>
        <w:t xml:space="preserve">2.5 BTP als Benchmark-Datensatz</w:t>
      </w:r>
    </w:p>
    <w:p>
      <w:pPr>
        <w:pStyle w:val="FirstParagraph"/>
      </w:pPr>
      <w:r>
        <w:t xml:space="preserve">Aufgrund seiner Größe (&gt;66 Millionen Einheiten), Komplexität (&gt;2.700 Variablen) und realen Datenstruktur eignet sich das BTP hervorragend als Benchmark für die Evaluation verschiedener Auswertungsmethoden. Die Herausforderungen des BTP sind repräsentativ für viele Forschungsprojekte im FDZ:</w:t>
      </w:r>
    </w:p>
    <w:p>
      <w:pPr>
        <w:pStyle w:val="Compact"/>
        <w:numPr>
          <w:ilvl w:val="0"/>
          <w:numId w:val="1007"/>
        </w:numPr>
      </w:pPr>
      <w:r>
        <w:rPr>
          <w:b/>
          <w:bCs/>
        </w:rPr>
        <w:t xml:space="preserve">Datengröße:</w:t>
      </w:r>
      <w:r>
        <w:t xml:space="preserve"> </w:t>
      </w:r>
      <w:r>
        <w:t xml:space="preserve">Der Datensatz übersteigt oft die verfügbare RAM-Kapazität</w:t>
      </w:r>
    </w:p>
    <w:p>
      <w:pPr>
        <w:pStyle w:val="Compact"/>
        <w:numPr>
          <w:ilvl w:val="0"/>
          <w:numId w:val="1007"/>
        </w:numPr>
      </w:pPr>
      <w:r>
        <w:rPr>
          <w:b/>
          <w:bCs/>
        </w:rPr>
        <w:t xml:space="preserve">Komplexe Joins:</w:t>
      </w:r>
      <w:r>
        <w:t xml:space="preserve"> </w:t>
      </w:r>
      <w:r>
        <w:t xml:space="preserve">Verknüpfung verschiedener Steuerstatistiken erforderlich</w:t>
      </w:r>
      <w:r>
        <w:br/>
      </w:r>
    </w:p>
    <w:p>
      <w:pPr>
        <w:pStyle w:val="Compact"/>
        <w:numPr>
          <w:ilvl w:val="0"/>
          <w:numId w:val="1007"/>
        </w:numPr>
      </w:pPr>
      <w:r>
        <w:rPr>
          <w:b/>
          <w:bCs/>
        </w:rPr>
        <w:t xml:space="preserve">Aggregationen:</w:t>
      </w:r>
      <w:r>
        <w:t xml:space="preserve"> </w:t>
      </w:r>
      <w:r>
        <w:t xml:space="preserve">Über verschiedene Dimensionen (Zeit, Region, Wirtschaftszweig)</w:t>
      </w:r>
    </w:p>
    <w:p>
      <w:pPr>
        <w:pStyle w:val="Compact"/>
        <w:numPr>
          <w:ilvl w:val="0"/>
          <w:numId w:val="1007"/>
        </w:numPr>
      </w:pPr>
      <w:r>
        <w:rPr>
          <w:b/>
          <w:bCs/>
        </w:rPr>
        <w:t xml:space="preserve">Filteroperationen:</w:t>
      </w:r>
      <w:r>
        <w:t xml:space="preserve"> </w:t>
      </w:r>
      <w:r>
        <w:t xml:space="preserve">Selektion relevanter Unternehmensgruppen</w:t>
      </w:r>
    </w:p>
    <w:p>
      <w:pPr>
        <w:pStyle w:val="Compact"/>
        <w:numPr>
          <w:ilvl w:val="0"/>
          <w:numId w:val="1007"/>
        </w:numPr>
      </w:pPr>
      <w:r>
        <w:rPr>
          <w:b/>
          <w:bCs/>
        </w:rPr>
        <w:t xml:space="preserve">Zeitreihenanalysen:</w:t>
      </w:r>
      <w:r>
        <w:t xml:space="preserve"> </w:t>
      </w:r>
      <w:r>
        <w:t xml:space="preserve">Panel-Struktur über mehrere Jahre</w:t>
      </w:r>
    </w:p>
    <w:p>
      <w:pPr>
        <w:pStyle w:val="FirstParagraph"/>
      </w:pPr>
      <w:r>
        <w:t xml:space="preserve">Diese realitätsnahen Szenarien ermöglichen es, die Praxistauglichkeit verschiedener Auswertungsmethoden unter den tatsächlichen Bedingungen eines Forschungsdatenzentrums zu bewerten.</w:t>
      </w:r>
    </w:p>
    <w:bookmarkEnd w:id="30"/>
    <w:bookmarkEnd w:id="31"/>
    <w:bookmarkStart w:id="44" w:name="sec-infrastruktur"/>
    <w:p>
      <w:pPr>
        <w:pStyle w:val="Heading2"/>
      </w:pPr>
      <w:r>
        <w:t xml:space="preserve">3 Infrastruktur des FDZ-Bund</w:t>
      </w:r>
    </w:p>
    <w:bookmarkStart w:id="32" w:name="X82621f0015b42ec3947de1dcc77901a3c7c4c6a"/>
    <w:p>
      <w:pPr>
        <w:pStyle w:val="Heading3"/>
      </w:pPr>
      <w:r>
        <w:t xml:space="preserve">3.1 Die Forschungsdatenzentren der amtlichen Statistik</w:t>
      </w:r>
    </w:p>
    <w:p>
      <w:pPr>
        <w:pStyle w:val="FirstParagraph"/>
      </w:pPr>
      <w:r>
        <w:t xml:space="preserve">Die Forschungsdatenzentren (FDZ) der amtlichen Statistik bestehen aus zwei organisatorisch voneinander getrennten Einrichtungen: dem</w:t>
      </w:r>
      <w:r>
        <w:t xml:space="preserve"> </w:t>
      </w:r>
      <w:r>
        <w:rPr>
          <w:b/>
          <w:bCs/>
        </w:rPr>
        <w:t xml:space="preserve">Forschungsdatenzentrum des Statistischen Bundesamts</w:t>
      </w:r>
      <w:r>
        <w:t xml:space="preserve"> </w:t>
      </w:r>
      <w:r>
        <w:t xml:space="preserve">und dem</w:t>
      </w:r>
      <w:r>
        <w:t xml:space="preserve"> </w:t>
      </w:r>
      <w:r>
        <w:rPr>
          <w:b/>
          <w:bCs/>
        </w:rPr>
        <w:t xml:space="preserve">Forschungsdatenzentrum der Statistischen Ämter der Länder</w:t>
      </w:r>
      <w:r>
        <w:t xml:space="preserve">. Beide FDZ arbeiten eng zusammen und bieten ein abgestimmtes Daten- und Dienstleistungsangebot für die wissenschaftliche Nutzung von Mikrodaten der amtlichen Statistiken.</w:t>
      </w:r>
    </w:p>
    <w:p>
      <w:pPr>
        <w:pStyle w:val="BodyText"/>
      </w:pPr>
      <w:r>
        <w:rPr>
          <w:b/>
          <w:bCs/>
        </w:rPr>
        <w:t xml:space="preserve">Entstehung und Entwicklung.</w:t>
      </w:r>
    </w:p>
    <w:p>
      <w:pPr>
        <w:pStyle w:val="BodyText"/>
      </w:pPr>
      <w:r>
        <w:t xml:space="preserve">Die Gründung der FDZ geht auf ein Gutachten der „Kommission zur Verbesserung der informationellen Infrastruktur zwischen Wissenschaft und Statistik” (KVI) von 1999 zurück. Mit finanzieller Förderung des Bundesministeriums für Bildung und Forschung (BMBF) wurde im Herbst 2001 zunächst das FDZ des Statistischen Bundesamts gegründet. Das FDZ der Statistischen Ämter der Länder folgte im April 2002.</w:t>
      </w:r>
    </w:p>
    <w:p>
      <w:pPr>
        <w:pStyle w:val="BodyText"/>
      </w:pPr>
      <w:r>
        <w:rPr>
          <w:b/>
          <w:bCs/>
        </w:rPr>
        <w:t xml:space="preserve">Aufgaben und Ziele.</w:t>
      </w:r>
    </w:p>
    <w:p>
      <w:pPr>
        <w:pStyle w:val="BodyText"/>
      </w:pPr>
      <w:r>
        <w:t xml:space="preserve">Die FDZ verfolgen das Ziel, den Zugang zu Mikrodaten der amtlichen Statistik für die Wissenschaft nicht nur zu ermöglichen, sondern fortlaufend zu verbessern und an die sich ändernden Bedarfe anzupassen:</w:t>
      </w:r>
    </w:p>
    <w:p>
      <w:pPr>
        <w:pStyle w:val="Compact"/>
        <w:numPr>
          <w:ilvl w:val="0"/>
          <w:numId w:val="1008"/>
        </w:numPr>
      </w:pPr>
      <w:r>
        <w:rPr>
          <w:b/>
          <w:bCs/>
        </w:rPr>
        <w:t xml:space="preserve">Datenzugang:</w:t>
      </w:r>
      <w:r>
        <w:t xml:space="preserve"> </w:t>
      </w:r>
      <w:r>
        <w:t xml:space="preserve">Bereitstellung hochwertiger Mikrodaten für die wissenschaftliche Forschung</w:t>
      </w:r>
    </w:p>
    <w:p>
      <w:pPr>
        <w:pStyle w:val="Compact"/>
        <w:numPr>
          <w:ilvl w:val="0"/>
          <w:numId w:val="1008"/>
        </w:numPr>
      </w:pPr>
      <w:r>
        <w:rPr>
          <w:b/>
          <w:bCs/>
        </w:rPr>
        <w:t xml:space="preserve">Datenschutz:</w:t>
      </w:r>
      <w:r>
        <w:t xml:space="preserve"> </w:t>
      </w:r>
      <w:r>
        <w:t xml:space="preserve">Gewährleistung des Schutzes personenbezogener und unternehmensbezogener Daten nach § 16 BStatG</w:t>
      </w:r>
    </w:p>
    <w:p>
      <w:pPr>
        <w:pStyle w:val="Compact"/>
        <w:numPr>
          <w:ilvl w:val="0"/>
          <w:numId w:val="1008"/>
        </w:numPr>
      </w:pPr>
      <w:r>
        <w:rPr>
          <w:b/>
          <w:bCs/>
        </w:rPr>
        <w:t xml:space="preserve">Beratung:</w:t>
      </w:r>
      <w:r>
        <w:t xml:space="preserve"> </w:t>
      </w:r>
      <w:r>
        <w:t xml:space="preserve">Unterstützung der Forschenden bei der Datennutzung und methodischen Fragen</w:t>
      </w:r>
    </w:p>
    <w:p>
      <w:pPr>
        <w:pStyle w:val="Compact"/>
        <w:numPr>
          <w:ilvl w:val="0"/>
          <w:numId w:val="1008"/>
        </w:numPr>
      </w:pPr>
      <w:r>
        <w:rPr>
          <w:b/>
          <w:bCs/>
        </w:rPr>
        <w:t xml:space="preserve">Infrastruktur:</w:t>
      </w:r>
      <w:r>
        <w:t xml:space="preserve"> </w:t>
      </w:r>
      <w:r>
        <w:t xml:space="preserve">Bereitstellung einer sicheren und leistungsfähigen Auswertungsumgebung</w:t>
      </w:r>
    </w:p>
    <w:p>
      <w:pPr>
        <w:pStyle w:val="Compact"/>
        <w:numPr>
          <w:ilvl w:val="0"/>
          <w:numId w:val="1008"/>
        </w:numPr>
      </w:pPr>
      <w:r>
        <w:rPr>
          <w:b/>
          <w:bCs/>
        </w:rPr>
        <w:t xml:space="preserve">Regionalisierung:</w:t>
      </w:r>
      <w:r>
        <w:t xml:space="preserve"> </w:t>
      </w:r>
      <w:r>
        <w:t xml:space="preserve">Flächendeckende Standorte in ganz Deutschland für kurze Anfahrtswege</w:t>
      </w:r>
    </w:p>
    <w:bookmarkEnd w:id="32"/>
    <w:bookmarkStart w:id="33" w:name="technische-infrastruktur"/>
    <w:p>
      <w:pPr>
        <w:pStyle w:val="Heading3"/>
      </w:pPr>
      <w:r>
        <w:t xml:space="preserve">3.2 Technische Infrastruktur</w:t>
      </w:r>
    </w:p>
    <w:p>
      <w:pPr>
        <w:pStyle w:val="FirstParagraph"/>
      </w:pPr>
      <w:r>
        <w:rPr>
          <w:b/>
          <w:bCs/>
        </w:rPr>
        <w:t xml:space="preserve">Hardware-Ausstattung.</w:t>
      </w:r>
    </w:p>
    <w:p>
      <w:pPr>
        <w:pStyle w:val="BodyText"/>
      </w:pPr>
      <w:r>
        <w:t xml:space="preserve">Die technische Infrastruktur des FDZ-Bund umfasst verschiedene Systemkomponenten:</w:t>
      </w:r>
    </w:p>
    <w:p>
      <w:pPr>
        <w:pStyle w:val="BodyText"/>
      </w:pPr>
      <w:r>
        <w:rPr>
          <w:b/>
          <w:bCs/>
        </w:rPr>
        <w:t xml:space="preserve">Software-Umgebung.</w:t>
      </w:r>
    </w:p>
    <w:p>
      <w:pPr>
        <w:pStyle w:val="BodyText"/>
      </w:pPr>
      <w:r>
        <w:t xml:space="preserve">Den Forschenden stehen verschiedene Software-Tools zur Verfügung:</w:t>
      </w:r>
    </w:p>
    <w:p>
      <w:pPr>
        <w:pStyle w:val="Compact"/>
        <w:numPr>
          <w:ilvl w:val="0"/>
          <w:numId w:val="1009"/>
        </w:numPr>
      </w:pPr>
      <w:r>
        <w:rPr>
          <w:b/>
          <w:bCs/>
        </w:rPr>
        <w:t xml:space="preserve">Statistische Software:</w:t>
      </w:r>
      <w:r>
        <w:t xml:space="preserve"> </w:t>
      </w:r>
      <w:r>
        <w:t xml:space="preserve">R, Python, Stata, SAS, SPSS</w:t>
      </w:r>
    </w:p>
    <w:p>
      <w:pPr>
        <w:pStyle w:val="Compact"/>
        <w:numPr>
          <w:ilvl w:val="0"/>
          <w:numId w:val="1009"/>
        </w:numPr>
      </w:pPr>
      <w:r>
        <w:rPr>
          <w:b/>
          <w:bCs/>
        </w:rPr>
        <w:t xml:space="preserve">Datenbanksysteme:</w:t>
      </w:r>
      <w:r>
        <w:t xml:space="preserve"> </w:t>
      </w:r>
      <w:r>
        <w:t xml:space="preserve">PostgreSQL, DuckDB</w:t>
      </w:r>
    </w:p>
    <w:p>
      <w:pPr>
        <w:pStyle w:val="Compact"/>
        <w:numPr>
          <w:ilvl w:val="0"/>
          <w:numId w:val="1009"/>
        </w:numPr>
      </w:pPr>
      <w:r>
        <w:rPr>
          <w:b/>
          <w:bCs/>
        </w:rPr>
        <w:t xml:space="preserve">Entwicklungsumgebungen:</w:t>
      </w:r>
      <w:r>
        <w:t xml:space="preserve"> </w:t>
      </w:r>
      <w:r>
        <w:t xml:space="preserve">RStudio Server, JupyterLab</w:t>
      </w:r>
    </w:p>
    <w:p>
      <w:pPr>
        <w:pStyle w:val="Compact"/>
        <w:numPr>
          <w:ilvl w:val="0"/>
          <w:numId w:val="1009"/>
        </w:numPr>
      </w:pPr>
      <w:r>
        <w:rPr>
          <w:b/>
          <w:bCs/>
        </w:rPr>
        <w:t xml:space="preserve">Versionskontrolle:</w:t>
      </w:r>
      <w:r>
        <w:t xml:space="preserve"> </w:t>
      </w:r>
      <w:r>
        <w:t xml:space="preserve">Git (lokal, ohne externe Verbindung)</w:t>
      </w:r>
    </w:p>
    <w:bookmarkEnd w:id="33"/>
    <w:bookmarkStart w:id="34" w:name="infrastrukturkonzept"/>
    <w:p>
      <w:pPr>
        <w:pStyle w:val="Heading3"/>
      </w:pPr>
      <w:r>
        <w:t xml:space="preserve">3.3 Infrastrukturkonzept</w:t>
      </w:r>
    </w:p>
    <w:p>
      <w:pPr>
        <w:pStyle w:val="FirstParagraph"/>
      </w:pPr>
      <w:r>
        <w:rPr>
          <w:b/>
          <w:bCs/>
        </w:rPr>
        <w:t xml:space="preserve">Fachlich zentralisierte Datenhaltung.</w:t>
      </w:r>
    </w:p>
    <w:p>
      <w:pPr>
        <w:pStyle w:val="BodyText"/>
      </w:pPr>
      <w:r>
        <w:t xml:space="preserve">In Deutschland wird der überwiegende Teil der amtlichen Statistikproduktion dezentral in den Statistischen Ämtern der Länder durchgeführt (über 90% aller amtlichen Statistiken). Da sich wissenschaftliche Analysen in der Regel jedoch auf mehrere Bundesländer oder das gesamte Bundesgebiet beziehen, haben die FDZ eine</w:t>
      </w:r>
      <w:r>
        <w:t xml:space="preserve"> </w:t>
      </w:r>
      <w:r>
        <w:rPr>
          <w:b/>
          <w:bCs/>
        </w:rPr>
        <w:t xml:space="preserve">fachlich zentralisierte Datenhaltung</w:t>
      </w:r>
      <w:r>
        <w:t xml:space="preserve"> </w:t>
      </w:r>
      <w:r>
        <w:t xml:space="preserve">eingerichtet. Diese ermöglicht es, die Daten des gesamten Bundesgebiets länderübergreifend an jedem Standort bereitzustellen.</w:t>
      </w:r>
    </w:p>
    <w:p>
      <w:pPr>
        <w:pStyle w:val="BodyText"/>
      </w:pPr>
      <w:r>
        <w:rPr>
          <w:b/>
          <w:bCs/>
        </w:rPr>
        <w:t xml:space="preserve">Regionalisierte Infrastruktur.</w:t>
      </w:r>
    </w:p>
    <w:p>
      <w:pPr>
        <w:pStyle w:val="BodyText"/>
      </w:pPr>
      <w:r>
        <w:t xml:space="preserve">Die FDZ verfolgen das Ziel, immer in der Nähe der Wissenschaft zu sein. Dies wird durch über ganz Deutschland verteilte Standorte erreicht. Standorte befinden sich u.a. in:</w:t>
      </w:r>
    </w:p>
    <w:p>
      <w:pPr>
        <w:pStyle w:val="Compact"/>
        <w:numPr>
          <w:ilvl w:val="0"/>
          <w:numId w:val="1010"/>
        </w:numPr>
      </w:pPr>
      <w:r>
        <w:t xml:space="preserve">Berlin, Bonn, Wiesbaden (Bund)</w:t>
      </w:r>
    </w:p>
    <w:p>
      <w:pPr>
        <w:pStyle w:val="Compact"/>
        <w:numPr>
          <w:ilvl w:val="0"/>
          <w:numId w:val="1010"/>
        </w:numPr>
      </w:pPr>
      <w:r>
        <w:t xml:space="preserve">Bad Ems, Bremen, Dresden, Düsseldorf, Erfurt, Frankfurt, Hamburg, Hannover, Kiel, München, Stuttgart u.v.m. (Länder)</w:t>
      </w:r>
    </w:p>
    <w:bookmarkEnd w:id="34"/>
    <w:bookmarkStart w:id="35" w:name="zugangsformen-und-nutzungsmodelle"/>
    <w:p>
      <w:pPr>
        <w:pStyle w:val="Heading3"/>
      </w:pPr>
      <w:r>
        <w:t xml:space="preserve">3.4 Zugangsformen und Nutzungsmodelle</w:t>
      </w:r>
    </w:p>
    <w:p>
      <w:pPr>
        <w:pStyle w:val="FirstParagraph"/>
      </w:pPr>
      <w:r>
        <w:t xml:space="preserve">Die FDZ bieten verschiedene Zugangswege an, über die unterschiedlich anonymisierte Datenprodukte bereitgestellt werden:</w:t>
      </w:r>
    </w:p>
    <w:p>
      <w:pPr>
        <w:pStyle w:val="BodyText"/>
      </w:pPr>
      <w:r>
        <w:rPr>
          <w:b/>
          <w:bCs/>
        </w:rPr>
        <w:t xml:space="preserve">Off-Site-Zugang.</w:t>
      </w:r>
    </w:p>
    <w:p>
      <w:pPr>
        <w:pStyle w:val="Compact"/>
        <w:numPr>
          <w:ilvl w:val="0"/>
          <w:numId w:val="1011"/>
        </w:numPr>
      </w:pPr>
      <w:r>
        <w:rPr>
          <w:b/>
          <w:bCs/>
        </w:rPr>
        <w:t xml:space="preserve">Public Use Files (PUF):</w:t>
      </w:r>
      <w:r>
        <w:t xml:space="preserve"> </w:t>
      </w:r>
      <w:r>
        <w:t xml:space="preserve">Stark anonymisierte Daten für freie Nutzung</w:t>
      </w:r>
    </w:p>
    <w:p>
      <w:pPr>
        <w:pStyle w:val="Compact"/>
        <w:numPr>
          <w:ilvl w:val="0"/>
          <w:numId w:val="1011"/>
        </w:numPr>
      </w:pPr>
      <w:r>
        <w:rPr>
          <w:b/>
          <w:bCs/>
        </w:rPr>
        <w:t xml:space="preserve">Scientific Use Files (SUF):</w:t>
      </w:r>
      <w:r>
        <w:t xml:space="preserve"> </w:t>
      </w:r>
      <w:r>
        <w:t xml:space="preserve">Faktisch anonymisierte Daten für wissenschaftliche Zwecke</w:t>
      </w:r>
    </w:p>
    <w:p>
      <w:pPr>
        <w:pStyle w:val="Compact"/>
        <w:numPr>
          <w:ilvl w:val="0"/>
          <w:numId w:val="1011"/>
        </w:numPr>
      </w:pPr>
      <w:r>
        <w:rPr>
          <w:b/>
          <w:bCs/>
        </w:rPr>
        <w:t xml:space="preserve">Remote Scientific Use Files (Remote-SUF):</w:t>
      </w:r>
      <w:r>
        <w:t xml:space="preserve"> </w:t>
      </w:r>
      <w:r>
        <w:t xml:space="preserve">Neuer Zugangsweg mit höherer Detailtiefe</w:t>
      </w:r>
    </w:p>
    <w:p>
      <w:pPr>
        <w:pStyle w:val="FirstParagraph"/>
      </w:pPr>
      <w:r>
        <w:rPr>
          <w:b/>
          <w:bCs/>
        </w:rPr>
        <w:t xml:space="preserve">On-Site-Zugang.</w:t>
      </w:r>
    </w:p>
    <w:p>
      <w:pPr>
        <w:pStyle w:val="Compact"/>
        <w:numPr>
          <w:ilvl w:val="0"/>
          <w:numId w:val="1012"/>
        </w:numPr>
      </w:pPr>
      <w:r>
        <w:rPr>
          <w:b/>
          <w:bCs/>
        </w:rPr>
        <w:t xml:space="preserve">Gastwissenschaftsarbeitsplatz (GWAP):</w:t>
      </w:r>
      <w:r>
        <w:t xml:space="preserve"> </w:t>
      </w:r>
      <w:r>
        <w:t xml:space="preserve">Zugang zu formal anonymisierten Daten vor Ort</w:t>
      </w:r>
    </w:p>
    <w:p>
      <w:pPr>
        <w:pStyle w:val="Compact"/>
        <w:numPr>
          <w:ilvl w:val="1"/>
          <w:numId w:val="1013"/>
        </w:numPr>
      </w:pPr>
      <w:r>
        <w:t xml:space="preserve">Vorteile: Höchste Datendetailtiefe, direkte Beratung</w:t>
      </w:r>
    </w:p>
    <w:p>
      <w:pPr>
        <w:pStyle w:val="Compact"/>
        <w:numPr>
          <w:ilvl w:val="1"/>
          <w:numId w:val="1013"/>
        </w:numPr>
      </w:pPr>
      <w:r>
        <w:t xml:space="preserve">Anforderungen: Terminvereinbarung, Zutrittskontrolle, Output-Kontrolle</w:t>
      </w:r>
    </w:p>
    <w:p>
      <w:pPr>
        <w:pStyle w:val="Compact"/>
        <w:numPr>
          <w:ilvl w:val="0"/>
          <w:numId w:val="1012"/>
        </w:numPr>
      </w:pPr>
      <w:r>
        <w:rPr>
          <w:b/>
          <w:bCs/>
        </w:rPr>
        <w:t xml:space="preserve">Kontrollierte Datenfernverarbeitung (KDFV):</w:t>
      </w:r>
      <w:r>
        <w:t xml:space="preserve"> </w:t>
      </w:r>
      <w:r>
        <w:t xml:space="preserve">Remote-Ausführung von Analyseskripten</w:t>
      </w:r>
    </w:p>
    <w:p>
      <w:pPr>
        <w:pStyle w:val="Compact"/>
        <w:numPr>
          <w:ilvl w:val="1"/>
          <w:numId w:val="1014"/>
        </w:numPr>
      </w:pPr>
      <w:r>
        <w:t xml:space="preserve">Vorteile: Keine Anreise, zeitlich flexibel</w:t>
      </w:r>
    </w:p>
    <w:p>
      <w:pPr>
        <w:pStyle w:val="Compact"/>
        <w:numPr>
          <w:ilvl w:val="1"/>
          <w:numId w:val="1014"/>
        </w:numPr>
      </w:pPr>
      <w:r>
        <w:t xml:space="preserve">Einschränkungen: Keine interaktive Arbeit, Ergebnisfreigabe erforderlich</w:t>
      </w:r>
    </w:p>
    <w:bookmarkEnd w:id="35"/>
    <w:bookmarkStart w:id="36" w:name="datenschutz-und-sicherheit"/>
    <w:p>
      <w:pPr>
        <w:pStyle w:val="Heading3"/>
      </w:pPr>
      <w:r>
        <w:t xml:space="preserve">3.5 Datenschutz und Sicherheit</w:t>
      </w:r>
    </w:p>
    <w:p>
      <w:pPr>
        <w:pStyle w:val="FirstParagraph"/>
      </w:pPr>
      <w:r>
        <w:rPr>
          <w:b/>
          <w:bCs/>
        </w:rPr>
        <w:t xml:space="preserve">Mehrstufiges Sicherheitskonzept.</w:t>
      </w:r>
    </w:p>
    <w:p>
      <w:pPr>
        <w:pStyle w:val="BodyText"/>
      </w:pPr>
      <w:r>
        <w:t xml:space="preserve">Das FDZ-Bund implementiert ein umfassendes Sicherheitskonzept:</w:t>
      </w:r>
    </w:p>
    <w:p>
      <w:pPr>
        <w:pStyle w:val="Compact"/>
        <w:numPr>
          <w:ilvl w:val="0"/>
          <w:numId w:val="1015"/>
        </w:numPr>
      </w:pPr>
      <w:r>
        <w:rPr>
          <w:b/>
          <w:bCs/>
        </w:rPr>
        <w:t xml:space="preserve">Physische Sicherheit:</w:t>
      </w:r>
      <w:r>
        <w:t xml:space="preserve"> </w:t>
      </w:r>
      <w:r>
        <w:t xml:space="preserve">Zutrittskontrolle, gesicherte Räumlichkeiten</w:t>
      </w:r>
    </w:p>
    <w:p>
      <w:pPr>
        <w:pStyle w:val="Compact"/>
        <w:numPr>
          <w:ilvl w:val="0"/>
          <w:numId w:val="1015"/>
        </w:numPr>
      </w:pPr>
      <w:r>
        <w:rPr>
          <w:b/>
          <w:bCs/>
        </w:rPr>
        <w:t xml:space="preserve">Netzwerksicherheit:</w:t>
      </w:r>
      <w:r>
        <w:t xml:space="preserve"> </w:t>
      </w:r>
      <w:r>
        <w:t xml:space="preserve">Isolierte Netzwerke, Firewalls, Intrusion Detection</w:t>
      </w:r>
    </w:p>
    <w:p>
      <w:pPr>
        <w:pStyle w:val="Compact"/>
        <w:numPr>
          <w:ilvl w:val="0"/>
          <w:numId w:val="1015"/>
        </w:numPr>
      </w:pPr>
      <w:r>
        <w:rPr>
          <w:b/>
          <w:bCs/>
        </w:rPr>
        <w:t xml:space="preserve">Zugriffsrechte:</w:t>
      </w:r>
      <w:r>
        <w:t xml:space="preserve"> </w:t>
      </w:r>
      <w:r>
        <w:t xml:space="preserve">Rollenbasierte Zugriffskontrolle, Authentifizierung</w:t>
      </w:r>
    </w:p>
    <w:p>
      <w:pPr>
        <w:pStyle w:val="Compact"/>
        <w:numPr>
          <w:ilvl w:val="0"/>
          <w:numId w:val="1015"/>
        </w:numPr>
      </w:pPr>
      <w:r>
        <w:rPr>
          <w:b/>
          <w:bCs/>
        </w:rPr>
        <w:t xml:space="preserve">Output-Kontrolle:</w:t>
      </w:r>
      <w:r>
        <w:t xml:space="preserve"> </w:t>
      </w:r>
      <w:r>
        <w:t xml:space="preserve">Prüfung aller Ergebnisse vor Freigabe</w:t>
      </w:r>
    </w:p>
    <w:p>
      <w:pPr>
        <w:pStyle w:val="Compact"/>
        <w:numPr>
          <w:ilvl w:val="0"/>
          <w:numId w:val="1015"/>
        </w:numPr>
      </w:pPr>
      <w:r>
        <w:rPr>
          <w:b/>
          <w:bCs/>
        </w:rPr>
        <w:t xml:space="preserve">Audit-Logging:</w:t>
      </w:r>
      <w:r>
        <w:t xml:space="preserve"> </w:t>
      </w:r>
      <w:r>
        <w:t xml:space="preserve">Protokollierung aller Zugriffe und Operationen</w:t>
      </w:r>
    </w:p>
    <w:p>
      <w:pPr>
        <w:pStyle w:val="FirstParagraph"/>
      </w:pPr>
      <w:r>
        <w:rPr>
          <w:b/>
          <w:bCs/>
        </w:rPr>
        <w:t xml:space="preserve">Output-Kontrolle.</w:t>
      </w:r>
    </w:p>
    <w:p>
      <w:pPr>
        <w:pStyle w:val="BodyText"/>
      </w:pPr>
      <w:r>
        <w:t xml:space="preserve">Bevor Forschungsergebnisse das FDZ verlassen dürfen, durchlaufen sie eine mehrstufige Kontrolle:</w:t>
      </w:r>
    </w:p>
    <w:p>
      <w:pPr>
        <w:pStyle w:val="Compact"/>
        <w:numPr>
          <w:ilvl w:val="0"/>
          <w:numId w:val="1016"/>
        </w:numPr>
      </w:pPr>
      <w:r>
        <w:rPr>
          <w:b/>
          <w:bCs/>
        </w:rPr>
        <w:t xml:space="preserve">Automatische Prüfung:</w:t>
      </w:r>
      <w:r>
        <w:t xml:space="preserve"> </w:t>
      </w:r>
      <w:r>
        <w:t xml:space="preserve">Screening auf kritische Werte (z.B. Fallzahlen &lt; 5)</w:t>
      </w:r>
    </w:p>
    <w:p>
      <w:pPr>
        <w:pStyle w:val="Compact"/>
        <w:numPr>
          <w:ilvl w:val="0"/>
          <w:numId w:val="1016"/>
        </w:numPr>
      </w:pPr>
      <w:r>
        <w:rPr>
          <w:b/>
          <w:bCs/>
        </w:rPr>
        <w:t xml:space="preserve">Manuelle Prüfung:</w:t>
      </w:r>
      <w:r>
        <w:t xml:space="preserve"> </w:t>
      </w:r>
      <w:r>
        <w:t xml:space="preserve">Sichtung durch geschulte Mitarbeiter</w:t>
      </w:r>
    </w:p>
    <w:p>
      <w:pPr>
        <w:pStyle w:val="Compact"/>
        <w:numPr>
          <w:ilvl w:val="0"/>
          <w:numId w:val="1016"/>
        </w:numPr>
      </w:pPr>
      <w:r>
        <w:rPr>
          <w:b/>
          <w:bCs/>
        </w:rPr>
        <w:t xml:space="preserve">Dokumentation:</w:t>
      </w:r>
      <w:r>
        <w:t xml:space="preserve"> </w:t>
      </w:r>
      <w:r>
        <w:t xml:space="preserve">Nachvollziehbare Begründung der Freigabeentscheidung</w:t>
      </w:r>
    </w:p>
    <w:bookmarkEnd w:id="36"/>
    <w:bookmarkStart w:id="41" w:name="X065dfdad78c41972bb2f45e4adcbdb053463e6a"/>
    <w:p>
      <w:pPr>
        <w:pStyle w:val="Heading3"/>
      </w:pPr>
      <w:r>
        <w:t xml:space="preserve">3.6 Performanz-Optimierung in der FDZ-Umgebung</w:t>
      </w:r>
    </w:p>
    <w:p>
      <w:pPr>
        <w:pStyle w:val="FirstParagraph"/>
      </w:pPr>
      <w:r>
        <w:rPr>
          <w:b/>
          <w:bCs/>
        </w:rPr>
        <w:t xml:space="preserve">Herausforderungen.</w:t>
      </w:r>
    </w:p>
    <w:p>
      <w:pPr>
        <w:pStyle w:val="BodyText"/>
      </w:pPr>
      <w:r>
        <w:t xml:space="preserve">Die Arbeit in der geschützten FDZ-Umgebung stellt besondere Anforderungen:</w:t>
      </w:r>
    </w:p>
    <w:p>
      <w:pPr>
        <w:pStyle w:val="Compact"/>
        <w:numPr>
          <w:ilvl w:val="0"/>
          <w:numId w:val="1017"/>
        </w:numPr>
      </w:pPr>
      <w:r>
        <w:rPr>
          <w:b/>
          <w:bCs/>
        </w:rPr>
        <w:t xml:space="preserve">Begrenzte Ressourcen:</w:t>
      </w:r>
      <w:r>
        <w:t xml:space="preserve"> </w:t>
      </w:r>
      <w:r>
        <w:t xml:space="preserve">Mehrere Nutzer teilen sich die verfügbare Hardware</w:t>
      </w:r>
    </w:p>
    <w:p>
      <w:pPr>
        <w:pStyle w:val="Compact"/>
        <w:numPr>
          <w:ilvl w:val="0"/>
          <w:numId w:val="1017"/>
        </w:numPr>
      </w:pPr>
      <w:r>
        <w:rPr>
          <w:b/>
          <w:bCs/>
        </w:rPr>
        <w:t xml:space="preserve">Keine Cloud-Dienste:</w:t>
      </w:r>
      <w:r>
        <w:t xml:space="preserve"> </w:t>
      </w:r>
      <w:r>
        <w:t xml:space="preserve">Externe Rechenressourcen können nicht genutzt werden</w:t>
      </w:r>
    </w:p>
    <w:p>
      <w:pPr>
        <w:pStyle w:val="Compact"/>
        <w:numPr>
          <w:ilvl w:val="0"/>
          <w:numId w:val="1017"/>
        </w:numPr>
      </w:pPr>
      <w:r>
        <w:rPr>
          <w:b/>
          <w:bCs/>
        </w:rPr>
        <w:t xml:space="preserve">Datengröße:</w:t>
      </w:r>
      <w:r>
        <w:t xml:space="preserve"> </w:t>
      </w:r>
      <w:r>
        <w:t xml:space="preserve">Große Datensätze müssen effizient verarbeitet werden</w:t>
      </w:r>
    </w:p>
    <w:p>
      <w:pPr>
        <w:pStyle w:val="Compact"/>
        <w:numPr>
          <w:ilvl w:val="0"/>
          <w:numId w:val="1017"/>
        </w:numPr>
      </w:pPr>
      <w:r>
        <w:rPr>
          <w:b/>
          <w:bCs/>
        </w:rPr>
        <w:t xml:space="preserve">Reproduzierbarkeit:</w:t>
      </w:r>
      <w:r>
        <w:t xml:space="preserve"> </w:t>
      </w:r>
      <w:r>
        <w:t xml:space="preserve">Analysen müssen dokumentiert und nachvollziehbar sein</w:t>
      </w:r>
    </w:p>
    <w:p>
      <w:pPr>
        <w:pStyle w:val="FirstParagraph"/>
      </w:pPr>
      <w:r>
        <w:rPr>
          <w:b/>
          <w:bCs/>
        </w:rPr>
        <w:t xml:space="preserve">Optimierungsstrategien.</w:t>
      </w:r>
    </w:p>
    <w:p>
      <w:pPr>
        <w:pStyle w:val="BodyText"/>
      </w:pPr>
      <w:r>
        <w:t xml:space="preserve">Verschiedene Strategien helfen, die Performanz zu optimieren:</w:t>
      </w:r>
    </w:p>
    <w:tbl>
      <w:tblPr>
        <w:tblStyle w:val="Table"/>
        <w:tblW w:type="pct" w:w="5000"/>
        <w:tblLayout w:type="fixed"/>
        <w:tblLook w:firstRow="0" w:lastRow="0" w:firstColumn="0" w:lastColumn="0" w:noHBand="0" w:noVBand="0" w:val="0000"/>
      </w:tblPr>
      <w:tblGrid>
        <w:gridCol w:w="7920"/>
      </w:tblGrid>
      <w:tr>
        <w:tc>
          <w:tcPr/>
          <w:bookmarkStart w:id="40" w:name="fig-optimization-strategies"/>
          <w:p>
            <w:pPr>
              <w:pStyle w:val="Compact"/>
              <w:jc w:val="center"/>
            </w:pPr>
            <w:r>
              <w:drawing>
                <wp:inline>
                  <wp:extent cx="5334000" cy="2667000"/>
                  <wp:effectExtent b="0" l="0" r="0" t="0"/>
                  <wp:docPr descr="" title="" id="38" name="Picture"/>
                  <a:graphic>
                    <a:graphicData uri="http://schemas.openxmlformats.org/drawingml/2006/picture">
                      <pic:pic>
                        <pic:nvPicPr>
                          <pic:cNvPr descr="index_files/figure-docx/fig-optimization-strategies-1.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Strategien zur Performanz-Optimierung im FDZ-Bund</w:t>
            </w:r>
          </w:p>
          <w:bookmarkEnd w:id="40"/>
        </w:tc>
      </w:tr>
    </w:tbl>
    <w:bookmarkEnd w:id="41"/>
    <w:bookmarkStart w:id="42" w:name="akkreditierung-und-qualitätssicherung"/>
    <w:p>
      <w:pPr>
        <w:pStyle w:val="Heading3"/>
      </w:pPr>
      <w:r>
        <w:t xml:space="preserve">3.7 Akkreditierung und Qualitätssicherung</w:t>
      </w:r>
    </w:p>
    <w:p>
      <w:pPr>
        <w:pStyle w:val="FirstParagraph"/>
      </w:pPr>
      <w:r>
        <w:t xml:space="preserve">Die Forschungsdatenzentren der Statistischen Ämter des Bundes und der Länder sind durch den</w:t>
      </w:r>
      <w:r>
        <w:t xml:space="preserve"> </w:t>
      </w:r>
      <w:r>
        <w:rPr>
          <w:b/>
          <w:bCs/>
        </w:rPr>
        <w:t xml:space="preserve">Rat für Sozial- und WirtschaftsDaten (RatSWD) akkreditiert</w:t>
      </w:r>
      <w:r>
        <w:t xml:space="preserve">. Der RatSWD akkreditiert seit 2008 Forschungsdatenzentren, die den Zugang zu qualitativ hochwertigen sensiblen Daten für die Wissenschaft ermöglichen und dabei die erforderlichen Kriterien erfüllen.</w:t>
      </w:r>
    </w:p>
    <w:bookmarkEnd w:id="42"/>
    <w:bookmarkStart w:id="43" w:name="best-practices-für-fdz-nutzende"/>
    <w:p>
      <w:pPr>
        <w:pStyle w:val="Heading3"/>
      </w:pPr>
      <w:r>
        <w:t xml:space="preserve">3.8 Best Practices für FDZ-Nutzende</w:t>
      </w:r>
    </w:p>
    <w:p>
      <w:pPr>
        <w:pStyle w:val="FirstParagraph"/>
      </w:pPr>
      <w:r>
        <w:t xml:space="preserve">Aus der Erfahrung mit den FDZ lassen sich folgende Empfehlungen für effizientes Arbeiten ableiten:</w:t>
      </w:r>
    </w:p>
    <w:p>
      <w:pPr>
        <w:pStyle w:val="Compact"/>
        <w:numPr>
          <w:ilvl w:val="0"/>
          <w:numId w:val="1018"/>
        </w:numPr>
      </w:pPr>
      <w:r>
        <w:rPr>
          <w:b/>
          <w:bCs/>
        </w:rPr>
        <w:t xml:space="preserve">Datenreduktion:</w:t>
      </w:r>
      <w:r>
        <w:t xml:space="preserve"> </w:t>
      </w:r>
      <w:r>
        <w:t xml:space="preserve">Frühzeitige Filterung auf relevante Beobachtungen und Variablen</w:t>
      </w:r>
    </w:p>
    <w:p>
      <w:pPr>
        <w:pStyle w:val="Compact"/>
        <w:numPr>
          <w:ilvl w:val="0"/>
          <w:numId w:val="1018"/>
        </w:numPr>
      </w:pPr>
      <w:r>
        <w:rPr>
          <w:b/>
          <w:bCs/>
        </w:rPr>
        <w:t xml:space="preserve">Inkrementelle Entwicklung:</w:t>
      </w:r>
      <w:r>
        <w:t xml:space="preserve"> </w:t>
      </w:r>
      <w:r>
        <w:t xml:space="preserve">Erst mit Stichproben arbeiten, dann auf Vollsatz skalieren</w:t>
      </w:r>
    </w:p>
    <w:p>
      <w:pPr>
        <w:pStyle w:val="Compact"/>
        <w:numPr>
          <w:ilvl w:val="0"/>
          <w:numId w:val="1018"/>
        </w:numPr>
      </w:pPr>
      <w:r>
        <w:rPr>
          <w:b/>
          <w:bCs/>
        </w:rPr>
        <w:t xml:space="preserve">Effiziente Datenformate:</w:t>
      </w:r>
      <w:r>
        <w:t xml:space="preserve"> </w:t>
      </w:r>
      <w:r>
        <w:t xml:space="preserve">Nutzung moderner Formate (Arrow/Parquet) statt CSV</w:t>
      </w:r>
    </w:p>
    <w:p>
      <w:pPr>
        <w:pStyle w:val="Compact"/>
        <w:numPr>
          <w:ilvl w:val="0"/>
          <w:numId w:val="1018"/>
        </w:numPr>
      </w:pPr>
      <w:r>
        <w:rPr>
          <w:b/>
          <w:bCs/>
        </w:rPr>
        <w:t xml:space="preserve">Dokumentation:</w:t>
      </w:r>
      <w:r>
        <w:t xml:space="preserve"> </w:t>
      </w:r>
      <w:r>
        <w:t xml:space="preserve">Sorgfältige Dokumentation des Analyseprozesses für Output-Kontrolle</w:t>
      </w:r>
    </w:p>
    <w:p>
      <w:pPr>
        <w:pStyle w:val="Compact"/>
        <w:numPr>
          <w:ilvl w:val="0"/>
          <w:numId w:val="1018"/>
        </w:numPr>
      </w:pPr>
      <w:r>
        <w:rPr>
          <w:b/>
          <w:bCs/>
        </w:rPr>
        <w:t xml:space="preserve">Ressourcenplanung:</w:t>
      </w:r>
      <w:r>
        <w:t xml:space="preserve"> </w:t>
      </w:r>
      <w:r>
        <w:t xml:space="preserve">Bewusste Planung rechenintensiver Operationen bei geteilter Infrastruktur</w:t>
      </w:r>
    </w:p>
    <w:p>
      <w:pPr>
        <w:pStyle w:val="Compact"/>
        <w:numPr>
          <w:ilvl w:val="0"/>
          <w:numId w:val="1018"/>
        </w:numPr>
      </w:pPr>
      <w:r>
        <w:rPr>
          <w:b/>
          <w:bCs/>
        </w:rPr>
        <w:t xml:space="preserve">Beratung nutzen:</w:t>
      </w:r>
      <w:r>
        <w:t xml:space="preserve"> </w:t>
      </w:r>
      <w:r>
        <w:t xml:space="preserve">Frühzeitige Kontaktaufnahme mit FDZ-Mitarbeitern bei methodischen Fragen</w:t>
      </w:r>
    </w:p>
    <w:bookmarkEnd w:id="43"/>
    <w:bookmarkEnd w:id="44"/>
    <w:bookmarkStart w:id="52" w:name="sec-methoden"/>
    <w:p>
      <w:pPr>
        <w:pStyle w:val="Heading2"/>
      </w:pPr>
      <w:r>
        <w:t xml:space="preserve">4 Effiziente Auswertungsmethoden</w:t>
      </w:r>
    </w:p>
    <w:bookmarkStart w:id="45" w:name="motivation"/>
    <w:p>
      <w:pPr>
        <w:pStyle w:val="Heading3"/>
      </w:pPr>
      <w:r>
        <w:t xml:space="preserve">4.1 Motivation</w:t>
      </w:r>
    </w:p>
    <w:p>
      <w:pPr>
        <w:pStyle w:val="FirstParagraph"/>
      </w:pPr>
      <w:r>
        <w:t xml:space="preserve">Die Analyse großer Datensätze wie des BTP (&gt;66 Millionen Einheiten, &gt;2.700 Variablen) in der FDZ-Umgebung stellt besondere Anforderungen an die verwendeten Werkzeuge. Traditionelle Ansätze (CSV-Dateien, Base R) stoßen bei dieser Datengröße an ihre Grenzen. Moderne spaltenorientierte Technologien bieten hier deutliche Vorteile.</w:t>
      </w:r>
    </w:p>
    <w:bookmarkEnd w:id="45"/>
    <w:bookmarkStart w:id="46" w:name="X0d01e63bc73b8addef3923c786fb1adcc44e63d"/>
    <w:p>
      <w:pPr>
        <w:pStyle w:val="Heading3"/>
      </w:pPr>
      <w:r>
        <w:t xml:space="preserve">4.2 Apache Arrow: Spaltenorientiertes In-Memory-Format</w:t>
      </w:r>
    </w:p>
    <w:p>
      <w:pPr>
        <w:pStyle w:val="FirstParagraph"/>
      </w:pPr>
      <w:r>
        <w:rPr>
          <w:b/>
          <w:bCs/>
        </w:rPr>
        <w:t xml:space="preserve">Grundprinzip.</w:t>
      </w:r>
    </w:p>
    <w:p>
      <w:pPr>
        <w:pStyle w:val="BodyText"/>
      </w:pPr>
      <w:r>
        <w:t xml:space="preserve">Apache Arrow ist ein sprach- und plattformübergreifendes In-Memory-Format für spaltenorientierte Datenverarbeitung. Im Gegensatz zu zeilenorientierten Formaten werden Daten spaltenweise organisiert, was erhebliche Vorteile bietet:</w:t>
      </w:r>
    </w:p>
    <w:p>
      <w:pPr>
        <w:pStyle w:val="Compact"/>
        <w:numPr>
          <w:ilvl w:val="0"/>
          <w:numId w:val="1019"/>
        </w:numPr>
      </w:pPr>
      <w:r>
        <w:rPr>
          <w:b/>
          <w:bCs/>
        </w:rPr>
        <w:t xml:space="preserve">Effiziente Kompression:</w:t>
      </w:r>
      <w:r>
        <w:t xml:space="preserve"> </w:t>
      </w:r>
      <w:r>
        <w:t xml:space="preserve">Ähnliche Werte in einer Spalte lassen sich besser komprimieren</w:t>
      </w:r>
    </w:p>
    <w:p>
      <w:pPr>
        <w:pStyle w:val="Compact"/>
        <w:numPr>
          <w:ilvl w:val="0"/>
          <w:numId w:val="1019"/>
        </w:numPr>
      </w:pPr>
      <w:r>
        <w:rPr>
          <w:b/>
          <w:bCs/>
        </w:rPr>
        <w:t xml:space="preserve">Schnellere Aggregationen:</w:t>
      </w:r>
      <w:r>
        <w:t xml:space="preserve"> </w:t>
      </w:r>
      <w:r>
        <w:t xml:space="preserve">Nur benötigte Spalten müssen gelesen werden (Columnar Scanning)</w:t>
      </w:r>
    </w:p>
    <w:p>
      <w:pPr>
        <w:pStyle w:val="Compact"/>
        <w:numPr>
          <w:ilvl w:val="0"/>
          <w:numId w:val="1019"/>
        </w:numPr>
      </w:pPr>
      <w:r>
        <w:rPr>
          <w:b/>
          <w:bCs/>
        </w:rPr>
        <w:t xml:space="preserve">Zero-Copy:</w:t>
      </w:r>
      <w:r>
        <w:t xml:space="preserve"> </w:t>
      </w:r>
      <w:r>
        <w:t xml:space="preserve">Daten können ohne Kopieren zwischen Prozessen und Sprachen ausgetauscht werden</w:t>
      </w:r>
    </w:p>
    <w:p>
      <w:pPr>
        <w:pStyle w:val="Compact"/>
        <w:numPr>
          <w:ilvl w:val="0"/>
          <w:numId w:val="1019"/>
        </w:numPr>
      </w:pPr>
      <w:r>
        <w:rPr>
          <w:b/>
          <w:bCs/>
        </w:rPr>
        <w:t xml:space="preserve">SIMD-Optimierung:</w:t>
      </w:r>
      <w:r>
        <w:t xml:space="preserve"> </w:t>
      </w:r>
      <w:r>
        <w:t xml:space="preserve">Moderne CPU-Instruktionen können effizient genutzt werden</w:t>
      </w:r>
    </w:p>
    <w:p>
      <w:pPr>
        <w:pStyle w:val="FirstParagraph"/>
      </w:pPr>
      <w:r>
        <w:rPr>
          <w:b/>
          <w:bCs/>
        </w:rPr>
        <w:t xml:space="preserve">Anwendung in R.</w:t>
      </w:r>
    </w:p>
    <w:p>
      <w:pPr>
        <w:pStyle w:val="BodyText"/>
      </w:pPr>
      <w:r>
        <w:t xml:space="preserve">Das</w:t>
      </w:r>
      <w:r>
        <w:t xml:space="preserve"> </w:t>
      </w:r>
      <w:r>
        <w:rPr>
          <w:rStyle w:val="VerbatimChar"/>
        </w:rPr>
        <w:t xml:space="preserve">arrow</w:t>
      </w:r>
      <w:r>
        <w:t xml:space="preserve">-Paket in R bietet vollständige Integration:</w:t>
      </w:r>
    </w:p>
    <w:p>
      <w:pPr>
        <w:pStyle w:val="SourceCode"/>
      </w:pPr>
      <w:r>
        <w:rPr>
          <w:rStyle w:val="FunctionTok"/>
        </w:rPr>
        <w:t xml:space="preserve">library</w:t>
      </w:r>
      <w:r>
        <w:rPr>
          <w:rStyle w:val="NormalTok"/>
        </w:rPr>
        <w:t xml:space="preserve">(arrow)</w:t>
      </w:r>
      <w:r>
        <w:br/>
      </w:r>
      <w:r>
        <w:br/>
      </w:r>
      <w:r>
        <w:rPr>
          <w:rStyle w:val="DocumentationTok"/>
        </w:rPr>
        <w:t xml:space="preserve">## Lesen eines Parquet-Datasets mit Filterung</w:t>
      </w:r>
      <w:r>
        <w:br/>
      </w:r>
      <w:r>
        <w:rPr>
          <w:rStyle w:val="NormalTok"/>
        </w:rPr>
        <w:t xml:space="preserve">dataset </w:t>
      </w:r>
      <w:r>
        <w:rPr>
          <w:rStyle w:val="OtherTok"/>
        </w:rPr>
        <w:t xml:space="preserve">&lt;-</w:t>
      </w:r>
      <w:r>
        <w:rPr>
          <w:rStyle w:val="NormalTok"/>
        </w:rPr>
        <w:t xml:space="preserve"> </w:t>
      </w:r>
      <w:r>
        <w:rPr>
          <w:rStyle w:val="FunctionTok"/>
        </w:rPr>
        <w:t xml:space="preserve">open_dataset</w:t>
      </w:r>
      <w:r>
        <w:rPr>
          <w:rStyle w:val="NormalTok"/>
        </w:rPr>
        <w:t xml:space="preserve">(</w:t>
      </w:r>
      <w:r>
        <w:rPr>
          <w:rStyle w:val="StringTok"/>
        </w:rPr>
        <w:t xml:space="preserve">"btp_data.parquet"</w:t>
      </w:r>
      <w:r>
        <w:rPr>
          <w:rStyle w:val="NormalTok"/>
        </w:rPr>
        <w:t xml:space="preserve">)</w:t>
      </w:r>
      <w:r>
        <w:br/>
      </w:r>
      <w:r>
        <w:br/>
      </w:r>
      <w:r>
        <w:rPr>
          <w:rStyle w:val="NormalTok"/>
        </w:rPr>
        <w:t xml:space="preserve">result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sector </w:t>
      </w:r>
      <w:r>
        <w:rPr>
          <w:rStyle w:val="SpecialCharTok"/>
        </w:rPr>
        <w:t xml:space="preserve">==</w:t>
      </w:r>
      <w:r>
        <w:rPr>
          <w:rStyle w:val="NormalTok"/>
        </w:rPr>
        <w:t xml:space="preserve"> </w:t>
      </w:r>
      <w:r>
        <w:rPr>
          <w:rStyle w:val="StringTok"/>
        </w:rPr>
        <w:t xml:space="preserve">"Manufacturing"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(company_id, year, revenue, employees)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total_revenue =</w:t>
      </w:r>
      <w:r>
        <w:rPr>
          <w:rStyle w:val="NormalTok"/>
        </w:rPr>
        <w:t xml:space="preserve"> </w:t>
      </w:r>
      <w:r>
        <w:rPr>
          <w:rStyle w:val="FunctionTok"/>
        </w:rPr>
        <w:t xml:space="preserve">sum</w:t>
      </w:r>
      <w:r>
        <w:rPr>
          <w:rStyle w:val="NormalTok"/>
        </w:rPr>
        <w:t xml:space="preserve">(revenue),</w:t>
      </w:r>
      <w:r>
        <w:br/>
      </w:r>
      <w:r>
        <w:rPr>
          <w:rStyle w:val="NormalTok"/>
        </w:rPr>
        <w:t xml:space="preserve">    </w:t>
      </w:r>
      <w:r>
        <w:rPr>
          <w:rStyle w:val="AttributeTok"/>
        </w:rPr>
        <w:t xml:space="preserve">mean_employees =</w:t>
      </w:r>
      <w:r>
        <w:rPr>
          <w:rStyle w:val="NormalTok"/>
        </w:rPr>
        <w:t xml:space="preserve"> </w:t>
      </w:r>
      <w:r>
        <w:rPr>
          <w:rStyle w:val="FunctionTok"/>
        </w:rPr>
        <w:t xml:space="preserve">mean</w:t>
      </w:r>
      <w:r>
        <w:rPr>
          <w:rStyle w:val="NormalTok"/>
        </w:rPr>
        <w:t xml:space="preserve">(employees)</w:t>
      </w:r>
      <w:r>
        <w:br/>
      </w:r>
      <w:r>
        <w:rPr>
          <w:rStyle w:val="NormalTok"/>
        </w:rPr>
        <w:t xml:space="preserve">  ) </w:t>
      </w:r>
      <w:r>
        <w:rPr>
          <w:rStyle w:val="SpecialCharTok"/>
        </w:rPr>
        <w:t xml:space="preserve">|&gt;</w:t>
      </w:r>
      <w:r>
        <w:br/>
      </w:r>
      <w:r>
        <w:rPr>
          <w:rStyle w:val="NormalTok"/>
        </w:rPr>
        <w:t xml:space="preserve">  </w:t>
      </w:r>
      <w:r>
        <w:rPr>
          <w:rStyle w:val="FunctionTok"/>
        </w:rPr>
        <w:t xml:space="preserve">collect</w:t>
      </w:r>
      <w:r>
        <w:rPr>
          <w:rStyle w:val="NormalTok"/>
        </w:rPr>
        <w:t xml:space="preserve">()  </w:t>
      </w:r>
      <w:r>
        <w:rPr>
          <w:rStyle w:val="CommentTok"/>
        </w:rPr>
        <w:t xml:space="preserve"># Erst hier wird die Berechnung ausgeführt</w:t>
      </w:r>
    </w:p>
    <w:p>
      <w:pPr>
        <w:pStyle w:val="FirstParagraph"/>
      </w:pPr>
      <w:r>
        <w:rPr>
          <w:b/>
          <w:bCs/>
        </w:rPr>
        <w:t xml:space="preserve">Vorteile für FDZ-Analysen.</w:t>
      </w:r>
    </w:p>
    <w:p>
      <w:pPr>
        <w:pStyle w:val="Compact"/>
        <w:numPr>
          <w:ilvl w:val="0"/>
          <w:numId w:val="1020"/>
        </w:numPr>
      </w:pPr>
      <w:r>
        <w:rPr>
          <w:b/>
          <w:bCs/>
        </w:rPr>
        <w:t xml:space="preserve">Out-of-Core Processing:</w:t>
      </w:r>
      <w:r>
        <w:t xml:space="preserve"> </w:t>
      </w:r>
      <w:r>
        <w:t xml:space="preserve">Datensätze müssen nicht vollständig in den RAM passen</w:t>
      </w:r>
    </w:p>
    <w:p>
      <w:pPr>
        <w:pStyle w:val="Compact"/>
        <w:numPr>
          <w:ilvl w:val="0"/>
          <w:numId w:val="1020"/>
        </w:numPr>
      </w:pPr>
      <w:r>
        <w:rPr>
          <w:b/>
          <w:bCs/>
        </w:rPr>
        <w:t xml:space="preserve">Lazy Evaluation:</w:t>
      </w:r>
      <w:r>
        <w:t xml:space="preserve"> </w:t>
      </w:r>
      <w:r>
        <w:t xml:space="preserve">Operationen werden optimiert, bevor sie ausgeführt werden</w:t>
      </w:r>
    </w:p>
    <w:p>
      <w:pPr>
        <w:pStyle w:val="Compact"/>
        <w:numPr>
          <w:ilvl w:val="0"/>
          <w:numId w:val="1020"/>
        </w:numPr>
      </w:pPr>
      <w:r>
        <w:rPr>
          <w:b/>
          <w:bCs/>
        </w:rPr>
        <w:t xml:space="preserve">Predicate Pushdown:</w:t>
      </w:r>
      <w:r>
        <w:t xml:space="preserve"> </w:t>
      </w:r>
      <w:r>
        <w:t xml:space="preserve">Filter werden direkt beim Lesen angewendet</w:t>
      </w:r>
    </w:p>
    <w:p>
      <w:pPr>
        <w:pStyle w:val="Compact"/>
        <w:numPr>
          <w:ilvl w:val="0"/>
          <w:numId w:val="1020"/>
        </w:numPr>
      </w:pPr>
      <w:r>
        <w:rPr>
          <w:b/>
          <w:bCs/>
        </w:rPr>
        <w:t xml:space="preserve">Partitionierung:</w:t>
      </w:r>
      <w:r>
        <w:t xml:space="preserve"> </w:t>
      </w:r>
      <w:r>
        <w:t xml:space="preserve">Datensätze können nach Kriterien (z.B. Jahr) partitioniert werden</w:t>
      </w:r>
    </w:p>
    <w:p>
      <w:pPr>
        <w:pStyle w:val="FirstParagraph"/>
      </w:pPr>
      <w:r>
        <w:rPr>
          <w:b/>
          <w:bCs/>
        </w:rPr>
        <w:t xml:space="preserve">Limitationen.</w:t>
      </w:r>
    </w:p>
    <w:p>
      <w:pPr>
        <w:pStyle w:val="Compact"/>
        <w:numPr>
          <w:ilvl w:val="0"/>
          <w:numId w:val="1021"/>
        </w:numPr>
      </w:pPr>
      <w:r>
        <w:rPr>
          <w:b/>
          <w:bCs/>
        </w:rPr>
        <w:t xml:space="preserve">Lernkurve:</w:t>
      </w:r>
      <w:r>
        <w:t xml:space="preserve"> </w:t>
      </w:r>
      <w:r>
        <w:t xml:space="preserve">Neue Syntax für Nutzer mit Base-R-Erfahrung</w:t>
      </w:r>
    </w:p>
    <w:p>
      <w:pPr>
        <w:pStyle w:val="Compact"/>
        <w:numPr>
          <w:ilvl w:val="0"/>
          <w:numId w:val="1021"/>
        </w:numPr>
      </w:pPr>
      <w:r>
        <w:rPr>
          <w:b/>
          <w:bCs/>
        </w:rPr>
        <w:t xml:space="preserve">Noch in Entwicklung:</w:t>
      </w:r>
      <w:r>
        <w:t xml:space="preserve"> </w:t>
      </w:r>
      <w:r>
        <w:t xml:space="preserve">Nicht alle R-Funktionen werden unterstützt</w:t>
      </w:r>
    </w:p>
    <w:p>
      <w:pPr>
        <w:pStyle w:val="Compact"/>
        <w:numPr>
          <w:ilvl w:val="0"/>
          <w:numId w:val="1021"/>
        </w:numPr>
      </w:pPr>
      <w:r>
        <w:rPr>
          <w:b/>
          <w:bCs/>
        </w:rPr>
        <w:t xml:space="preserve">Setup-Aufwand:</w:t>
      </w:r>
      <w:r>
        <w:t xml:space="preserve"> </w:t>
      </w:r>
      <w:r>
        <w:t xml:space="preserve">Daten müssen einmalig ins Parquet-Format konvertiert werden</w:t>
      </w:r>
    </w:p>
    <w:bookmarkEnd w:id="46"/>
    <w:bookmarkStart w:id="48" w:name="Xb2b0298cd5f1655a3e3479efa30bf4e0e87d628"/>
    <w:p>
      <w:pPr>
        <w:pStyle w:val="Heading3"/>
      </w:pPr>
      <w:r>
        <w:t xml:space="preserve">4.3 Parquet: Persistentes spaltenorientiertes Format</w:t>
      </w:r>
    </w:p>
    <w:p>
      <w:pPr>
        <w:pStyle w:val="FirstParagraph"/>
      </w:pPr>
      <w:r>
        <w:rPr>
          <w:b/>
          <w:bCs/>
        </w:rPr>
        <w:t xml:space="preserve">Eigenschaften.</w:t>
      </w:r>
    </w:p>
    <w:p>
      <w:pPr>
        <w:pStyle w:val="BodyText"/>
      </w:pPr>
      <w:r>
        <w:t xml:space="preserve">Parquet ist ein spaltenorientiertes Speicherformat, das optimal mit Arrow zusammenarbeitet:</w:t>
      </w:r>
    </w:p>
    <w:p>
      <w:pPr>
        <w:pStyle w:val="Compact"/>
        <w:numPr>
          <w:ilvl w:val="0"/>
          <w:numId w:val="1022"/>
        </w:numPr>
      </w:pPr>
      <w:r>
        <w:rPr>
          <w:b/>
          <w:bCs/>
        </w:rPr>
        <w:t xml:space="preserve">Kompression:</w:t>
      </w:r>
      <w:r>
        <w:t xml:space="preserve"> </w:t>
      </w:r>
      <w:r>
        <w:t xml:space="preserve">Typischerweise 5-10x kleinere Dateien als CSV</w:t>
      </w:r>
    </w:p>
    <w:p>
      <w:pPr>
        <w:pStyle w:val="Compact"/>
        <w:numPr>
          <w:ilvl w:val="0"/>
          <w:numId w:val="1022"/>
        </w:numPr>
      </w:pPr>
      <w:r>
        <w:rPr>
          <w:b/>
          <w:bCs/>
        </w:rPr>
        <w:t xml:space="preserve">Metadaten:</w:t>
      </w:r>
      <w:r>
        <w:t xml:space="preserve"> </w:t>
      </w:r>
      <w:r>
        <w:t xml:space="preserve">Enthält Schema-Informationen und Statistiken</w:t>
      </w:r>
    </w:p>
    <w:p>
      <w:pPr>
        <w:pStyle w:val="Compact"/>
        <w:numPr>
          <w:ilvl w:val="0"/>
          <w:numId w:val="1022"/>
        </w:numPr>
      </w:pPr>
      <w:r>
        <w:rPr>
          <w:b/>
          <w:bCs/>
        </w:rPr>
        <w:t xml:space="preserve">Partitionierung:</w:t>
      </w:r>
      <w:r>
        <w:t xml:space="preserve"> </w:t>
      </w:r>
      <w:r>
        <w:t xml:space="preserve">Ermöglicht selektives Lesen nach Partitionskeys</w:t>
      </w:r>
    </w:p>
    <w:p>
      <w:pPr>
        <w:pStyle w:val="Compact"/>
        <w:numPr>
          <w:ilvl w:val="0"/>
          <w:numId w:val="1022"/>
        </w:numPr>
      </w:pPr>
      <w:r>
        <w:rPr>
          <w:b/>
          <w:bCs/>
        </w:rPr>
        <w:t xml:space="preserve">Kompatibilität:</w:t>
      </w:r>
      <w:r>
        <w:t xml:space="preserve"> </w:t>
      </w:r>
      <w:r>
        <w:t xml:space="preserve">Von vielen Tools unterstützt (R, Python, Spark, DuckDB)</w:t>
      </w:r>
    </w:p>
    <w:p>
      <w:pPr>
        <w:pStyle w:val="FirstParagraph"/>
      </w:pPr>
      <w:r>
        <w:rPr>
          <w:b/>
          <w:bCs/>
        </w:rPr>
        <w:t xml:space="preserve">Vergleich zu Alternativen.</w:t>
      </w:r>
    </w:p>
    <w:tbl>
      <w:tblPr>
        <w:tblStyle w:val="Table"/>
        <w:tblW w:type="pct" w:w="5000"/>
        <w:tblLayout w:type="fixed"/>
        <w:tblLook w:firstRow="0" w:lastRow="0" w:firstColumn="0" w:lastColumn="0" w:noHBand="0" w:noVBand="0" w:val="0000"/>
      </w:tblPr>
      <w:tblGrid>
        <w:gridCol w:w="7920"/>
      </w:tblGrid>
      <w:tr>
        <w:tc>
          <w:tcPr/>
          <w:bookmarkStart w:id="47" w:name="tbl-format-comparison"/>
          <w:p>
            <w:pPr>
              <w:jc w:val="center"/>
            </w:pPr>
            <w:pPr>
              <w:jc w:val="left"/>
              <w:spacing w:before="200"/>
              <w:pStyle w:val="ImageCaption"/>
            </w:pPr>
            <w:r>
              <w:t xml:space="preserve">Tabelle 2: Vergleich verschiedener Datenformate f&lt;U+00FC&gt;r die BTP-Analyse</w:t>
            </w:r>
          </w:p>
          <w:tbl>
            <w:tblPr>
              <w:tblStyle w:val="Table"/>
              <w:tblW w:type="pct" w:w="5000"/>
              <w:tblLayout w:type="fixed"/>
              <w:tblLook w:firstRow="1" w:lastRow="0" w:firstColumn="0" w:lastColumn="0" w:noHBand="0" w:noVBand="0" w:val="0020"/>
            </w:tblPr>
            <w:tblGrid>
              <w:gridCol w:w="1610"/>
              <w:gridCol w:w="1342"/>
              <w:gridCol w:w="1610"/>
              <w:gridCol w:w="805"/>
              <w:gridCol w:w="1073"/>
              <w:gridCol w:w="1476"/>
            </w:tblGrid>
            <w:tr>
              <w:trPr>
                <w:tblHeader w:val="on"/>
              </w:trPr>
              <w:tc>
                <w:tcPr/>
                <w:p>
                  <w:pPr>
                    <w:pStyle w:val="Compact"/>
                    <w:jc w:val="left"/>
                    <w:jc w:val="center"/>
                  </w:pPr>
                  <w:r>
                    <w:t xml:space="preserve">Format</w:t>
                  </w:r>
                </w:p>
              </w:tc>
              <w:tc>
                <w:tcPr/>
                <w:p>
                  <w:pPr>
                    <w:pStyle w:val="Compact"/>
                    <w:jc w:val="left"/>
                    <w:jc w:val="center"/>
                  </w:pPr>
                  <w:r>
                    <w:t xml:space="preserve">Gr&lt;U+00F6&gt;&lt;U+00DF&gt;e</w:t>
                  </w:r>
                </w:p>
              </w:tc>
              <w:tc>
                <w:tcPr/>
                <w:p>
                  <w:pPr>
                    <w:pStyle w:val="Compact"/>
                    <w:jc w:val="left"/>
                    <w:jc w:val="center"/>
                  </w:pPr>
                  <w:r>
                    <w:t xml:space="preserve">Ladezeit</w:t>
                  </w:r>
                </w:p>
              </w:tc>
              <w:tc>
                <w:tcPr/>
                <w:p>
                  <w:pPr>
                    <w:pStyle w:val="Compact"/>
                    <w:jc w:val="left"/>
                    <w:jc w:val="center"/>
                  </w:pPr>
                  <w:r>
                    <w:t xml:space="preserve">Kompression</w:t>
                  </w:r>
                </w:p>
              </w:tc>
              <w:tc>
                <w:tcPr/>
                <w:p>
                  <w:pPr>
                    <w:pStyle w:val="Compact"/>
                    <w:jc w:val="left"/>
                    <w:jc w:val="center"/>
                  </w:pPr>
                  <w:r>
                    <w:t xml:space="preserve">Partitionierung</w:t>
                  </w:r>
                </w:p>
              </w:tc>
              <w:tc>
                <w:tcPr/>
                <w:p>
                  <w:pPr>
                    <w:pStyle w:val="Compact"/>
                    <w:jc w:val="left"/>
                    <w:jc w:val="center"/>
                  </w:pPr>
                  <w:r>
                    <w:t xml:space="preserve">Kompatibilit&lt;U+00E4&gt;t</w:t>
                  </w:r>
                </w:p>
              </w:tc>
            </w:tr>
            <w:tr>
              <w:tc>
                <w:tcPr/>
                <w:p>
                  <w:pPr>
                    <w:pStyle w:val="Compact"/>
                    <w:jc w:val="left"/>
                    <w:jc w:val="center"/>
                  </w:pPr>
                  <w:r>
                    <w:t xml:space="preserve">CSV</w:t>
                  </w:r>
                </w:p>
              </w:tc>
              <w:tc>
                <w:tcPr/>
                <w:p>
                  <w:pPr>
                    <w:pStyle w:val="Compact"/>
                    <w:jc w:val="left"/>
                    <w:jc w:val="center"/>
                  </w:pPr>
                  <w:r>
                    <w:t xml:space="preserve">100%</w:t>
                  </w:r>
                </w:p>
              </w:tc>
              <w:tc>
                <w:tcPr/>
                <w:p>
                  <w:pPr>
                    <w:pStyle w:val="Compact"/>
                    <w:jc w:val="left"/>
                    <w:jc w:val="center"/>
                  </w:pPr>
                  <w:r>
                    <w:t xml:space="preserve">Sehr langsam</w:t>
                  </w:r>
                </w:p>
              </w:tc>
              <w:tc>
                <w:tcPr/>
                <w:p>
                  <w:pPr>
                    <w:pStyle w:val="Compact"/>
                    <w:jc w:val="left"/>
                    <w:jc w:val="center"/>
                  </w:pPr>
                  <w:r>
                    <w:t xml:space="preserve">Keine</w:t>
                  </w:r>
                </w:p>
              </w:tc>
              <w:tc>
                <w:tcPr/>
                <w:p>
                  <w:pPr>
                    <w:pStyle w:val="Compact"/>
                    <w:jc w:val="left"/>
                    <w:jc w:val="center"/>
                  </w:pPr>
                  <w:r>
                    <w:t xml:space="preserve">Nein</w:t>
                  </w:r>
                </w:p>
              </w:tc>
              <w:tc>
                <w:tcPr/>
                <w:p>
                  <w:pPr>
                    <w:pStyle w:val="Compact"/>
                    <w:jc w:val="left"/>
                    <w:jc w:val="center"/>
                  </w:pPr>
                  <w:r>
                    <w:t xml:space="preserve">Universal</w:t>
                  </w:r>
                </w:p>
              </w:tc>
            </w:tr>
            <w:tr>
              <w:tc>
                <w:tcPr/>
                <w:p>
                  <w:pPr>
                    <w:pStyle w:val="Compact"/>
                    <w:jc w:val="left"/>
                    <w:jc w:val="center"/>
                  </w:pPr>
                  <w:r>
                    <w:t xml:space="preserve">RDS (R)</w:t>
                  </w:r>
                </w:p>
              </w:tc>
              <w:tc>
                <w:tcPr/>
                <w:p>
                  <w:pPr>
                    <w:pStyle w:val="Compact"/>
                    <w:jc w:val="left"/>
                    <w:jc w:val="center"/>
                  </w:pPr>
                  <w:r>
                    <w:t xml:space="preserve">45%</w:t>
                  </w:r>
                </w:p>
              </w:tc>
              <w:tc>
                <w:tcPr/>
                <w:p>
                  <w:pPr>
                    <w:pStyle w:val="Compact"/>
                    <w:jc w:val="left"/>
                    <w:jc w:val="center"/>
                  </w:pPr>
                  <w:r>
                    <w:t xml:space="preserve">Mittel</w:t>
                  </w:r>
                </w:p>
              </w:tc>
              <w:tc>
                <w:tcPr/>
                <w:p>
                  <w:pPr>
                    <w:pStyle w:val="Compact"/>
                    <w:jc w:val="left"/>
                    <w:jc w:val="center"/>
                  </w:pPr>
                  <w:r>
                    <w:t xml:space="preserve">Gzip</w:t>
                  </w:r>
                </w:p>
              </w:tc>
              <w:tc>
                <w:tcPr/>
                <w:p>
                  <w:pPr>
                    <w:pStyle w:val="Compact"/>
                    <w:jc w:val="left"/>
                    <w:jc w:val="center"/>
                  </w:pPr>
                  <w:r>
                    <w:t xml:space="preserve">Nein</w:t>
                  </w:r>
                </w:p>
              </w:tc>
              <w:tc>
                <w:tcPr/>
                <w:p>
                  <w:pPr>
                    <w:pStyle w:val="Compact"/>
                    <w:jc w:val="left"/>
                    <w:jc w:val="center"/>
                  </w:pPr>
                  <w:r>
                    <w:t xml:space="preserve">Nur R</w:t>
                  </w:r>
                </w:p>
              </w:tc>
            </w:tr>
            <w:tr>
              <w:tc>
                <w:tcPr/>
                <w:p>
                  <w:pPr>
                    <w:pStyle w:val="Compact"/>
                    <w:jc w:val="left"/>
                    <w:jc w:val="center"/>
                  </w:pPr>
                  <w:r>
                    <w:t xml:space="preserve">Feather</w:t>
                  </w:r>
                </w:p>
              </w:tc>
              <w:tc>
                <w:tcPr/>
                <w:p>
                  <w:pPr>
                    <w:pStyle w:val="Compact"/>
                    <w:jc w:val="left"/>
                    <w:jc w:val="center"/>
                  </w:pPr>
                  <w:r>
                    <w:t xml:space="preserve">95%</w:t>
                  </w:r>
                </w:p>
              </w:tc>
              <w:tc>
                <w:tcPr/>
                <w:p>
                  <w:pPr>
                    <w:pStyle w:val="Compact"/>
                    <w:jc w:val="left"/>
                    <w:jc w:val="center"/>
                  </w:pPr>
                  <w:r>
                    <w:t xml:space="preserve">Sehr schnell</w:t>
                  </w:r>
                </w:p>
              </w:tc>
              <w:tc>
                <w:tcPr/>
                <w:p>
                  <w:pPr>
                    <w:pStyle w:val="Compact"/>
                    <w:jc w:val="left"/>
                    <w:jc w:val="center"/>
                  </w:pPr>
                  <w:r>
                    <w:t xml:space="preserve">LZ4/ZSTD</w:t>
                  </w:r>
                </w:p>
              </w:tc>
              <w:tc>
                <w:tcPr/>
                <w:p>
                  <w:pPr>
                    <w:pStyle w:val="Compact"/>
                    <w:jc w:val="left"/>
                    <w:jc w:val="center"/>
                  </w:pPr>
                  <w:r>
                    <w:t xml:space="preserve">Nein</w:t>
                  </w:r>
                </w:p>
              </w:tc>
              <w:tc>
                <w:tcPr/>
                <w:p>
                  <w:pPr>
                    <w:pStyle w:val="Compact"/>
                    <w:jc w:val="left"/>
                    <w:jc w:val="center"/>
                  </w:pPr>
                  <w:r>
                    <w:t xml:space="preserve">Arrow-Oekosystem</w:t>
                  </w:r>
                </w:p>
              </w:tc>
            </w:tr>
            <w:tr>
              <w:tc>
                <w:tcPr/>
                <w:p>
                  <w:pPr>
                    <w:pStyle w:val="Compact"/>
                    <w:jc w:val="left"/>
                    <w:jc w:val="center"/>
                  </w:pPr>
                  <w:r>
                    <w:t xml:space="preserve">Parquet</w:t>
                  </w:r>
                </w:p>
              </w:tc>
              <w:tc>
                <w:tcPr/>
                <w:p>
                  <w:pPr>
                    <w:pStyle w:val="Compact"/>
                    <w:jc w:val="left"/>
                    <w:jc w:val="center"/>
                  </w:pPr>
                  <w:r>
                    <w:t xml:space="preserve">15%</w:t>
                  </w:r>
                </w:p>
              </w:tc>
              <w:tc>
                <w:tcPr/>
                <w:p>
                  <w:pPr>
                    <w:pStyle w:val="Compact"/>
                    <w:jc w:val="left"/>
                    <w:jc w:val="center"/>
                  </w:pPr>
                  <w:r>
                    <w:t xml:space="preserve">Schnell</w:t>
                  </w:r>
                </w:p>
              </w:tc>
              <w:tc>
                <w:tcPr/>
                <w:p>
                  <w:pPr>
                    <w:pStyle w:val="Compact"/>
                    <w:jc w:val="left"/>
                    <w:jc w:val="center"/>
                  </w:pPr>
                  <w:r>
                    <w:t xml:space="preserve">Snappy/GZIP</w:t>
                  </w:r>
                </w:p>
              </w:tc>
              <w:tc>
                <w:tcPr/>
                <w:p>
                  <w:pPr>
                    <w:pStyle w:val="Compact"/>
                    <w:jc w:val="left"/>
                    <w:jc w:val="center"/>
                  </w:pPr>
                  <w:r>
                    <w:t xml:space="preserve">Moeglich</w:t>
                  </w:r>
                </w:p>
              </w:tc>
              <w:tc>
                <w:tcPr/>
                <w:p>
                  <w:pPr>
                    <w:pStyle w:val="Compact"/>
                    <w:jc w:val="left"/>
                    <w:jc w:val="center"/>
                  </w:pPr>
                  <w:r>
                    <w:t xml:space="preserve">Sehr hoch</w:t>
                  </w:r>
                </w:p>
              </w:tc>
            </w:tr>
            <w:tr>
              <w:tc>
                <w:tcPr/>
                <w:p>
                  <w:pPr>
                    <w:pStyle w:val="Compact"/>
                    <w:jc w:val="left"/>
                    <w:jc w:val="center"/>
                  </w:pPr>
                  <w:r>
                    <w:t xml:space="preserve">Parquet (partitioniert)</w:t>
                  </w:r>
                </w:p>
              </w:tc>
              <w:tc>
                <w:tcPr/>
                <w:p>
                  <w:pPr>
                    <w:pStyle w:val="Compact"/>
                    <w:jc w:val="left"/>
                    <w:jc w:val="center"/>
                  </w:pPr>
                  <w:r>
                    <w:t xml:space="preserve">15%</w:t>
                  </w:r>
                </w:p>
              </w:tc>
              <w:tc>
                <w:tcPr/>
                <w:p>
                  <w:pPr>
                    <w:pStyle w:val="Compact"/>
                    <w:jc w:val="left"/>
                    <w:jc w:val="center"/>
                  </w:pPr>
                  <w:r>
                    <w:t xml:space="preserve">Sehr schnell (selektiv)</w:t>
                  </w:r>
                </w:p>
              </w:tc>
              <w:tc>
                <w:tcPr/>
                <w:p>
                  <w:pPr>
                    <w:pStyle w:val="Compact"/>
                    <w:jc w:val="left"/>
                    <w:jc w:val="center"/>
                  </w:pPr>
                  <w:r>
                    <w:t xml:space="preserve">Snappy/GZIP</w:t>
                  </w:r>
                </w:p>
              </w:tc>
              <w:tc>
                <w:tcPr/>
                <w:p>
                  <w:pPr>
                    <w:pStyle w:val="Compact"/>
                    <w:jc w:val="left"/>
                    <w:jc w:val="center"/>
                  </w:pPr>
                  <w:r>
                    <w:t xml:space="preserve">Ja</w:t>
                  </w:r>
                </w:p>
              </w:tc>
              <w:tc>
                <w:tcPr/>
                <w:p>
                  <w:pPr>
                    <w:pStyle w:val="Compact"/>
                    <w:jc w:val="left"/>
                    <w:jc w:val="center"/>
                  </w:pPr>
                  <w:r>
                    <w:t xml:space="preserve">Sehr hoch</w:t>
                  </w:r>
                </w:p>
              </w:tc>
            </w:tr>
          </w:tbl>
          <w:bookmarkEnd w:id="47"/>
          <w:p/>
        </w:tc>
      </w:tr>
    </w:tbl>
    <w:p>
      <w:pPr>
        <w:pStyle w:val="BodyText"/>
      </w:pPr>
      <w:r>
        <w:rPr>
          <w:b/>
          <w:bCs/>
        </w:rPr>
        <w:t xml:space="preserve">Empfehlung für FDZ.</w:t>
      </w:r>
    </w:p>
    <w:p>
      <w:pPr>
        <w:pStyle w:val="BodyText"/>
      </w:pPr>
      <w:r>
        <w:rPr>
          <w:b/>
          <w:bCs/>
        </w:rPr>
        <w:t xml:space="preserve">Parquet ist das empfohlene Format für große Datensätze im FDZ</w:t>
      </w:r>
      <w:r>
        <w:t xml:space="preserve"> </w:t>
      </w:r>
      <w:r>
        <w:t xml:space="preserve">wegen:</w:t>
      </w:r>
    </w:p>
    <w:p>
      <w:pPr>
        <w:pStyle w:val="Compact"/>
        <w:numPr>
          <w:ilvl w:val="0"/>
          <w:numId w:val="1023"/>
        </w:numPr>
      </w:pPr>
      <w:r>
        <w:t xml:space="preserve">Drastischer Reduktion der Dateigröße (wichtig bei begrenztem Speicherplatz)</w:t>
      </w:r>
    </w:p>
    <w:p>
      <w:pPr>
        <w:pStyle w:val="Compact"/>
        <w:numPr>
          <w:ilvl w:val="0"/>
          <w:numId w:val="1023"/>
        </w:numPr>
      </w:pPr>
      <w:r>
        <w:t xml:space="preserve">Deutlich schnelleren Ladezeiten</w:t>
      </w:r>
    </w:p>
    <w:p>
      <w:pPr>
        <w:pStyle w:val="Compact"/>
        <w:numPr>
          <w:ilvl w:val="0"/>
          <w:numId w:val="1023"/>
        </w:numPr>
      </w:pPr>
      <w:r>
        <w:t xml:space="preserve">Möglichkeit der selektiven Filterung ohne vollständiges Laden</w:t>
      </w:r>
    </w:p>
    <w:p>
      <w:pPr>
        <w:pStyle w:val="Compact"/>
        <w:numPr>
          <w:ilvl w:val="0"/>
          <w:numId w:val="1023"/>
        </w:numPr>
      </w:pPr>
      <w:r>
        <w:t xml:space="preserve">Kompatibilität mit verschiedenen Analysewerkzeugen</w:t>
      </w:r>
    </w:p>
    <w:bookmarkEnd w:id="48"/>
    <w:bookmarkStart w:id="49" w:name="duckdb-analytical-database-system"/>
    <w:p>
      <w:pPr>
        <w:pStyle w:val="Heading3"/>
      </w:pPr>
      <w:r>
        <w:t xml:space="preserve">4.4 DuckDB: Analytical Database System</w:t>
      </w:r>
    </w:p>
    <w:p>
      <w:pPr>
        <w:pStyle w:val="FirstParagraph"/>
      </w:pPr>
      <w:r>
        <w:rPr>
          <w:b/>
          <w:bCs/>
        </w:rPr>
        <w:t xml:space="preserve">Konzept.</w:t>
      </w:r>
    </w:p>
    <w:p>
      <w:pPr>
        <w:pStyle w:val="BodyText"/>
      </w:pPr>
      <w:r>
        <w:t xml:space="preserve">DuckDB ist ein einbettbares analytisches Datenbanksystem, speziell für OLAP-Workloads (Online Analytical Processing) entwickelt:</w:t>
      </w:r>
    </w:p>
    <w:p>
      <w:pPr>
        <w:pStyle w:val="Compact"/>
        <w:numPr>
          <w:ilvl w:val="0"/>
          <w:numId w:val="1024"/>
        </w:numPr>
      </w:pPr>
      <w:r>
        <w:rPr>
          <w:b/>
          <w:bCs/>
        </w:rPr>
        <w:t xml:space="preserve">In-Process:</w:t>
      </w:r>
      <w:r>
        <w:t xml:space="preserve"> </w:t>
      </w:r>
      <w:r>
        <w:t xml:space="preserve">Läuft im gleichen Prozess wie R (keine separate Datenbank-Server-Installation nötig)</w:t>
      </w:r>
    </w:p>
    <w:p>
      <w:pPr>
        <w:pStyle w:val="Compact"/>
        <w:numPr>
          <w:ilvl w:val="0"/>
          <w:numId w:val="1024"/>
        </w:numPr>
      </w:pPr>
      <w:r>
        <w:rPr>
          <w:b/>
          <w:bCs/>
        </w:rPr>
        <w:t xml:space="preserve">Columnar Vectorized:</w:t>
      </w:r>
      <w:r>
        <w:t xml:space="preserve"> </w:t>
      </w:r>
      <w:r>
        <w:t xml:space="preserve">Spaltenorientierte Verarbeitung in SIMD-optimierten Batches</w:t>
      </w:r>
    </w:p>
    <w:p>
      <w:pPr>
        <w:pStyle w:val="Compact"/>
        <w:numPr>
          <w:ilvl w:val="0"/>
          <w:numId w:val="1024"/>
        </w:numPr>
      </w:pPr>
      <w:r>
        <w:rPr>
          <w:b/>
          <w:bCs/>
        </w:rPr>
        <w:t xml:space="preserve">SQL-Interface:</w:t>
      </w:r>
      <w:r>
        <w:t xml:space="preserve"> </w:t>
      </w:r>
      <w:r>
        <w:t xml:space="preserve">Bekannte SQL-Syntax für komplexe Abfragen</w:t>
      </w:r>
    </w:p>
    <w:p>
      <w:pPr>
        <w:pStyle w:val="Compact"/>
        <w:numPr>
          <w:ilvl w:val="0"/>
          <w:numId w:val="1024"/>
        </w:numPr>
      </w:pPr>
      <w:r>
        <w:rPr>
          <w:b/>
          <w:bCs/>
        </w:rPr>
        <w:t xml:space="preserve">Arrow-Integration:</w:t>
      </w:r>
      <w:r>
        <w:t xml:space="preserve"> </w:t>
      </w:r>
      <w:r>
        <w:t xml:space="preserve">Zero-Copy-Integration mit Arrow-Daten</w:t>
      </w:r>
    </w:p>
    <w:p>
      <w:pPr>
        <w:pStyle w:val="FirstParagraph"/>
      </w:pPr>
      <w:r>
        <w:rPr>
          <w:b/>
          <w:bCs/>
        </w:rPr>
        <w:t xml:space="preserve">Warum DuckDB?</w:t>
      </w:r>
    </w:p>
    <w:p>
      <w:pPr>
        <w:pStyle w:val="BodyText"/>
      </w:pPr>
      <w:r>
        <w:t xml:space="preserve">DuckDB löst spezifische Probleme bei der Analyse großer Datensätze:</w:t>
      </w:r>
    </w:p>
    <w:p>
      <w:pPr>
        <w:pStyle w:val="Compact"/>
        <w:numPr>
          <w:ilvl w:val="0"/>
          <w:numId w:val="1025"/>
        </w:numPr>
      </w:pPr>
      <w:r>
        <w:rPr>
          <w:b/>
          <w:bCs/>
        </w:rPr>
        <w:t xml:space="preserve">Komplexe Aggregationen:</w:t>
      </w:r>
      <w:r>
        <w:t xml:space="preserve"> </w:t>
      </w:r>
      <w:r>
        <w:t xml:space="preserve">Window Functions, CTEs, komplexe Joins</w:t>
      </w:r>
    </w:p>
    <w:p>
      <w:pPr>
        <w:pStyle w:val="Compact"/>
        <w:numPr>
          <w:ilvl w:val="0"/>
          <w:numId w:val="1025"/>
        </w:numPr>
      </w:pPr>
      <w:r>
        <w:rPr>
          <w:b/>
          <w:bCs/>
        </w:rPr>
        <w:t xml:space="preserve">SQL-Komfort:</w:t>
      </w:r>
      <w:r>
        <w:t xml:space="preserve"> </w:t>
      </w:r>
      <w:r>
        <w:t xml:space="preserve">Mächtige Abfragesprache statt R-Code für Datentransformationen</w:t>
      </w:r>
    </w:p>
    <w:p>
      <w:pPr>
        <w:pStyle w:val="Compact"/>
        <w:numPr>
          <w:ilvl w:val="0"/>
          <w:numId w:val="1025"/>
        </w:numPr>
      </w:pPr>
      <w:r>
        <w:rPr>
          <w:b/>
          <w:bCs/>
        </w:rPr>
        <w:t xml:space="preserve">Out-of-Core:</w:t>
      </w:r>
      <w:r>
        <w:t xml:space="preserve"> </w:t>
      </w:r>
      <w:r>
        <w:t xml:space="preserve">Kann größere Daten als RAM verarbeiten</w:t>
      </w:r>
    </w:p>
    <w:p>
      <w:pPr>
        <w:pStyle w:val="Compact"/>
        <w:numPr>
          <w:ilvl w:val="0"/>
          <w:numId w:val="1025"/>
        </w:numPr>
      </w:pPr>
      <w:r>
        <w:rPr>
          <w:b/>
          <w:bCs/>
        </w:rPr>
        <w:t xml:space="preserve">Geschwindigkeit:</w:t>
      </w:r>
      <w:r>
        <w:t xml:space="preserve"> </w:t>
      </w:r>
      <w:r>
        <w:t xml:space="preserve">Hochoptimierte Query Engine</w:t>
      </w:r>
    </w:p>
    <w:p>
      <w:pPr>
        <w:pStyle w:val="FirstParagraph"/>
      </w:pPr>
      <w:r>
        <w:rPr>
          <w:b/>
          <w:bCs/>
        </w:rPr>
        <w:t xml:space="preserve">Anwendungsbeispiel.</w:t>
      </w:r>
    </w:p>
    <w:p>
      <w:pPr>
        <w:pStyle w:val="SourceCode"/>
      </w:pP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DocumentationTok"/>
        </w:rPr>
        <w:t xml:space="preserve">## Verbindung erstellen</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br/>
      </w:r>
      <w:r>
        <w:rPr>
          <w:rStyle w:val="DocumentationTok"/>
        </w:rPr>
        <w:t xml:space="preserve">## Arrow-Dataset registrieren (ohne Laden)</w:t>
      </w:r>
      <w:r>
        <w:br/>
      </w:r>
      <w:r>
        <w:rPr>
          <w:rStyle w:val="FunctionTok"/>
        </w:rPr>
        <w:t xml:space="preserve">duckdb_register_arrow</w:t>
      </w:r>
      <w:r>
        <w:rPr>
          <w:rStyle w:val="NormalTok"/>
        </w:rPr>
        <w:t xml:space="preserve">(con, </w:t>
      </w:r>
      <w:r>
        <w:rPr>
          <w:rStyle w:val="StringTok"/>
        </w:rPr>
        <w:t xml:space="preserve">"btp"</w:t>
      </w:r>
      <w:r>
        <w:rPr>
          <w:rStyle w:val="NormalTok"/>
        </w:rPr>
        <w:t xml:space="preserve">, arrow_dataset)</w:t>
      </w:r>
      <w:r>
        <w:br/>
      </w:r>
      <w:r>
        <w:br/>
      </w:r>
      <w:r>
        <w:rPr>
          <w:rStyle w:val="DocumentationTok"/>
        </w:rPr>
        <w:t xml:space="preserve">## Komplexe SQL-Abfrage</w:t>
      </w:r>
      <w:r>
        <w:br/>
      </w:r>
      <w:r>
        <w:rPr>
          <w:rStyle w:val="NormalTok"/>
        </w:rPr>
        <w:t xml:space="preserve">result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StringTok"/>
        </w:rPr>
        <w:t xml:space="preserve">"</w:t>
      </w:r>
      <w:r>
        <w:br/>
      </w:r>
      <w:r>
        <w:rPr>
          <w:rStyle w:val="StringTok"/>
        </w:rPr>
        <w:t xml:space="preserve">  SELECT </w:t>
      </w:r>
      <w:r>
        <w:br/>
      </w:r>
      <w:r>
        <w:rPr>
          <w:rStyle w:val="StringTok"/>
        </w:rPr>
        <w:t xml:space="preserve">    year,</w:t>
      </w:r>
      <w:r>
        <w:br/>
      </w:r>
      <w:r>
        <w:rPr>
          <w:rStyle w:val="StringTok"/>
        </w:rPr>
        <w:t xml:space="preserve">    sector,</w:t>
      </w:r>
      <w:r>
        <w:br/>
      </w:r>
      <w:r>
        <w:rPr>
          <w:rStyle w:val="StringTok"/>
        </w:rPr>
        <w:t xml:space="preserve">    COUNT(*) as n_companies,</w:t>
      </w:r>
      <w:r>
        <w:br/>
      </w:r>
      <w:r>
        <w:rPr>
          <w:rStyle w:val="StringTok"/>
        </w:rPr>
        <w:t xml:space="preserve">    MEDIAN(revenue) as median_revenue,</w:t>
      </w:r>
      <w:r>
        <w:br/>
      </w:r>
      <w:r>
        <w:rPr>
          <w:rStyle w:val="StringTok"/>
        </w:rPr>
        <w:t xml:space="preserve">    PERCENTILE_CONT(0.9) WITHIN GROUP (ORDER BY revenue) as p90_revenue,</w:t>
      </w:r>
      <w:r>
        <w:br/>
      </w:r>
      <w:r>
        <w:rPr>
          <w:rStyle w:val="StringTok"/>
        </w:rPr>
        <w:t xml:space="preserve">    LAG(MEDIAN(revenue)) OVER (</w:t>
      </w:r>
      <w:r>
        <w:br/>
      </w:r>
      <w:r>
        <w:rPr>
          <w:rStyle w:val="StringTok"/>
        </w:rPr>
        <w:t xml:space="preserve">      PARTITION BY sector </w:t>
      </w:r>
      <w:r>
        <w:br/>
      </w:r>
      <w:r>
        <w:rPr>
          <w:rStyle w:val="StringTok"/>
        </w:rPr>
        <w:t xml:space="preserve">      ORDER BY year</w:t>
      </w:r>
      <w:r>
        <w:br/>
      </w:r>
      <w:r>
        <w:rPr>
          <w:rStyle w:val="StringTok"/>
        </w:rPr>
        <w:t xml:space="preserve">    ) as prev_year_median</w:t>
      </w:r>
      <w:r>
        <w:br/>
      </w:r>
      <w:r>
        <w:rPr>
          <w:rStyle w:val="StringTok"/>
        </w:rPr>
        <w:t xml:space="preserve">  FROM btp</w:t>
      </w:r>
      <w:r>
        <w:br/>
      </w:r>
      <w:r>
        <w:rPr>
          <w:rStyle w:val="StringTok"/>
        </w:rPr>
        <w:t xml:space="preserve">  WHERE year BETWEEN 2015 AND 2019</w:t>
      </w:r>
      <w:r>
        <w:br/>
      </w:r>
      <w:r>
        <w:rPr>
          <w:rStyle w:val="StringTok"/>
        </w:rPr>
        <w:t xml:space="preserve">    AND revenue &gt; 0</w:t>
      </w:r>
      <w:r>
        <w:br/>
      </w:r>
      <w:r>
        <w:rPr>
          <w:rStyle w:val="StringTok"/>
        </w:rPr>
        <w:t xml:space="preserve">  GROUP BY year, sector</w:t>
      </w:r>
      <w:r>
        <w:br/>
      </w:r>
      <w:r>
        <w:rPr>
          <w:rStyle w:val="StringTok"/>
        </w:rPr>
        <w:t xml:space="preserve">  ORDER BY year, sector</w:t>
      </w:r>
      <w:r>
        <w:br/>
      </w:r>
      <w:r>
        <w:rPr>
          <w:rStyle w:val="StringTok"/>
        </w:rPr>
        <w:t xml:space="preserve">"</w:t>
      </w:r>
      <w:r>
        <w:rPr>
          <w:rStyle w:val="NormalTok"/>
        </w:rPr>
        <w:t xml:space="preserve">)</w:t>
      </w:r>
      <w:r>
        <w:br/>
      </w:r>
      <w:r>
        <w:br/>
      </w:r>
      <w:r>
        <w:rPr>
          <w:rStyle w:val="FunctionTok"/>
        </w:rPr>
        <w:t xml:space="preserve">dbDisconnect</w:t>
      </w:r>
      <w:r>
        <w:rPr>
          <w:rStyle w:val="NormalTok"/>
        </w:rPr>
        <w:t xml:space="preserve">(con, </w:t>
      </w:r>
      <w:r>
        <w:rPr>
          <w:rStyle w:val="AttributeTok"/>
        </w:rPr>
        <w:t xml:space="preserve">shutdown =</w:t>
      </w:r>
      <w:r>
        <w:rPr>
          <w:rStyle w:val="NormalTok"/>
        </w:rPr>
        <w:t xml:space="preserve"> </w:t>
      </w:r>
      <w:r>
        <w:rPr>
          <w:rStyle w:val="ConstantTok"/>
        </w:rPr>
        <w:t xml:space="preserve">TRUE</w:t>
      </w:r>
      <w:r>
        <w:rPr>
          <w:rStyle w:val="NormalTok"/>
        </w:rPr>
        <w:t xml:space="preserve">)</w:t>
      </w:r>
    </w:p>
    <w:p>
      <w:pPr>
        <w:pStyle w:val="FirstParagraph"/>
      </w:pPr>
      <w:r>
        <w:rPr>
          <w:b/>
          <w:bCs/>
        </w:rPr>
        <w:t xml:space="preserve">Vorteile.</w:t>
      </w:r>
    </w:p>
    <w:p>
      <w:pPr>
        <w:pStyle w:val="Compact"/>
        <w:numPr>
          <w:ilvl w:val="0"/>
          <w:numId w:val="1026"/>
        </w:numPr>
      </w:pPr>
      <w:r>
        <w:rPr>
          <w:b/>
          <w:bCs/>
        </w:rPr>
        <w:t xml:space="preserve">Kein Setup:</w:t>
      </w:r>
      <w:r>
        <w:t xml:space="preserve"> </w:t>
      </w:r>
      <w:r>
        <w:t xml:space="preserve">Keine separate Datenbank-Installation erforderlich</w:t>
      </w:r>
    </w:p>
    <w:p>
      <w:pPr>
        <w:pStyle w:val="Compact"/>
        <w:numPr>
          <w:ilvl w:val="0"/>
          <w:numId w:val="1026"/>
        </w:numPr>
      </w:pPr>
      <w:r>
        <w:rPr>
          <w:b/>
          <w:bCs/>
        </w:rPr>
        <w:t xml:space="preserve">Hohe Performance:</w:t>
      </w:r>
      <w:r>
        <w:t xml:space="preserve"> </w:t>
      </w:r>
      <w:r>
        <w:t xml:space="preserve">Oft schneller als spezialisierte Data-Frame-Bibliotheken</w:t>
      </w:r>
    </w:p>
    <w:p>
      <w:pPr>
        <w:pStyle w:val="Compact"/>
        <w:numPr>
          <w:ilvl w:val="0"/>
          <w:numId w:val="1026"/>
        </w:numPr>
      </w:pPr>
      <w:r>
        <w:rPr>
          <w:b/>
          <w:bCs/>
        </w:rPr>
        <w:t xml:space="preserve">SQL-Funktionen:</w:t>
      </w:r>
      <w:r>
        <w:t xml:space="preserve"> </w:t>
      </w:r>
      <w:r>
        <w:t xml:space="preserve">Umfangreiche Funktionen (Window Functions, Array-Operationen)</w:t>
      </w:r>
    </w:p>
    <w:p>
      <w:pPr>
        <w:pStyle w:val="Compact"/>
        <w:numPr>
          <w:ilvl w:val="0"/>
          <w:numId w:val="1026"/>
        </w:numPr>
      </w:pPr>
      <w:r>
        <w:rPr>
          <w:b/>
          <w:bCs/>
        </w:rPr>
        <w:t xml:space="preserve">Ressourceneffizient:</w:t>
      </w:r>
      <w:r>
        <w:t xml:space="preserve"> </w:t>
      </w:r>
      <w:r>
        <w:t xml:space="preserve">Intelligentes Memory Management</w:t>
      </w:r>
    </w:p>
    <w:p>
      <w:pPr>
        <w:pStyle w:val="Compact"/>
        <w:numPr>
          <w:ilvl w:val="0"/>
          <w:numId w:val="1026"/>
        </w:numPr>
      </w:pPr>
      <w:r>
        <w:rPr>
          <w:b/>
          <w:bCs/>
        </w:rPr>
        <w:t xml:space="preserve">R-Integration:</w:t>
      </w:r>
      <w:r>
        <w:t xml:space="preserve"> </w:t>
      </w:r>
      <w:r>
        <w:t xml:space="preserve">Direktes Arbeiten mit Arrow-Datasets oder R-Data-Frames</w:t>
      </w:r>
    </w:p>
    <w:p>
      <w:pPr>
        <w:pStyle w:val="FirstParagraph"/>
      </w:pPr>
      <w:r>
        <w:rPr>
          <w:b/>
          <w:bCs/>
        </w:rPr>
        <w:t xml:space="preserve">Limitationen.</w:t>
      </w:r>
    </w:p>
    <w:p>
      <w:pPr>
        <w:pStyle w:val="Compact"/>
        <w:numPr>
          <w:ilvl w:val="0"/>
          <w:numId w:val="1027"/>
        </w:numPr>
      </w:pPr>
      <w:r>
        <w:rPr>
          <w:b/>
          <w:bCs/>
        </w:rPr>
        <w:t xml:space="preserve">SQL-Kenntnisse:</w:t>
      </w:r>
      <w:r>
        <w:t xml:space="preserve"> </w:t>
      </w:r>
      <w:r>
        <w:t xml:space="preserve">Erfordert SQL-Grundkenntnisse</w:t>
      </w:r>
    </w:p>
    <w:p>
      <w:pPr>
        <w:pStyle w:val="Compact"/>
        <w:numPr>
          <w:ilvl w:val="0"/>
          <w:numId w:val="1027"/>
        </w:numPr>
      </w:pPr>
      <w:r>
        <w:rPr>
          <w:b/>
          <w:bCs/>
        </w:rPr>
        <w:t xml:space="preserve">Debugging:</w:t>
      </w:r>
      <w:r>
        <w:t xml:space="preserve"> </w:t>
      </w:r>
      <w:r>
        <w:t xml:space="preserve">SQL-Fehler können schwerer zu debuggen sein als R-Code</w:t>
      </w:r>
    </w:p>
    <w:p>
      <w:pPr>
        <w:pStyle w:val="Compact"/>
        <w:numPr>
          <w:ilvl w:val="0"/>
          <w:numId w:val="1027"/>
        </w:numPr>
      </w:pPr>
      <w:r>
        <w:rPr>
          <w:b/>
          <w:bCs/>
        </w:rPr>
        <w:t xml:space="preserve">Noch jung:</w:t>
      </w:r>
      <w:r>
        <w:t xml:space="preserve"> </w:t>
      </w:r>
      <w:r>
        <w:t xml:space="preserve">Weniger etabliert als traditionelle Datenbanken (aber sehr aktiv entwickelt)</w:t>
      </w:r>
    </w:p>
    <w:bookmarkEnd w:id="49"/>
    <w:bookmarkStart w:id="50" w:name="vergleich-mit-alternativen"/>
    <w:p>
      <w:pPr>
        <w:pStyle w:val="Heading3"/>
      </w:pPr>
      <w:r>
        <w:t xml:space="preserve">4.5 Vergleich mit Alternativen</w:t>
      </w:r>
    </w:p>
    <w:p>
      <w:pPr>
        <w:pStyle w:val="FirstParagraph"/>
      </w:pPr>
      <w:r>
        <w:rPr>
          <w:b/>
          <w:bCs/>
        </w:rPr>
        <w:t xml:space="preserve">Base R.</w:t>
      </w:r>
    </w:p>
    <w:p>
      <w:pPr>
        <w:pStyle w:val="BodyText"/>
      </w:pPr>
      <w:r>
        <w:rPr>
          <w:b/>
          <w:bCs/>
        </w:rPr>
        <w:t xml:space="preserve">Vorteile:</w:t>
      </w:r>
      <w:r>
        <w:t xml:space="preserve"> </w:t>
      </w:r>
      <w:r>
        <w:t xml:space="preserve">Einfach, weit verbreitet, keine zusätzlichen Abhängigkeiten</w:t>
      </w:r>
      <w:r>
        <w:t xml:space="preserve"> </w:t>
      </w:r>
      <w:r>
        <w:rPr>
          <w:b/>
          <w:bCs/>
        </w:rPr>
        <w:t xml:space="preserve">Nachteile:</w:t>
      </w:r>
      <w:r>
        <w:t xml:space="preserve"> </w:t>
      </w:r>
      <w:r>
        <w:t xml:space="preserve">Langsam bei großen Daten, hoher Speicherverbrauch, alle Daten müssen in RAM passen</w:t>
      </w:r>
    </w:p>
    <w:p>
      <w:pPr>
        <w:pStyle w:val="BodyText"/>
      </w:pPr>
      <w:r>
        <w:rPr>
          <w:b/>
          <w:bCs/>
        </w:rPr>
        <w:t xml:space="preserve">Empfehlung:</w:t>
      </w:r>
      <w:r>
        <w:t xml:space="preserve"> </w:t>
      </w:r>
      <w:r>
        <w:t xml:space="preserve">Nur für kleine Datensätze (&lt;1 GB) oder wenn Kompatibilität wichtiger als Performance ist</w:t>
      </w:r>
    </w:p>
    <w:p>
      <w:pPr>
        <w:pStyle w:val="BodyText"/>
      </w:pPr>
      <w:r>
        <w:rPr>
          <w:b/>
          <w:bCs/>
        </w:rPr>
        <w:t xml:space="preserve">data.table.</w:t>
      </w:r>
    </w:p>
    <w:p>
      <w:pPr>
        <w:pStyle w:val="BodyText"/>
      </w:pPr>
      <w:r>
        <w:rPr>
          <w:b/>
          <w:bCs/>
        </w:rPr>
        <w:t xml:space="preserve">Vorteile:</w:t>
      </w:r>
      <w:r>
        <w:t xml:space="preserve"> </w:t>
      </w:r>
      <w:r>
        <w:t xml:space="preserve">Sehr schnell für In-Memory-Operationen, ausgereift, kompakte Syntax</w:t>
      </w:r>
      <w:r>
        <w:t xml:space="preserve"> </w:t>
      </w:r>
      <w:r>
        <w:rPr>
          <w:b/>
          <w:bCs/>
        </w:rPr>
        <w:t xml:space="preserve">Nachteile:</w:t>
      </w:r>
      <w:r>
        <w:t xml:space="preserve"> </w:t>
      </w:r>
      <w:r>
        <w:t xml:space="preserve">Alle Daten müssen in RAM passen, steile Lernkurve, keine Out-of-Core-Unterstützung</w:t>
      </w:r>
    </w:p>
    <w:p>
      <w:pPr>
        <w:pStyle w:val="BodyText"/>
      </w:pPr>
      <w:r>
        <w:rPr>
          <w:b/>
          <w:bCs/>
        </w:rPr>
        <w:t xml:space="preserve">Empfehlung:</w:t>
      </w:r>
      <w:r>
        <w:t xml:space="preserve"> </w:t>
      </w:r>
      <w:r>
        <w:t xml:space="preserve">Gute Alternative wenn Datensatz in RAM passt und keine Parquet-Integration benötigt wird</w:t>
      </w:r>
    </w:p>
    <w:p>
      <w:pPr>
        <w:pStyle w:val="BodyText"/>
      </w:pPr>
      <w:r>
        <w:rPr>
          <w:b/>
          <w:bCs/>
        </w:rPr>
        <w:t xml:space="preserve">dplyr + dbplyr.</w:t>
      </w:r>
    </w:p>
    <w:p>
      <w:pPr>
        <w:pStyle w:val="BodyText"/>
      </w:pPr>
      <w:r>
        <w:rPr>
          <w:b/>
          <w:bCs/>
        </w:rPr>
        <w:t xml:space="preserve">Vorteile:</w:t>
      </w:r>
      <w:r>
        <w:t xml:space="preserve"> </w:t>
      </w:r>
      <w:r>
        <w:t xml:space="preserve">Vertraute dplyr-Syntax, gut mit Datenbanken integriert</w:t>
      </w:r>
      <w:r>
        <w:t xml:space="preserve"> </w:t>
      </w:r>
      <w:r>
        <w:rPr>
          <w:b/>
          <w:bCs/>
        </w:rPr>
        <w:t xml:space="preserve">Nachteile:</w:t>
      </w:r>
      <w:r>
        <w:t xml:space="preserve"> </w:t>
      </w:r>
      <w:r>
        <w:t xml:space="preserve">Langsamer als Arrow/DuckDB, benötigt Backend-Datenbank, SQL-Translation manchmal limitiert</w:t>
      </w:r>
    </w:p>
    <w:p>
      <w:pPr>
        <w:pStyle w:val="BodyText"/>
      </w:pPr>
      <w:r>
        <w:rPr>
          <w:b/>
          <w:bCs/>
        </w:rPr>
        <w:t xml:space="preserve">Empfehlung:</w:t>
      </w:r>
      <w:r>
        <w:t xml:space="preserve"> </w:t>
      </w:r>
      <w:r>
        <w:t xml:space="preserve">Wenn bereits PostgreSQL- oder ähnliche Datenbank-Infrastruktur vorhanden ist</w:t>
      </w:r>
    </w:p>
    <w:bookmarkEnd w:id="50"/>
    <w:bookmarkStart w:id="51" w:name="unsere-empfehlung-arrow-duckdb-parquet"/>
    <w:p>
      <w:pPr>
        <w:pStyle w:val="Heading3"/>
      </w:pPr>
      <w:r>
        <w:t xml:space="preserve">4.6 Unsere Empfehlung: Arrow + DuckDB + Parquet</w:t>
      </w:r>
    </w:p>
    <w:p>
      <w:pPr>
        <w:pStyle w:val="FirstParagraph"/>
      </w:pPr>
      <w:r>
        <w:t xml:space="preserve">Für die Analyse großer Datensätze im FDZ empfehlen wir die Kombination:</w:t>
      </w:r>
    </w:p>
    <w:p>
      <w:pPr>
        <w:pStyle w:val="Compact"/>
        <w:numPr>
          <w:ilvl w:val="0"/>
          <w:numId w:val="1028"/>
        </w:numPr>
      </w:pPr>
      <w:r>
        <w:rPr>
          <w:b/>
          <w:bCs/>
        </w:rPr>
        <w:t xml:space="preserve">Datenspeicherung:</w:t>
      </w:r>
      <w:r>
        <w:t xml:space="preserve"> </w:t>
      </w:r>
      <w:r>
        <w:t xml:space="preserve">Parquet-Format, idealerweise partitioniert nach relevanten Dimensionen (z.B. Jahr)</w:t>
      </w:r>
    </w:p>
    <w:p>
      <w:pPr>
        <w:pStyle w:val="Compact"/>
        <w:numPr>
          <w:ilvl w:val="0"/>
          <w:numId w:val="1028"/>
        </w:numPr>
      </w:pPr>
      <w:r>
        <w:rPr>
          <w:b/>
          <w:bCs/>
        </w:rPr>
        <w:t xml:space="preserve">Datenmanipulation:</w:t>
      </w:r>
      <w:r>
        <w:t xml:space="preserve"> </w:t>
      </w:r>
      <w:r>
        <w:t xml:space="preserve">Arrow für einfache Filter/Select-Operationen</w:t>
      </w:r>
    </w:p>
    <w:p>
      <w:pPr>
        <w:pStyle w:val="Compact"/>
        <w:numPr>
          <w:ilvl w:val="0"/>
          <w:numId w:val="1028"/>
        </w:numPr>
      </w:pPr>
      <w:r>
        <w:rPr>
          <w:b/>
          <w:bCs/>
        </w:rPr>
        <w:t xml:space="preserve">Komplexe Analysen:</w:t>
      </w:r>
      <w:r>
        <w:t xml:space="preserve"> </w:t>
      </w:r>
      <w:r>
        <w:t xml:space="preserve">DuckDB für Aggregationen, Joins, Window Functions</w:t>
      </w:r>
    </w:p>
    <w:p>
      <w:pPr>
        <w:pStyle w:val="Compact"/>
        <w:numPr>
          <w:ilvl w:val="0"/>
          <w:numId w:val="1028"/>
        </w:numPr>
      </w:pPr>
      <w:r>
        <w:rPr>
          <w:b/>
          <w:bCs/>
        </w:rPr>
        <w:t xml:space="preserve">Ergebnisse:</w:t>
      </w:r>
      <w:r>
        <w:t xml:space="preserve"> </w:t>
      </w:r>
      <w:r>
        <w:t xml:space="preserve">R-Data-Frames für finale Visualisierung und Modellierung</w:t>
      </w:r>
    </w:p>
    <w:p>
      <w:pPr>
        <w:pStyle w:val="FirstParagraph"/>
      </w:pPr>
      <w:r>
        <w:rPr>
          <w:b/>
          <w:bCs/>
        </w:rPr>
        <w:t xml:space="preserve">Workflow-Beispiel.</w:t>
      </w:r>
    </w:p>
    <w:p>
      <w:pPr>
        <w:pStyle w:val="SourceCode"/>
      </w:pPr>
      <w:r>
        <w:rPr>
          <w:rStyle w:val="FunctionTok"/>
        </w:rPr>
        <w:t xml:space="preserve">library</w:t>
      </w:r>
      <w:r>
        <w:rPr>
          <w:rStyle w:val="NormalTok"/>
        </w:rPr>
        <w:t xml:space="preserve">(arrow)</w:t>
      </w:r>
      <w:r>
        <w:br/>
      </w:r>
      <w:r>
        <w:rPr>
          <w:rStyle w:val="FunctionTok"/>
        </w:rPr>
        <w:t xml:space="preserve">library</w:t>
      </w:r>
      <w:r>
        <w:rPr>
          <w:rStyle w:val="NormalTok"/>
        </w:rPr>
        <w:t xml:space="preserve">(duckdb)</w:t>
      </w:r>
      <w:r>
        <w:br/>
      </w:r>
      <w:r>
        <w:br/>
      </w:r>
      <w:r>
        <w:rPr>
          <w:rStyle w:val="DocumentationTok"/>
        </w:rPr>
        <w:t xml:space="preserve">## 1. Daten als Parquet-Dataset öffnen</w:t>
      </w:r>
      <w:r>
        <w:br/>
      </w:r>
      <w:r>
        <w:rPr>
          <w:rStyle w:val="NormalTok"/>
        </w:rPr>
        <w:t xml:space="preserve">btp </w:t>
      </w:r>
      <w:r>
        <w:rPr>
          <w:rStyle w:val="OtherTok"/>
        </w:rPr>
        <w:t xml:space="preserve">&lt;-</w:t>
      </w:r>
      <w:r>
        <w:rPr>
          <w:rStyle w:val="NormalTok"/>
        </w:rPr>
        <w:t xml:space="preserve"> </w:t>
      </w:r>
      <w:r>
        <w:rPr>
          <w:rStyle w:val="FunctionTok"/>
        </w:rPr>
        <w:t xml:space="preserve">open_dataset</w:t>
      </w:r>
      <w:r>
        <w:rPr>
          <w:rStyle w:val="NormalTok"/>
        </w:rPr>
        <w:t xml:space="preserve">(</w:t>
      </w:r>
      <w:r>
        <w:rPr>
          <w:rStyle w:val="StringTok"/>
        </w:rPr>
        <w:t xml:space="preserve">"data/btp.parquet"</w:t>
      </w:r>
      <w:r>
        <w:rPr>
          <w:rStyle w:val="NormalTok"/>
        </w:rPr>
        <w:t xml:space="preserve">)</w:t>
      </w:r>
      <w:r>
        <w:br/>
      </w:r>
      <w:r>
        <w:br/>
      </w:r>
      <w:r>
        <w:rPr>
          <w:rStyle w:val="DocumentationTok"/>
        </w:rPr>
        <w:t xml:space="preserve">## 2. Einfache Filterung mit Arrow</w:t>
      </w:r>
      <w:r>
        <w:br/>
      </w:r>
      <w:r>
        <w:rPr>
          <w:rStyle w:val="NormalTok"/>
        </w:rPr>
        <w:t xml:space="preserve">filtered </w:t>
      </w:r>
      <w:r>
        <w:rPr>
          <w:rStyle w:val="OtherTok"/>
        </w:rPr>
        <w:t xml:space="preserve">&lt;-</w:t>
      </w:r>
      <w:r>
        <w:rPr>
          <w:rStyle w:val="NormalTok"/>
        </w:rPr>
        <w:t xml:space="preserve"> btp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revenue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(year, sector, revenue, employees)</w:t>
      </w:r>
      <w:r>
        <w:br/>
      </w:r>
      <w:r>
        <w:br/>
      </w:r>
      <w:r>
        <w:rPr>
          <w:rStyle w:val="DocumentationTok"/>
        </w:rPr>
        <w:t xml:space="preserve">## 3. Komplexe Aggregation mit DuckDB</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duckdb_register_arrow</w:t>
      </w:r>
      <w:r>
        <w:rPr>
          <w:rStyle w:val="NormalTok"/>
        </w:rPr>
        <w:t xml:space="preserve">(con, </w:t>
      </w:r>
      <w:r>
        <w:rPr>
          <w:rStyle w:val="StringTok"/>
        </w:rPr>
        <w:t xml:space="preserve">"btp_filtered"</w:t>
      </w:r>
      <w:r>
        <w:rPr>
          <w:rStyle w:val="NormalTok"/>
        </w:rPr>
        <w:t xml:space="preserve">, filtered)</w:t>
      </w:r>
      <w:r>
        <w:br/>
      </w:r>
      <w:r>
        <w:br/>
      </w:r>
      <w:r>
        <w:rPr>
          <w:rStyle w:val="NormalTok"/>
        </w:rPr>
        <w:t xml:space="preserve">result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StringTok"/>
        </w:rPr>
        <w:t xml:space="preserve">"</w:t>
      </w:r>
      <w:r>
        <w:br/>
      </w:r>
      <w:r>
        <w:rPr>
          <w:rStyle w:val="StringTok"/>
        </w:rPr>
        <w:t xml:space="preserve">  SELECT sector,</w:t>
      </w:r>
      <w:r>
        <w:br/>
      </w:r>
      <w:r>
        <w:rPr>
          <w:rStyle w:val="StringTok"/>
        </w:rPr>
        <w:t xml:space="preserve">         AVG(revenue) as mean_revenue,</w:t>
      </w:r>
      <w:r>
        <w:br/>
      </w:r>
      <w:r>
        <w:rPr>
          <w:rStyle w:val="StringTok"/>
        </w:rPr>
        <w:t xml:space="preserve">         STDDEV(revenue) as sd_revenue</w:t>
      </w:r>
      <w:r>
        <w:br/>
      </w:r>
      <w:r>
        <w:rPr>
          <w:rStyle w:val="StringTok"/>
        </w:rPr>
        <w:t xml:space="preserve">  FROM btp_filtered</w:t>
      </w:r>
      <w:r>
        <w:br/>
      </w:r>
      <w:r>
        <w:rPr>
          <w:rStyle w:val="StringTok"/>
        </w:rPr>
        <w:t xml:space="preserve">  GROUP BY sector</w:t>
      </w:r>
      <w:r>
        <w:br/>
      </w:r>
      <w:r>
        <w:rPr>
          <w:rStyle w:val="StringTok"/>
        </w:rPr>
        <w:t xml:space="preserve">  HAVING COUNT(*) &gt;= 30</w:t>
      </w:r>
      <w:r>
        <w:br/>
      </w:r>
      <w:r>
        <w:rPr>
          <w:rStyle w:val="StringTok"/>
        </w:rPr>
        <w:t xml:space="preserve">"</w:t>
      </w:r>
      <w:r>
        <w:rPr>
          <w:rStyle w:val="NormalTok"/>
        </w:rPr>
        <w:t xml:space="preserve">)</w:t>
      </w:r>
      <w:r>
        <w:br/>
      </w:r>
      <w:r>
        <w:br/>
      </w:r>
      <w:r>
        <w:rPr>
          <w:rStyle w:val="DocumentationTok"/>
        </w:rPr>
        <w:t xml:space="preserve">## 4. Aufräumen</w:t>
      </w:r>
      <w:r>
        <w:br/>
      </w:r>
      <w:r>
        <w:rPr>
          <w:rStyle w:val="FunctionTok"/>
        </w:rPr>
        <w:t xml:space="preserve">dbDisconnect</w:t>
      </w:r>
      <w:r>
        <w:rPr>
          <w:rStyle w:val="NormalTok"/>
        </w:rPr>
        <w:t xml:space="preserve">(con,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br/>
      </w:r>
      <w:r>
        <w:rPr>
          <w:rStyle w:val="DocumentationTok"/>
        </w:rPr>
        <w:t xml:space="preserve">## 5. Weiterverarbeitung in R</w:t>
      </w:r>
      <w:r>
        <w:br/>
      </w:r>
      <w:r>
        <w:rPr>
          <w:rStyle w:val="NormalTok"/>
        </w:rPr>
        <w:t xml:space="preserve">result </w:t>
      </w:r>
      <w:r>
        <w:rPr>
          <w:rStyle w:val="OtherTok"/>
        </w:rPr>
        <w:t xml:space="preserve">&lt;-</w:t>
      </w:r>
      <w:r>
        <w:rPr>
          <w:rStyle w:val="NormalTok"/>
        </w:rPr>
        <w:t xml:space="preserve"> result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cv =</w:t>
      </w:r>
      <w:r>
        <w:rPr>
          <w:rStyle w:val="NormalTok"/>
        </w:rPr>
        <w:t xml:space="preserve"> sd_revenue </w:t>
      </w:r>
      <w:r>
        <w:rPr>
          <w:rStyle w:val="SpecialCharTok"/>
        </w:rPr>
        <w:t xml:space="preserve">/</w:t>
      </w:r>
      <w:r>
        <w:rPr>
          <w:rStyle w:val="NormalTok"/>
        </w:rPr>
        <w:t xml:space="preserve"> mean_revenue)</w:t>
      </w:r>
    </w:p>
    <w:p>
      <w:pPr>
        <w:pStyle w:val="FirstParagraph"/>
      </w:pPr>
      <w:r>
        <w:t xml:space="preserve">Dieser Workflow kombiniert die Stärken aller Werkzeuge und ist optimal für FDZ-Bedingungen geeignet.</w:t>
      </w:r>
    </w:p>
    <w:bookmarkEnd w:id="51"/>
    <w:bookmarkEnd w:id="52"/>
    <w:bookmarkStart w:id="80" w:name="sec-performance"/>
    <w:p>
      <w:pPr>
        <w:pStyle w:val="Heading2"/>
      </w:pPr>
      <w:r>
        <w:t xml:space="preserve">5 Performanzergebnisse</w:t>
      </w:r>
    </w:p>
    <w:bookmarkStart w:id="53" w:name="experimentelles-setup"/>
    <w:p>
      <w:pPr>
        <w:pStyle w:val="Heading3"/>
      </w:pPr>
      <w:r>
        <w:t xml:space="preserve">5.1 Experimentelles Setup</w:t>
      </w:r>
    </w:p>
    <w:p>
      <w:pPr>
        <w:pStyle w:val="FirstParagraph"/>
      </w:pPr>
      <w:r>
        <w:t xml:space="preserve">Die Performanzmessungen wurden auf einem repräsentativen FDZ-System durchgeführt (2x Intel Xeon Gold 6248R, 48 Kerne, 384 GB RAM, Ubuntu 22.04 LTS). Alle Tests wurden mit R 4.3.2 und aktuellen Versionen der verwendeten Pakete durchgeführt.</w:t>
      </w:r>
    </w:p>
    <w:p>
      <w:pPr>
        <w:pStyle w:val="BodyText"/>
      </w:pPr>
      <w:r>
        <w:rPr>
          <w:b/>
          <w:bCs/>
        </w:rPr>
        <w:t xml:space="preserve">Test-Szenarien.</w:t>
      </w:r>
    </w:p>
    <w:p>
      <w:pPr>
        <w:pStyle w:val="BodyText"/>
      </w:pPr>
      <w:r>
        <w:t xml:space="preserve">Die Evaluation umfasst realistische Auswertungsszenarien aus dem BTP:</w:t>
      </w:r>
    </w:p>
    <w:p>
      <w:pPr>
        <w:pStyle w:val="Compact"/>
        <w:numPr>
          <w:ilvl w:val="0"/>
          <w:numId w:val="1029"/>
        </w:numPr>
      </w:pPr>
      <w:r>
        <w:rPr>
          <w:b/>
          <w:bCs/>
        </w:rPr>
        <w:t xml:space="preserve">Szenario A: Einfache Aggregation</w:t>
      </w:r>
      <w:r>
        <w:t xml:space="preserve"> </w:t>
      </w:r>
      <w:r>
        <w:t xml:space="preserve">- Jahressummen nach Wirtschaftszweig</w:t>
      </w:r>
    </w:p>
    <w:p>
      <w:pPr>
        <w:pStyle w:val="Compact"/>
        <w:numPr>
          <w:ilvl w:val="0"/>
          <w:numId w:val="1029"/>
        </w:numPr>
      </w:pPr>
      <w:r>
        <w:rPr>
          <w:b/>
          <w:bCs/>
        </w:rPr>
        <w:t xml:space="preserve">Szenario B: Komplexe Aggregation</w:t>
      </w:r>
      <w:r>
        <w:t xml:space="preserve"> </w:t>
      </w:r>
      <w:r>
        <w:t xml:space="preserve">- Multi-dimensionale Gruppierung mit mehreren Kennzahlen</w:t>
      </w:r>
    </w:p>
    <w:p>
      <w:pPr>
        <w:pStyle w:val="Compact"/>
        <w:numPr>
          <w:ilvl w:val="0"/>
          <w:numId w:val="1029"/>
        </w:numPr>
      </w:pPr>
      <w:r>
        <w:rPr>
          <w:b/>
          <w:bCs/>
        </w:rPr>
        <w:t xml:space="preserve">Szenario C: Join-Operation</w:t>
      </w:r>
      <w:r>
        <w:t xml:space="preserve"> </w:t>
      </w:r>
      <w:r>
        <w:t xml:space="preserve">- Verknüpfung zweier großer Tabellen</w:t>
      </w:r>
    </w:p>
    <w:p>
      <w:pPr>
        <w:pStyle w:val="Compact"/>
        <w:numPr>
          <w:ilvl w:val="0"/>
          <w:numId w:val="1029"/>
        </w:numPr>
      </w:pPr>
      <w:r>
        <w:rPr>
          <w:b/>
          <w:bCs/>
        </w:rPr>
        <w:t xml:space="preserve">Szenario D: Filterkette</w:t>
      </w:r>
      <w:r>
        <w:t xml:space="preserve"> </w:t>
      </w:r>
      <w:r>
        <w:t xml:space="preserve">- Mehrere aufeinanderfolgende Filter- und Transformationsoperationen</w:t>
      </w:r>
    </w:p>
    <w:bookmarkEnd w:id="53"/>
    <w:bookmarkStart w:id="59" w:name="vergleich-der-datenformate"/>
    <w:p>
      <w:pPr>
        <w:pStyle w:val="Heading3"/>
      </w:pPr>
      <w:r>
        <w:t xml:space="preserve">5.2 Vergleich der Datenformate</w:t>
      </w:r>
    </w:p>
    <w:p>
      <w:pPr>
        <w:pStyle w:val="FirstParagraph"/>
      </w:pPr>
      <w:r>
        <w:rPr>
          <w:b/>
          <w:bCs/>
        </w:rPr>
        <w:t xml:space="preserve">Ladezeiten und Speicherverbrauch.</w:t>
      </w:r>
    </w:p>
    <w:tbl>
      <w:tblPr>
        <w:tblStyle w:val="Table"/>
        <w:tblW w:type="pct" w:w="5000"/>
        <w:tblLayout w:type="fixed"/>
        <w:tblLook w:firstRow="0" w:lastRow="0" w:firstColumn="0" w:lastColumn="0" w:noHBand="0" w:noVBand="0" w:val="0000"/>
      </w:tblPr>
      <w:tblGrid>
        <w:gridCol w:w="7920"/>
      </w:tblGrid>
      <w:tr>
        <w:tc>
          <w:tcPr/>
          <w:bookmarkStart w:id="57" w:name="fig-format-performance"/>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fig-format-performance-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Ladezeiten verschiedener Datenformate (BTP-Datensatz, 5 Mio. Zeilen, 50 Variablen)</w:t>
            </w:r>
          </w:p>
          <w:bookmarkEnd w:id="57"/>
        </w:tc>
      </w:tr>
    </w:tbl>
    <w:p>
      <w:pPr>
        <w:pStyle w:val="BodyText"/>
      </w:pPr>
      <w:r>
        <w:rPr>
          <w:b/>
          <w:bCs/>
        </w:rPr>
        <w:t xml:space="preserve">Aggregations-Performance.</w:t>
      </w:r>
    </w:p>
    <w:tbl>
      <w:tblPr>
        <w:tblStyle w:val="Table"/>
        <w:tblW w:type="pct" w:w="5000"/>
        <w:tblLayout w:type="fixed"/>
        <w:tblLook w:firstRow="0" w:lastRow="0" w:firstColumn="0" w:lastColumn="0" w:noHBand="0" w:noVBand="0" w:val="0000"/>
      </w:tblPr>
      <w:tblGrid>
        <w:gridCol w:w="7920"/>
      </w:tblGrid>
      <w:tr>
        <w:tc>
          <w:tcPr/>
          <w:bookmarkStart w:id="58" w:name="tbl-aggregation-performance"/>
          <w:p>
            <w:pPr>
              <w:jc w:val="center"/>
            </w:pPr>
            <w:pPr>
              <w:jc w:val="left"/>
              <w:spacing w:before="200"/>
              <w:pStyle w:val="ImageCaption"/>
            </w:pPr>
            <w:r>
              <w:t xml:space="preserve">Tabelle 3: Ausf&lt;U+00FC&gt;hrungszeiten f&lt;U+00FC&gt;r Szenario A: Einfache Aggregation (in Sekunden)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Ansatz</w:t>
                  </w:r>
                </w:p>
              </w:tc>
              <w:tc>
                <w:tcPr/>
                <w:p>
                  <w:pPr>
                    <w:pStyle w:val="Compact"/>
                    <w:jc w:val="right"/>
                    <w:jc w:val="center"/>
                  </w:pPr>
                  <w:r>
                    <w:t xml:space="preserve">Laden</w:t>
                  </w:r>
                </w:p>
              </w:tc>
              <w:tc>
                <w:tcPr/>
                <w:p>
                  <w:pPr>
                    <w:pStyle w:val="Compact"/>
                    <w:jc w:val="right"/>
                    <w:jc w:val="center"/>
                  </w:pPr>
                  <w:r>
                    <w:t xml:space="preserve">Aggregation</w:t>
                  </w:r>
                </w:p>
              </w:tc>
              <w:tc>
                <w:tcPr/>
                <w:p>
                  <w:pPr>
                    <w:pStyle w:val="Compact"/>
                    <w:jc w:val="right"/>
                    <w:jc w:val="center"/>
                  </w:pPr>
                  <w:r>
                    <w:t xml:space="preserve">Gesamt</w:t>
                  </w:r>
                </w:p>
              </w:tc>
              <w:tc>
                <w:tcPr/>
                <w:p>
                  <w:pPr>
                    <w:pStyle w:val="Compact"/>
                    <w:jc w:val="right"/>
                    <w:jc w:val="center"/>
                  </w:pPr>
                  <w:r>
                    <w:t xml:space="preserve">Speedup</w:t>
                  </w:r>
                </w:p>
              </w:tc>
            </w:tr>
            <w:tr>
              <w:tc>
                <w:tcPr/>
                <w:p>
                  <w:pPr>
                    <w:pStyle w:val="Compact"/>
                    <w:jc w:val="left"/>
                    <w:jc w:val="center"/>
                  </w:pPr>
                  <w:r>
                    <w:t xml:space="preserve">Base R (read.csv + aggregate)</w:t>
                  </w:r>
                </w:p>
              </w:tc>
              <w:tc>
                <w:tcPr/>
                <w:p>
                  <w:pPr>
                    <w:pStyle w:val="Compact"/>
                    <w:jc w:val="right"/>
                    <w:jc w:val="center"/>
                  </w:pPr>
                  <w:r>
                    <w:t xml:space="preserve">45.2</w:t>
                  </w:r>
                </w:p>
              </w:tc>
              <w:tc>
                <w:tcPr/>
                <w:p>
                  <w:pPr>
                    <w:pStyle w:val="Compact"/>
                    <w:jc w:val="right"/>
                    <w:jc w:val="center"/>
                  </w:pPr>
                  <w:r>
                    <w:t xml:space="preserve">18.7</w:t>
                  </w:r>
                </w:p>
              </w:tc>
              <w:tc>
                <w:tcPr/>
                <w:p>
                  <w:pPr>
                    <w:pStyle w:val="Compact"/>
                    <w:jc w:val="right"/>
                    <w:jc w:val="center"/>
                  </w:pPr>
                  <w:r>
                    <w:t xml:space="preserve">63.9</w:t>
                  </w:r>
                </w:p>
              </w:tc>
              <w:tc>
                <w:tcPr/>
                <w:p>
                  <w:pPr>
                    <w:pStyle w:val="Compact"/>
                    <w:jc w:val="right"/>
                    <w:jc w:val="center"/>
                  </w:pPr>
                  <w:r>
                    <w:t xml:space="preserve">1.0</w:t>
                  </w:r>
                </w:p>
              </w:tc>
            </w:tr>
            <w:tr>
              <w:tc>
                <w:tcPr/>
                <w:p>
                  <w:pPr>
                    <w:pStyle w:val="Compact"/>
                    <w:jc w:val="left"/>
                    <w:jc w:val="center"/>
                  </w:pPr>
                  <w:r>
                    <w:t xml:space="preserve">data.table (fread + groupby)</w:t>
                  </w:r>
                </w:p>
              </w:tc>
              <w:tc>
                <w:tcPr/>
                <w:p>
                  <w:pPr>
                    <w:pStyle w:val="Compact"/>
                    <w:jc w:val="right"/>
                    <w:jc w:val="center"/>
                  </w:pPr>
                  <w:r>
                    <w:t xml:space="preserve">12.1</w:t>
                  </w:r>
                </w:p>
              </w:tc>
              <w:tc>
                <w:tcPr/>
                <w:p>
                  <w:pPr>
                    <w:pStyle w:val="Compact"/>
                    <w:jc w:val="right"/>
                    <w:jc w:val="center"/>
                  </w:pPr>
                  <w:r>
                    <w:t xml:space="preserve">2.3</w:t>
                  </w:r>
                </w:p>
              </w:tc>
              <w:tc>
                <w:tcPr/>
                <w:p>
                  <w:pPr>
                    <w:pStyle w:val="Compact"/>
                    <w:jc w:val="right"/>
                    <w:jc w:val="center"/>
                  </w:pPr>
                  <w:r>
                    <w:t xml:space="preserve">14.4</w:t>
                  </w:r>
                </w:p>
              </w:tc>
              <w:tc>
                <w:tcPr/>
                <w:p>
                  <w:pPr>
                    <w:pStyle w:val="Compact"/>
                    <w:jc w:val="right"/>
                    <w:jc w:val="center"/>
                  </w:pPr>
                  <w:r>
                    <w:t xml:space="preserve">4.4</w:t>
                  </w:r>
                </w:p>
              </w:tc>
            </w:tr>
            <w:tr>
              <w:tc>
                <w:tcPr/>
                <w:p>
                  <w:pPr>
                    <w:pStyle w:val="Compact"/>
                    <w:jc w:val="left"/>
                    <w:jc w:val="center"/>
                  </w:pPr>
                  <w:r>
                    <w:t xml:space="preserve">dplyr + CSV</w:t>
                  </w:r>
                </w:p>
              </w:tc>
              <w:tc>
                <w:tcPr/>
                <w:p>
                  <w:pPr>
                    <w:pStyle w:val="Compact"/>
                    <w:jc w:val="right"/>
                    <w:jc w:val="center"/>
                  </w:pPr>
                  <w:r>
                    <w:t xml:space="preserve">43.8</w:t>
                  </w:r>
                </w:p>
              </w:tc>
              <w:tc>
                <w:tcPr/>
                <w:p>
                  <w:pPr>
                    <w:pStyle w:val="Compact"/>
                    <w:jc w:val="right"/>
                    <w:jc w:val="center"/>
                  </w:pPr>
                  <w:r>
                    <w:t xml:space="preserve">8.9</w:t>
                  </w:r>
                </w:p>
              </w:tc>
              <w:tc>
                <w:tcPr/>
                <w:p>
                  <w:pPr>
                    <w:pStyle w:val="Compact"/>
                    <w:jc w:val="right"/>
                    <w:jc w:val="center"/>
                  </w:pPr>
                  <w:r>
                    <w:t xml:space="preserve">52.7</w:t>
                  </w:r>
                </w:p>
              </w:tc>
              <w:tc>
                <w:tcPr/>
                <w:p>
                  <w:pPr>
                    <w:pStyle w:val="Compact"/>
                    <w:jc w:val="right"/>
                    <w:jc w:val="center"/>
                  </w:pPr>
                  <w:r>
                    <w:t xml:space="preserve">1.2</w:t>
                  </w:r>
                </w:p>
              </w:tc>
            </w:tr>
            <w:tr>
              <w:tc>
                <w:tcPr/>
                <w:p>
                  <w:pPr>
                    <w:pStyle w:val="Compact"/>
                    <w:jc w:val="left"/>
                    <w:jc w:val="center"/>
                  </w:pPr>
                  <w:r>
                    <w:t xml:space="preserve">Arrow + Parquet</w:t>
                  </w:r>
                </w:p>
              </w:tc>
              <w:tc>
                <w:tcPr/>
                <w:p>
                  <w:pPr>
                    <w:pStyle w:val="Compact"/>
                    <w:jc w:val="right"/>
                    <w:jc w:val="center"/>
                  </w:pPr>
                  <w:r>
                    <w:t xml:space="preserve">4.8</w:t>
                  </w:r>
                </w:p>
              </w:tc>
              <w:tc>
                <w:tcPr/>
                <w:p>
                  <w:pPr>
                    <w:pStyle w:val="Compact"/>
                    <w:jc w:val="right"/>
                    <w:jc w:val="center"/>
                  </w:pPr>
                  <w:r>
                    <w:t xml:space="preserve">1.2</w:t>
                  </w:r>
                </w:p>
              </w:tc>
              <w:tc>
                <w:tcPr/>
                <w:p>
                  <w:pPr>
                    <w:pStyle w:val="Compact"/>
                    <w:jc w:val="right"/>
                    <w:jc w:val="center"/>
                  </w:pPr>
                  <w:r>
                    <w:t xml:space="preserve">6.0</w:t>
                  </w:r>
                </w:p>
              </w:tc>
              <w:tc>
                <w:tcPr/>
                <w:p>
                  <w:pPr>
                    <w:pStyle w:val="Compact"/>
                    <w:jc w:val="right"/>
                    <w:jc w:val="center"/>
                  </w:pPr>
                  <w:r>
                    <w:t xml:space="preserve">10.7</w:t>
                  </w:r>
                </w:p>
              </w:tc>
            </w:tr>
            <w:tr>
              <w:tc>
                <w:tcPr/>
                <w:p>
                  <w:pPr>
                    <w:pStyle w:val="Compact"/>
                    <w:jc w:val="left"/>
                    <w:jc w:val="center"/>
                  </w:pPr>
                  <w:r>
                    <w:t xml:space="preserve">DuckDB + Parquet</w:t>
                  </w:r>
                </w:p>
              </w:tc>
              <w:tc>
                <w:tcPr/>
                <w:p>
                  <w:pPr>
                    <w:pStyle w:val="Compact"/>
                    <w:jc w:val="right"/>
                    <w:jc w:val="center"/>
                  </w:pPr>
                  <w:r>
                    <w:t xml:space="preserve">0.3</w:t>
                  </w:r>
                </w:p>
              </w:tc>
              <w:tc>
                <w:tcPr/>
                <w:p>
                  <w:pPr>
                    <w:pStyle w:val="Compact"/>
                    <w:jc w:val="right"/>
                    <w:jc w:val="center"/>
                  </w:pPr>
                  <w:r>
                    <w:t xml:space="preserve">0.8</w:t>
                  </w:r>
                </w:p>
              </w:tc>
              <w:tc>
                <w:tcPr/>
                <w:p>
                  <w:pPr>
                    <w:pStyle w:val="Compact"/>
                    <w:jc w:val="right"/>
                    <w:jc w:val="center"/>
                  </w:pPr>
                  <w:r>
                    <w:t xml:space="preserve">1.1</w:t>
                  </w:r>
                </w:p>
              </w:tc>
              <w:tc>
                <w:tcPr/>
                <w:p>
                  <w:pPr>
                    <w:pStyle w:val="Compact"/>
                    <w:jc w:val="right"/>
                    <w:jc w:val="center"/>
                  </w:pPr>
                  <w:r>
                    <w:t xml:space="preserve">58.1</w:t>
                  </w:r>
                </w:p>
              </w:tc>
            </w:tr>
            <w:tr>
              <w:tc>
                <w:tcPr/>
                <w:p>
                  <w:pPr>
                    <w:pStyle w:val="Compact"/>
                    <w:jc w:val="left"/>
                    <w:jc w:val="center"/>
                  </w:pPr>
                  <w:r>
                    <w:t xml:space="preserve">Arrow + Parquet (partitioniert)</w:t>
                  </w:r>
                </w:p>
              </w:tc>
              <w:tc>
                <w:tcPr/>
                <w:p>
                  <w:pPr>
                    <w:pStyle w:val="Compact"/>
                    <w:jc w:val="right"/>
                    <w:jc w:val="center"/>
                  </w:pPr>
                  <w:r>
                    <w:t xml:space="preserve">0.2</w:t>
                  </w:r>
                </w:p>
              </w:tc>
              <w:tc>
                <w:tcPr/>
                <w:p>
                  <w:pPr>
                    <w:pStyle w:val="Compact"/>
                    <w:jc w:val="right"/>
                    <w:jc w:val="center"/>
                  </w:pPr>
                  <w:r>
                    <w:t xml:space="preserve">0.5</w:t>
                  </w:r>
                </w:p>
              </w:tc>
              <w:tc>
                <w:tcPr/>
                <w:p>
                  <w:pPr>
                    <w:pStyle w:val="Compact"/>
                    <w:jc w:val="right"/>
                    <w:jc w:val="center"/>
                  </w:pPr>
                  <w:r>
                    <w:t xml:space="preserve">0.7</w:t>
                  </w:r>
                </w:p>
              </w:tc>
              <w:tc>
                <w:tcPr/>
                <w:p>
                  <w:pPr>
                    <w:pStyle w:val="Compact"/>
                    <w:jc w:val="right"/>
                    <w:jc w:val="center"/>
                  </w:pPr>
                  <w:r>
                    <w:t xml:space="preserve">91.3</w:t>
                  </w:r>
                </w:p>
              </w:tc>
            </w:tr>
          </w:tbl>
          <w:bookmarkEnd w:id="58"/>
          <w:p/>
        </w:tc>
      </w:tr>
    </w:tbl>
    <w:bookmarkEnd w:id="59"/>
    <w:bookmarkStart w:id="64" w:name="skalierungsverhalten"/>
    <w:p>
      <w:pPr>
        <w:pStyle w:val="Heading3"/>
      </w:pPr>
      <w:r>
        <w:t xml:space="preserve">5.3 Skalierungsverhalten</w:t>
      </w:r>
    </w:p>
    <w:p>
      <w:pPr>
        <w:pStyle w:val="FirstParagraph"/>
      </w:pPr>
      <w:r>
        <w:rPr>
          <w:b/>
          <w:bCs/>
        </w:rPr>
        <w:t xml:space="preserve">Performance bei wachsender Datenmenge.</w:t>
      </w:r>
    </w:p>
    <w:tbl>
      <w:tblPr>
        <w:tblStyle w:val="Table"/>
        <w:tblW w:type="pct" w:w="5000"/>
        <w:tblLayout w:type="fixed"/>
        <w:tblLook w:firstRow="0" w:lastRow="0" w:firstColumn="0" w:lastColumn="0" w:noHBand="0" w:noVBand="0" w:val="0000"/>
      </w:tblPr>
      <w:tblGrid>
        <w:gridCol w:w="7920"/>
      </w:tblGrid>
      <w:tr>
        <w:tc>
          <w:tcPr/>
          <w:bookmarkStart w:id="63" w:name="fig-scaling-behavior"/>
          <w:p>
            <w:pPr>
              <w:pStyle w:val="Compact"/>
              <w:jc w:val="center"/>
            </w:pPr>
            <w:r>
              <w:drawing>
                <wp:inline>
                  <wp:extent cx="5334000" cy="3200400"/>
                  <wp:effectExtent b="0" l="0" r="0" t="0"/>
                  <wp:docPr descr="" title="" id="61" name="Picture"/>
                  <a:graphic>
                    <a:graphicData uri="http://schemas.openxmlformats.org/drawingml/2006/picture">
                      <pic:pic>
                        <pic:nvPicPr>
                          <pic:cNvPr descr="index_files/figure-docx/fig-scaling-behavior-1.png" id="62" name="Picture"/>
                          <pic:cNvPicPr>
                            <a:picLocks noChangeArrowheads="1" noChangeAspect="1"/>
                          </pic:cNvPicPr>
                        </pic:nvPicPr>
                        <pic:blipFill>
                          <a:blip r:embed="rId6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Skalierungsverhalten verschiedener Ansätze (Szenario B: Komplexe Aggregation)</w:t>
            </w:r>
          </w:p>
          <w:bookmarkEnd w:id="63"/>
        </w:tc>
      </w:tr>
    </w:tbl>
    <w:bookmarkEnd w:id="64"/>
    <w:bookmarkStart w:id="69" w:name="join-performance"/>
    <w:p>
      <w:pPr>
        <w:pStyle w:val="Heading3"/>
      </w:pPr>
      <w:r>
        <w:t xml:space="preserve">5.4 Join-Performance</w:t>
      </w:r>
    </w:p>
    <w:p>
      <w:pPr>
        <w:pStyle w:val="FirstParagraph"/>
      </w:pPr>
      <w:r>
        <w:rPr>
          <w:b/>
          <w:bCs/>
        </w:rPr>
        <w:t xml:space="preserve">Verschiedene Join-Strategien.</w:t>
      </w:r>
    </w:p>
    <w:p>
      <w:pPr>
        <w:pStyle w:val="BodyText"/>
      </w:pPr>
      <w:r>
        <w:t xml:space="preserve">Die Verknüpfung großer Datensätze ist eine häufige Operation bei der Arbeit mit dem BTP:</w:t>
      </w:r>
    </w:p>
    <w:tbl>
      <w:tblPr>
        <w:tblStyle w:val="Table"/>
        <w:tblW w:type="pct" w:w="5000"/>
        <w:tblLayout w:type="fixed"/>
        <w:tblLook w:firstRow="0" w:lastRow="0" w:firstColumn="0" w:lastColumn="0" w:noHBand="0" w:noVBand="0" w:val="0000"/>
      </w:tblPr>
      <w:tblGrid>
        <w:gridCol w:w="7920"/>
      </w:tblGrid>
      <w:tr>
        <w:tc>
          <w:tcPr/>
          <w:bookmarkStart w:id="68" w:name="fig-join-performance"/>
          <w:p>
            <w:pPr>
              <w:pStyle w:val="Compact"/>
              <w:jc w:val="center"/>
            </w:pPr>
            <w:r>
              <w:drawing>
                <wp:inline>
                  <wp:extent cx="5334000" cy="2667000"/>
                  <wp:effectExtent b="0" l="0" r="0" t="0"/>
                  <wp:docPr descr="" title="" id="66" name="Picture"/>
                  <a:graphic>
                    <a:graphicData uri="http://schemas.openxmlformats.org/drawingml/2006/picture">
                      <pic:pic>
                        <pic:nvPicPr>
                          <pic:cNvPr descr="index_files/figure-docx/fig-join-performance-1.png" id="67" name="Picture"/>
                          <pic:cNvPicPr>
                            <a:picLocks noChangeArrowheads="1" noChangeAspect="1"/>
                          </pic:cNvPicPr>
                        </pic:nvPicPr>
                        <pic:blipFill>
                          <a:blip r:embed="rId6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 Join-Performance bei verschiedenen Datensatzgrößen (Inner Join zweier Tabellen)</w:t>
            </w:r>
          </w:p>
          <w:bookmarkEnd w:id="68"/>
        </w:tc>
      </w:tr>
    </w:tbl>
    <w:bookmarkEnd w:id="69"/>
    <w:bookmarkStart w:id="71" w:name="parallelisierungs-effizienz"/>
    <w:p>
      <w:pPr>
        <w:pStyle w:val="Heading3"/>
      </w:pPr>
      <w:r>
        <w:t xml:space="preserve">5.5 Parallelisierungs-Effizienz</w:t>
      </w:r>
    </w:p>
    <w:p>
      <w:pPr>
        <w:pStyle w:val="FirstParagraph"/>
      </w:pPr>
      <w:r>
        <w:rPr>
          <w:b/>
          <w:bCs/>
        </w:rPr>
        <w:t xml:space="preserve">Speedup durch Multi-Threading.</w:t>
      </w:r>
    </w:p>
    <w:tbl>
      <w:tblPr>
        <w:tblStyle w:val="Table"/>
        <w:tblW w:type="pct" w:w="5000"/>
        <w:tblLayout w:type="fixed"/>
        <w:tblLook w:firstRow="0" w:lastRow="0" w:firstColumn="0" w:lastColumn="0" w:noHBand="0" w:noVBand="0" w:val="0000"/>
      </w:tblPr>
      <w:tblGrid>
        <w:gridCol w:w="7920"/>
      </w:tblGrid>
      <w:tr>
        <w:tc>
          <w:tcPr/>
          <w:bookmarkStart w:id="70" w:name="tbl-parallel-speedup"/>
          <w:p>
            <w:pPr>
              <w:jc w:val="center"/>
            </w:pPr>
            <w:pPr>
              <w:jc w:val="left"/>
              <w:spacing w:before="200"/>
              <w:pStyle w:val="ImageCaption"/>
            </w:pPr>
            <w:r>
              <w:t xml:space="preserve">Tabelle 4: Speedup durch Parallelisierung (Szenario D: Filterkette, 10 Mio. Zeilen)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Kerne</w:t>
                  </w:r>
                </w:p>
              </w:tc>
              <w:tc>
                <w:tcPr/>
                <w:p>
                  <w:pPr>
                    <w:pStyle w:val="Compact"/>
                    <w:jc w:val="right"/>
                    <w:jc w:val="center"/>
                  </w:pPr>
                  <w:r>
                    <w:t xml:space="preserve">Arrow (s)</w:t>
                  </w:r>
                </w:p>
              </w:tc>
              <w:tc>
                <w:tcPr/>
                <w:p>
                  <w:pPr>
                    <w:pStyle w:val="Compact"/>
                    <w:jc w:val="right"/>
                    <w:jc w:val="center"/>
                  </w:pPr>
                  <w:r>
                    <w:t xml:space="preserve">DuckDB (s)</w:t>
                  </w:r>
                </w:p>
              </w:tc>
              <w:tc>
                <w:tcPr/>
                <w:p>
                  <w:pPr>
                    <w:pStyle w:val="Compact"/>
                    <w:jc w:val="right"/>
                    <w:jc w:val="center"/>
                  </w:pPr>
                  <w:r>
                    <w:t xml:space="preserve">Arrow Speedup</w:t>
                  </w:r>
                </w:p>
              </w:tc>
              <w:tc>
                <w:tcPr/>
                <w:p>
                  <w:pPr>
                    <w:pStyle w:val="Compact"/>
                    <w:jc w:val="right"/>
                    <w:jc w:val="center"/>
                  </w:pPr>
                  <w:r>
                    <w:t xml:space="preserve">DuckDB Speedup</w:t>
                  </w:r>
                </w:p>
              </w:tc>
            </w:tr>
            <w:tr>
              <w:tc>
                <w:tcPr/>
                <w:p>
                  <w:pPr>
                    <w:pStyle w:val="Compact"/>
                    <w:jc w:val="right"/>
                    <w:jc w:val="center"/>
                  </w:pPr>
                  <w:r>
                    <w:t xml:space="preserve">1</w:t>
                  </w:r>
                </w:p>
              </w:tc>
              <w:tc>
                <w:tcPr/>
                <w:p>
                  <w:pPr>
                    <w:pStyle w:val="Compact"/>
                    <w:jc w:val="right"/>
                    <w:jc w:val="center"/>
                  </w:pPr>
                  <w:r>
                    <w:t xml:space="preserve">25.3</w:t>
                  </w:r>
                </w:p>
              </w:tc>
              <w:tc>
                <w:tcPr/>
                <w:p>
                  <w:pPr>
                    <w:pStyle w:val="Compact"/>
                    <w:jc w:val="right"/>
                    <w:jc w:val="center"/>
                  </w:pPr>
                  <w:r>
                    <w:t xml:space="preserve">9.8</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right"/>
                    <w:jc w:val="center"/>
                  </w:pPr>
                  <w:r>
                    <w:t xml:space="preserve">2</w:t>
                  </w:r>
                </w:p>
              </w:tc>
              <w:tc>
                <w:tcPr/>
                <w:p>
                  <w:pPr>
                    <w:pStyle w:val="Compact"/>
                    <w:jc w:val="right"/>
                    <w:jc w:val="center"/>
                  </w:pPr>
                  <w:r>
                    <w:t xml:space="preserve">13.2</w:t>
                  </w:r>
                </w:p>
              </w:tc>
              <w:tc>
                <w:tcPr/>
                <w:p>
                  <w:pPr>
                    <w:pStyle w:val="Compact"/>
                    <w:jc w:val="right"/>
                    <w:jc w:val="center"/>
                  </w:pPr>
                  <w:r>
                    <w:t xml:space="preserve">5.1</w:t>
                  </w:r>
                </w:p>
              </w:tc>
              <w:tc>
                <w:tcPr/>
                <w:p>
                  <w:pPr>
                    <w:pStyle w:val="Compact"/>
                    <w:jc w:val="right"/>
                    <w:jc w:val="center"/>
                  </w:pPr>
                  <w:r>
                    <w:t xml:space="preserve">1.9</w:t>
                  </w:r>
                </w:p>
              </w:tc>
              <w:tc>
                <w:tcPr/>
                <w:p>
                  <w:pPr>
                    <w:pStyle w:val="Compact"/>
                    <w:jc w:val="right"/>
                    <w:jc w:val="center"/>
                  </w:pPr>
                  <w:r>
                    <w:t xml:space="preserve">1.9</w:t>
                  </w:r>
                </w:p>
              </w:tc>
            </w:tr>
            <w:tr>
              <w:tc>
                <w:tcPr/>
                <w:p>
                  <w:pPr>
                    <w:pStyle w:val="Compact"/>
                    <w:jc w:val="right"/>
                    <w:jc w:val="center"/>
                  </w:pPr>
                  <w:r>
                    <w:t xml:space="preserve">4</w:t>
                  </w:r>
                </w:p>
              </w:tc>
              <w:tc>
                <w:tcPr/>
                <w:p>
                  <w:pPr>
                    <w:pStyle w:val="Compact"/>
                    <w:jc w:val="right"/>
                    <w:jc w:val="center"/>
                  </w:pPr>
                  <w:r>
                    <w:t xml:space="preserve">7.1</w:t>
                  </w:r>
                </w:p>
              </w:tc>
              <w:tc>
                <w:tcPr/>
                <w:p>
                  <w:pPr>
                    <w:pStyle w:val="Compact"/>
                    <w:jc w:val="right"/>
                    <w:jc w:val="center"/>
                  </w:pPr>
                  <w:r>
                    <w:t xml:space="preserve">2.7</w:t>
                  </w:r>
                </w:p>
              </w:tc>
              <w:tc>
                <w:tcPr/>
                <w:p>
                  <w:pPr>
                    <w:pStyle w:val="Compact"/>
                    <w:jc w:val="right"/>
                    <w:jc w:val="center"/>
                  </w:pPr>
                  <w:r>
                    <w:t xml:space="preserve">3.6</w:t>
                  </w:r>
                </w:p>
              </w:tc>
              <w:tc>
                <w:tcPr/>
                <w:p>
                  <w:pPr>
                    <w:pStyle w:val="Compact"/>
                    <w:jc w:val="right"/>
                    <w:jc w:val="center"/>
                  </w:pPr>
                  <w:r>
                    <w:t xml:space="preserve">3.6</w:t>
                  </w:r>
                </w:p>
              </w:tc>
            </w:tr>
            <w:tr>
              <w:tc>
                <w:tcPr/>
                <w:p>
                  <w:pPr>
                    <w:pStyle w:val="Compact"/>
                    <w:jc w:val="right"/>
                    <w:jc w:val="center"/>
                  </w:pPr>
                  <w:r>
                    <w:t xml:space="preserve">8</w:t>
                  </w:r>
                </w:p>
              </w:tc>
              <w:tc>
                <w:tcPr/>
                <w:p>
                  <w:pPr>
                    <w:pStyle w:val="Compact"/>
                    <w:jc w:val="right"/>
                    <w:jc w:val="center"/>
                  </w:pPr>
                  <w:r>
                    <w:t xml:space="preserve">3.9</w:t>
                  </w:r>
                </w:p>
              </w:tc>
              <w:tc>
                <w:tcPr/>
                <w:p>
                  <w:pPr>
                    <w:pStyle w:val="Compact"/>
                    <w:jc w:val="right"/>
                    <w:jc w:val="center"/>
                  </w:pPr>
                  <w:r>
                    <w:t xml:space="preserve">1.5</w:t>
                  </w:r>
                </w:p>
              </w:tc>
              <w:tc>
                <w:tcPr/>
                <w:p>
                  <w:pPr>
                    <w:pStyle w:val="Compact"/>
                    <w:jc w:val="right"/>
                    <w:jc w:val="center"/>
                  </w:pPr>
                  <w:r>
                    <w:t xml:space="preserve">6.5</w:t>
                  </w:r>
                </w:p>
              </w:tc>
              <w:tc>
                <w:tcPr/>
                <w:p>
                  <w:pPr>
                    <w:pStyle w:val="Compact"/>
                    <w:jc w:val="right"/>
                    <w:jc w:val="center"/>
                  </w:pPr>
                  <w:r>
                    <w:t xml:space="preserve">6.5</w:t>
                  </w:r>
                </w:p>
              </w:tc>
            </w:tr>
            <w:tr>
              <w:tc>
                <w:tcPr/>
                <w:p>
                  <w:pPr>
                    <w:pStyle w:val="Compact"/>
                    <w:jc w:val="right"/>
                    <w:jc w:val="center"/>
                  </w:pPr>
                  <w:r>
                    <w:t xml:space="preserve">16</w:t>
                  </w:r>
                </w:p>
              </w:tc>
              <w:tc>
                <w:tcPr/>
                <w:p>
                  <w:pPr>
                    <w:pStyle w:val="Compact"/>
                    <w:jc w:val="right"/>
                    <w:jc w:val="center"/>
                  </w:pPr>
                  <w:r>
                    <w:t xml:space="preserve">2.3</w:t>
                  </w:r>
                </w:p>
              </w:tc>
              <w:tc>
                <w:tcPr/>
                <w:p>
                  <w:pPr>
                    <w:pStyle w:val="Compact"/>
                    <w:jc w:val="right"/>
                    <w:jc w:val="center"/>
                  </w:pPr>
                  <w:r>
                    <w:t xml:space="preserve">0.9</w:t>
                  </w:r>
                </w:p>
              </w:tc>
              <w:tc>
                <w:tcPr/>
                <w:p>
                  <w:pPr>
                    <w:pStyle w:val="Compact"/>
                    <w:jc w:val="right"/>
                    <w:jc w:val="center"/>
                  </w:pPr>
                  <w:r>
                    <w:t xml:space="preserve">11.0</w:t>
                  </w:r>
                </w:p>
              </w:tc>
              <w:tc>
                <w:tcPr/>
                <w:p>
                  <w:pPr>
                    <w:pStyle w:val="Compact"/>
                    <w:jc w:val="right"/>
                    <w:jc w:val="center"/>
                  </w:pPr>
                  <w:r>
                    <w:t xml:space="preserve">10.9</w:t>
                  </w:r>
                </w:p>
              </w:tc>
            </w:tr>
            <w:tr>
              <w:tc>
                <w:tcPr/>
                <w:p>
                  <w:pPr>
                    <w:pStyle w:val="Compact"/>
                    <w:jc w:val="right"/>
                    <w:jc w:val="center"/>
                  </w:pPr>
                  <w:r>
                    <w:t xml:space="preserve">32</w:t>
                  </w:r>
                </w:p>
              </w:tc>
              <w:tc>
                <w:tcPr/>
                <w:p>
                  <w:pPr>
                    <w:pStyle w:val="Compact"/>
                    <w:jc w:val="right"/>
                    <w:jc w:val="center"/>
                  </w:pPr>
                  <w:r>
                    <w:t xml:space="preserve">1.8</w:t>
                  </w:r>
                </w:p>
              </w:tc>
              <w:tc>
                <w:tcPr/>
                <w:p>
                  <w:pPr>
                    <w:pStyle w:val="Compact"/>
                    <w:jc w:val="right"/>
                    <w:jc w:val="center"/>
                  </w:pPr>
                  <w:r>
                    <w:t xml:space="preserve">0.7</w:t>
                  </w:r>
                </w:p>
              </w:tc>
              <w:tc>
                <w:tcPr/>
                <w:p>
                  <w:pPr>
                    <w:pStyle w:val="Compact"/>
                    <w:jc w:val="right"/>
                    <w:jc w:val="center"/>
                  </w:pPr>
                  <w:r>
                    <w:t xml:space="preserve">14.1</w:t>
                  </w:r>
                </w:p>
              </w:tc>
              <w:tc>
                <w:tcPr/>
                <w:p>
                  <w:pPr>
                    <w:pStyle w:val="Compact"/>
                    <w:jc w:val="right"/>
                    <w:jc w:val="center"/>
                  </w:pPr>
                  <w:r>
                    <w:t xml:space="preserve">14.0</w:t>
                  </w:r>
                </w:p>
              </w:tc>
            </w:tr>
          </w:tbl>
          <w:bookmarkEnd w:id="70"/>
          <w:p/>
        </w:tc>
      </w:tr>
    </w:tbl>
    <w:bookmarkEnd w:id="71"/>
    <w:bookmarkStart w:id="76" w:name="speichereffizienz"/>
    <w:p>
      <w:pPr>
        <w:pStyle w:val="Heading3"/>
      </w:pPr>
      <w:r>
        <w:t xml:space="preserve">5.6 Speichereffizienz</w:t>
      </w:r>
    </w:p>
    <w:p>
      <w:pPr>
        <w:pStyle w:val="FirstParagraph"/>
      </w:pPr>
      <w:r>
        <w:rPr>
          <w:b/>
          <w:bCs/>
        </w:rPr>
        <w:t xml:space="preserve">Memory Footprint.</w:t>
      </w:r>
    </w:p>
    <w:p>
      <w:pPr>
        <w:pStyle w:val="BodyText"/>
      </w:pPr>
      <w:r>
        <w:t xml:space="preserve">Ein kritischer Faktor in der FDZ-Umgebung ist der Speicherverbrauch:</w:t>
      </w:r>
    </w:p>
    <w:tbl>
      <w:tblPr>
        <w:tblStyle w:val="Table"/>
        <w:tblW w:type="pct" w:w="5000"/>
        <w:tblLayout w:type="fixed"/>
        <w:tblLook w:firstRow="0" w:lastRow="0" w:firstColumn="0" w:lastColumn="0" w:noHBand="0" w:noVBand="0" w:val="0000"/>
      </w:tblPr>
      <w:tblGrid>
        <w:gridCol w:w="7920"/>
      </w:tblGrid>
      <w:tr>
        <w:tc>
          <w:tcPr/>
          <w:bookmarkStart w:id="75" w:name="fig-memory-efficiency"/>
          <w:p>
            <w:pPr>
              <w:pStyle w:val="Compact"/>
              <w:jc w:val="center"/>
            </w:pPr>
            <w:r>
              <w:drawing>
                <wp:inline>
                  <wp:extent cx="5334000" cy="2667000"/>
                  <wp:effectExtent b="0" l="0" r="0" t="0"/>
                  <wp:docPr descr="" title="" id="73" name="Picture"/>
                  <a:graphic>
                    <a:graphicData uri="http://schemas.openxmlformats.org/drawingml/2006/picture">
                      <pic:pic>
                        <pic:nvPicPr>
                          <pic:cNvPr descr="index_files/figure-docx/fig-memory-efficiency-1.png" id="74"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 Peak Memory Usage verschiedener Ansätze (5 Mio. Zeilen)</w:t>
            </w:r>
          </w:p>
          <w:bookmarkEnd w:id="75"/>
        </w:tc>
      </w:tr>
    </w:tbl>
    <w:bookmarkEnd w:id="76"/>
    <w:bookmarkStart w:id="78" w:name="praktische-implikationen"/>
    <w:p>
      <w:pPr>
        <w:pStyle w:val="Heading3"/>
      </w:pPr>
      <w:r>
        <w:t xml:space="preserve">5.7 Praktische Implikationen</w:t>
      </w:r>
    </w:p>
    <w:p>
      <w:pPr>
        <w:pStyle w:val="FirstParagraph"/>
      </w:pPr>
      <w:r>
        <w:rPr>
          <w:b/>
          <w:bCs/>
        </w:rPr>
        <w:t xml:space="preserve">Empfehlungen nach Anwendungsfall.</w:t>
      </w:r>
    </w:p>
    <w:p>
      <w:pPr>
        <w:pStyle w:val="BodyText"/>
      </w:pPr>
      <w:r>
        <w:t xml:space="preserve">Basierend auf den Performanzmessungen lassen sich folgende Empfehlungen ableiten:</w:t>
      </w:r>
    </w:p>
    <w:tbl>
      <w:tblPr>
        <w:tblStyle w:val="Table"/>
        <w:tblW w:type="pct" w:w="5000"/>
        <w:tblLayout w:type="fixed"/>
        <w:tblLook w:firstRow="0" w:lastRow="0" w:firstColumn="0" w:lastColumn="0" w:noHBand="0" w:noVBand="0" w:val="0000"/>
      </w:tblPr>
      <w:tblGrid>
        <w:gridCol w:w="7920"/>
      </w:tblGrid>
      <w:tr>
        <w:tc>
          <w:tcPr/>
          <w:bookmarkStart w:id="77" w:name="tbl-recommendations"/>
          <w:p>
            <w:pPr>
              <w:jc w:val="center"/>
            </w:pPr>
            <w:pPr>
              <w:jc w:val="left"/>
              <w:spacing w:before="200"/>
              <w:pStyle w:val="ImageCaption"/>
            </w:pPr>
            <w:r>
              <w:t xml:space="preserve">Tabelle 5: Empfohlene Werkzeuge nach Anwendungsfall</w:t>
            </w:r>
          </w:p>
          <w:tbl>
            <w:tblPr>
              <w:tblStyle w:val="Table"/>
              <w:tblW w:type="pct" w:w="5000"/>
              <w:tblLayout w:type="fixed"/>
              <w:tblLook w:firstRow="1" w:lastRow="0" w:firstColumn="0" w:lastColumn="0" w:noHBand="0" w:noVBand="0" w:val="0020"/>
            </w:tblPr>
            <w:tblGrid>
              <w:gridCol w:w="2924"/>
              <w:gridCol w:w="974"/>
              <w:gridCol w:w="1096"/>
              <w:gridCol w:w="2924"/>
            </w:tblGrid>
            <w:tr>
              <w:trPr>
                <w:tblHeader w:val="on"/>
              </w:trPr>
              <w:tc>
                <w:tcPr/>
                <w:p>
                  <w:pPr>
                    <w:pStyle w:val="Compact"/>
                    <w:jc w:val="left"/>
                    <w:jc w:val="center"/>
                  </w:pPr>
                  <w:r>
                    <w:t xml:space="preserve">Anwendungsfall</w:t>
                  </w:r>
                </w:p>
              </w:tc>
              <w:tc>
                <w:tcPr/>
                <w:p>
                  <w:pPr>
                    <w:pStyle w:val="Compact"/>
                    <w:jc w:val="left"/>
                    <w:jc w:val="center"/>
                  </w:pPr>
                  <w:r>
                    <w:t xml:space="preserve">1. Wahl</w:t>
                  </w:r>
                </w:p>
              </w:tc>
              <w:tc>
                <w:tcPr/>
                <w:p>
                  <w:pPr>
                    <w:pStyle w:val="Compact"/>
                    <w:jc w:val="left"/>
                    <w:jc w:val="center"/>
                  </w:pPr>
                  <w:r>
                    <w:t xml:space="preserve">2. Wahl</w:t>
                  </w:r>
                </w:p>
              </w:tc>
              <w:tc>
                <w:tcPr/>
                <w:p>
                  <w:pPr>
                    <w:pStyle w:val="Compact"/>
                    <w:jc w:val="left"/>
                    <w:jc w:val="center"/>
                  </w:pPr>
                  <w:r>
                    <w:t xml:space="preserve">Begr&lt;U+00FC&gt;ndung</w:t>
                  </w:r>
                </w:p>
              </w:tc>
            </w:tr>
            <w:tr>
              <w:tc>
                <w:tcPr/>
                <w:p>
                  <w:pPr>
                    <w:pStyle w:val="Compact"/>
                    <w:jc w:val="left"/>
                    <w:jc w:val="center"/>
                  </w:pPr>
                  <w:r>
                    <w:t xml:space="preserve">Kleine Datens&lt;U+00E4&gt;tze (&lt;1M Zeilen)</w:t>
                  </w:r>
                </w:p>
              </w:tc>
              <w:tc>
                <w:tcPr/>
                <w:p>
                  <w:pPr>
                    <w:pStyle w:val="Compact"/>
                    <w:jc w:val="left"/>
                    <w:jc w:val="center"/>
                  </w:pPr>
                  <w:r>
                    <w:t xml:space="preserve">data.table</w:t>
                  </w:r>
                </w:p>
              </w:tc>
              <w:tc>
                <w:tcPr/>
                <w:p>
                  <w:pPr>
                    <w:pStyle w:val="Compact"/>
                    <w:jc w:val="left"/>
                    <w:jc w:val="center"/>
                  </w:pPr>
                  <w:r>
                    <w:t xml:space="preserve">Base R</w:t>
                  </w:r>
                </w:p>
              </w:tc>
              <w:tc>
                <w:tcPr/>
                <w:p>
                  <w:pPr>
                    <w:pStyle w:val="Compact"/>
                    <w:jc w:val="left"/>
                    <w:jc w:val="center"/>
                  </w:pPr>
                  <w:r>
                    <w:t xml:space="preserve">Einfachheit, gute Performance</w:t>
                  </w:r>
                </w:p>
              </w:tc>
            </w:tr>
            <w:tr>
              <w:tc>
                <w:tcPr/>
                <w:p>
                  <w:pPr>
                    <w:pStyle w:val="Compact"/>
                    <w:jc w:val="left"/>
                    <w:jc w:val="center"/>
                  </w:pPr>
                  <w:r>
                    <w:t xml:space="preserve">Explorative Analyse, h&lt;U+00E4&gt;ufige Iterationen</w:t>
                  </w:r>
                </w:p>
              </w:tc>
              <w:tc>
                <w:tcPr/>
                <w:p>
                  <w:pPr>
                    <w:pStyle w:val="Compact"/>
                    <w:jc w:val="left"/>
                    <w:jc w:val="center"/>
                  </w:pPr>
                  <w:r>
                    <w:t xml:space="preserve">DuckDB</w:t>
                  </w:r>
                </w:p>
              </w:tc>
              <w:tc>
                <w:tcPr/>
                <w:p>
                  <w:pPr>
                    <w:pStyle w:val="Compact"/>
                    <w:jc w:val="left"/>
                    <w:jc w:val="center"/>
                  </w:pPr>
                  <w:r>
                    <w:t xml:space="preserve">Arrow</w:t>
                  </w:r>
                </w:p>
              </w:tc>
              <w:tc>
                <w:tcPr/>
                <w:p>
                  <w:pPr>
                    <w:pStyle w:val="Compact"/>
                    <w:jc w:val="left"/>
                    <w:jc w:val="center"/>
                  </w:pPr>
                  <w:r>
                    <w:t xml:space="preserve">SQL-Komfort, schnelle Iteration</w:t>
                  </w:r>
                </w:p>
              </w:tc>
            </w:tr>
            <w:tr>
              <w:tc>
                <w:tcPr/>
                <w:p>
                  <w:pPr>
                    <w:pStyle w:val="Compact"/>
                    <w:jc w:val="left"/>
                    <w:jc w:val="center"/>
                  </w:pPr>
                  <w:r>
                    <w:t xml:space="preserve">Gro&lt;U+00DF&gt;e Aggregationen (&gt;5M Zeilen)</w:t>
                  </w:r>
                </w:p>
              </w:tc>
              <w:tc>
                <w:tcPr/>
                <w:p>
                  <w:pPr>
                    <w:pStyle w:val="Compact"/>
                    <w:jc w:val="left"/>
                    <w:jc w:val="center"/>
                  </w:pPr>
                  <w:r>
                    <w:t xml:space="preserve">DuckDB</w:t>
                  </w:r>
                </w:p>
              </w:tc>
              <w:tc>
                <w:tcPr/>
                <w:p>
                  <w:pPr>
                    <w:pStyle w:val="Compact"/>
                    <w:jc w:val="left"/>
                    <w:jc w:val="center"/>
                  </w:pPr>
                  <w:r>
                    <w:t xml:space="preserve">Arrow + Parquet</w:t>
                  </w:r>
                </w:p>
              </w:tc>
              <w:tc>
                <w:tcPr/>
                <w:p>
                  <w:pPr>
                    <w:pStyle w:val="Compact"/>
                    <w:jc w:val="left"/>
                    <w:jc w:val="center"/>
                  </w:pPr>
                  <w:r>
                    <w:t xml:space="preserve">Beste Skalierung, niedrigster Speicherverbrauch</w:t>
                  </w:r>
                </w:p>
              </w:tc>
            </w:tr>
            <w:tr>
              <w:tc>
                <w:tcPr/>
                <w:p>
                  <w:pPr>
                    <w:pStyle w:val="Compact"/>
                    <w:jc w:val="left"/>
                    <w:jc w:val="center"/>
                  </w:pPr>
                  <w:r>
                    <w:t xml:space="preserve">Komplexe Joins</w:t>
                  </w:r>
                </w:p>
              </w:tc>
              <w:tc>
                <w:tcPr/>
                <w:p>
                  <w:pPr>
                    <w:pStyle w:val="Compact"/>
                    <w:jc w:val="left"/>
                    <w:jc w:val="center"/>
                  </w:pPr>
                  <w:r>
                    <w:t xml:space="preserve">DuckDB</w:t>
                  </w:r>
                </w:p>
              </w:tc>
              <w:tc>
                <w:tcPr/>
                <w:p>
                  <w:pPr>
                    <w:pStyle w:val="Compact"/>
                    <w:jc w:val="left"/>
                    <w:jc w:val="center"/>
                  </w:pPr>
                  <w:r>
                    <w:t xml:space="preserve">data.table</w:t>
                  </w:r>
                </w:p>
              </w:tc>
              <w:tc>
                <w:tcPr/>
                <w:p>
                  <w:pPr>
                    <w:pStyle w:val="Compact"/>
                    <w:jc w:val="left"/>
                    <w:jc w:val="center"/>
                  </w:pPr>
                  <w:r>
                    <w:t xml:space="preserve">Optimierter Hash-Join, Index-Support</w:t>
                  </w:r>
                </w:p>
              </w:tc>
            </w:tr>
            <w:tr>
              <w:tc>
                <w:tcPr/>
                <w:p>
                  <w:pPr>
                    <w:pStyle w:val="Compact"/>
                    <w:jc w:val="left"/>
                    <w:jc w:val="center"/>
                  </w:pPr>
                  <w:r>
                    <w:t xml:space="preserve">Produktions-Pipelines</w:t>
                  </w:r>
                </w:p>
              </w:tc>
              <w:tc>
                <w:tcPr/>
                <w:p>
                  <w:pPr>
                    <w:pStyle w:val="Compact"/>
                    <w:jc w:val="left"/>
                    <w:jc w:val="center"/>
                  </w:pPr>
                  <w:r>
                    <w:t xml:space="preserve">Arrow + Parquet</w:t>
                  </w:r>
                </w:p>
              </w:tc>
              <w:tc>
                <w:tcPr/>
                <w:p>
                  <w:pPr>
                    <w:pStyle w:val="Compact"/>
                    <w:jc w:val="left"/>
                    <w:jc w:val="center"/>
                  </w:pPr>
                  <w:r>
                    <w:t xml:space="preserve">DuckDB</w:t>
                  </w:r>
                </w:p>
              </w:tc>
              <w:tc>
                <w:tcPr/>
                <w:p>
                  <w:pPr>
                    <w:pStyle w:val="Compact"/>
                    <w:jc w:val="left"/>
                    <w:jc w:val="center"/>
                  </w:pPr>
                  <w:r>
                    <w:t xml:space="preserve">Persistenz, Partitionierung, Reproduzierbarkeit</w:t>
                  </w:r>
                </w:p>
              </w:tc>
            </w:tr>
            <w:tr>
              <w:tc>
                <w:tcPr/>
                <w:p>
                  <w:pPr>
                    <w:pStyle w:val="Compact"/>
                    <w:jc w:val="left"/>
                    <w:jc w:val="center"/>
                  </w:pPr>
                  <w:r>
                    <w:t xml:space="preserve">Speicher-limitierte Umgebung</w:t>
                  </w:r>
                </w:p>
              </w:tc>
              <w:tc>
                <w:tcPr/>
                <w:p>
                  <w:pPr>
                    <w:pStyle w:val="Compact"/>
                    <w:jc w:val="left"/>
                    <w:jc w:val="center"/>
                  </w:pPr>
                  <w:r>
                    <w:t xml:space="preserve">DuckDB</w:t>
                  </w:r>
                </w:p>
              </w:tc>
              <w:tc>
                <w:tcPr/>
                <w:p>
                  <w:pPr>
                    <w:pStyle w:val="Compact"/>
                    <w:jc w:val="left"/>
                    <w:jc w:val="center"/>
                  </w:pPr>
                  <w:r>
                    <w:t xml:space="preserve">Arrow (streaming)</w:t>
                  </w:r>
                </w:p>
              </w:tc>
              <w:tc>
                <w:tcPr/>
                <w:p>
                  <w:pPr>
                    <w:pStyle w:val="Compact"/>
                    <w:jc w:val="left"/>
                    <w:jc w:val="center"/>
                  </w:pPr>
                  <w:r>
                    <w:t xml:space="preserve">Out-of-core Verarbeitung m&lt;U+00F6&gt;glich</w:t>
                  </w:r>
                </w:p>
              </w:tc>
            </w:tr>
          </w:tbl>
          <w:bookmarkEnd w:id="77"/>
          <w:p/>
        </w:tc>
      </w:tr>
    </w:tbl>
    <w:bookmarkEnd w:id="78"/>
    <w:bookmarkStart w:id="79" w:name="zusammenfassung-der-erkenntnisse"/>
    <w:p>
      <w:pPr>
        <w:pStyle w:val="Heading3"/>
      </w:pPr>
      <w:r>
        <w:t xml:space="preserve">5.8 Zusammenfassung der Erkenntnisse</w:t>
      </w:r>
    </w:p>
    <w:p>
      <w:pPr>
        <w:pStyle w:val="FirstParagraph"/>
      </w:pPr>
      <w:r>
        <w:t xml:space="preserve">Die empirischen Messungen zeigen deutlich:</w:t>
      </w:r>
    </w:p>
    <w:p>
      <w:pPr>
        <w:numPr>
          <w:ilvl w:val="0"/>
          <w:numId w:val="1030"/>
        </w:numPr>
      </w:pPr>
      <w:r>
        <w:rPr>
          <w:b/>
          <w:bCs/>
        </w:rPr>
        <w:t xml:space="preserve">Moderne Formate dominieren:</w:t>
      </w:r>
      <w:r>
        <w:t xml:space="preserve"> </w:t>
      </w:r>
      <w:r>
        <w:t xml:space="preserve">Arrow/Parquet und DuckDB bieten um den Faktor 10-90x bessere Performance als traditionelle Ansätze</w:t>
      </w:r>
    </w:p>
    <w:p>
      <w:pPr>
        <w:numPr>
          <w:ilvl w:val="0"/>
          <w:numId w:val="1030"/>
        </w:numPr>
      </w:pPr>
      <w:r>
        <w:rPr>
          <w:b/>
          <w:bCs/>
        </w:rPr>
        <w:t xml:space="preserve">Partitionierung lohnt sich:</w:t>
      </w:r>
      <w:r>
        <w:t xml:space="preserve"> </w:t>
      </w:r>
      <w:r>
        <w:t xml:space="preserve">Bei großen Datensätzen reduziert Partitionierung die Zugriffszeiten erheblich</w:t>
      </w:r>
    </w:p>
    <w:p>
      <w:pPr>
        <w:numPr>
          <w:ilvl w:val="0"/>
          <w:numId w:val="1030"/>
        </w:numPr>
      </w:pPr>
      <w:r>
        <w:rPr>
          <w:b/>
          <w:bCs/>
        </w:rPr>
        <w:t xml:space="preserve">Query Optimization wichtig:</w:t>
      </w:r>
      <w:r>
        <w:t xml:space="preserve"> </w:t>
      </w:r>
      <w:r>
        <w:t xml:space="preserve">Lazy Evaluation und Predicate Pushdown ermöglichen dramatische Speedups</w:t>
      </w:r>
    </w:p>
    <w:p>
      <w:pPr>
        <w:numPr>
          <w:ilvl w:val="0"/>
          <w:numId w:val="1030"/>
        </w:numPr>
      </w:pPr>
      <w:r>
        <w:rPr>
          <w:b/>
          <w:bCs/>
        </w:rPr>
        <w:t xml:space="preserve">Parallelisierung skaliert gut:</w:t>
      </w:r>
      <w:r>
        <w:t xml:space="preserve"> </w:t>
      </w:r>
      <w:r>
        <w:t xml:space="preserve">Bis zu 14x Speedup mit 32 Kernen möglich</w:t>
      </w:r>
    </w:p>
    <w:p>
      <w:pPr>
        <w:numPr>
          <w:ilvl w:val="0"/>
          <w:numId w:val="1030"/>
        </w:numPr>
      </w:pPr>
      <w:r>
        <w:rPr>
          <w:b/>
          <w:bCs/>
        </w:rPr>
        <w:t xml:space="preserve">Speicher ist der Engpass:</w:t>
      </w:r>
      <w:r>
        <w:t xml:space="preserve"> </w:t>
      </w:r>
      <w:r>
        <w:t xml:space="preserve">Moderne Ansätze benötigen 3-7x weniger RAM als Base R</w:t>
      </w:r>
    </w:p>
    <w:p>
      <w:pPr>
        <w:pStyle w:val="FirstParagraph"/>
      </w:pPr>
      <w:r>
        <w:t xml:space="preserve">Diese Ergebnisse zeigen, dass durch den Einsatz moderner Auswertungsmethoden die Effizienz der Datenanalyse in Forschungsdatenzentren erheblich gesteigert werden kann.</w:t>
      </w:r>
    </w:p>
    <w:bookmarkEnd w:id="79"/>
    <w:bookmarkEnd w:id="80"/>
    <w:bookmarkStart w:id="90" w:name="sec-ausblick"/>
    <w:p>
      <w:pPr>
        <w:pStyle w:val="Heading2"/>
      </w:pPr>
      <w:r>
        <w:t xml:space="preserve">6 Ausblick</w:t>
      </w:r>
    </w:p>
    <w:bookmarkStart w:id="81" w:name="zusammenfassung-der-erkenntnisse-1"/>
    <w:p>
      <w:pPr>
        <w:pStyle w:val="Heading3"/>
      </w:pPr>
      <w:r>
        <w:t xml:space="preserve">6.1 Zusammenfassung der Erkenntnisse</w:t>
      </w:r>
    </w:p>
    <w:p>
      <w:pPr>
        <w:pStyle w:val="FirstParagraph"/>
      </w:pPr>
      <w:r>
        <w:t xml:space="preserve">Die vorliegende Untersuchung hat gezeigt, dass moderne spaltenorientierte Technologien erhebliche Vorteile für die Analyse großer Datensätze in der amtlichen Statistik bieten. Die Kombination von</w:t>
      </w:r>
      <w:r>
        <w:t xml:space="preserve"> </w:t>
      </w:r>
      <w:r>
        <w:rPr>
          <w:b/>
          <w:bCs/>
        </w:rPr>
        <w:t xml:space="preserve">Apache Arrow</w:t>
      </w:r>
      <w:r>
        <w:t xml:space="preserve">,</w:t>
      </w:r>
      <w:r>
        <w:t xml:space="preserve"> </w:t>
      </w:r>
      <w:r>
        <w:rPr>
          <w:b/>
          <w:bCs/>
        </w:rPr>
        <w:t xml:space="preserve">DuckDB</w:t>
      </w:r>
      <w:r>
        <w:t xml:space="preserve"> </w:t>
      </w:r>
      <w:r>
        <w:t xml:space="preserve">und</w:t>
      </w:r>
      <w:r>
        <w:t xml:space="preserve"> </w:t>
      </w:r>
      <w:r>
        <w:rPr>
          <w:b/>
          <w:bCs/>
        </w:rPr>
        <w:t xml:space="preserve">Parquet</w:t>
      </w:r>
      <w:r>
        <w:t xml:space="preserve"> </w:t>
      </w:r>
      <w:r>
        <w:t xml:space="preserve">ermöglicht:</w:t>
      </w:r>
    </w:p>
    <w:p>
      <w:pPr>
        <w:pStyle w:val="Compact"/>
        <w:numPr>
          <w:ilvl w:val="0"/>
          <w:numId w:val="1031"/>
        </w:numPr>
      </w:pPr>
      <w:r>
        <w:rPr>
          <w:b/>
          <w:bCs/>
        </w:rPr>
        <w:t xml:space="preserve">Drastische Reduktion der Speicheranforderungen</w:t>
      </w:r>
      <w:r>
        <w:t xml:space="preserve"> </w:t>
      </w:r>
      <w:r>
        <w:t xml:space="preserve">(typisch 5-10x Kompression gegenüber CSV)</w:t>
      </w:r>
    </w:p>
    <w:p>
      <w:pPr>
        <w:pStyle w:val="Compact"/>
        <w:numPr>
          <w:ilvl w:val="0"/>
          <w:numId w:val="1031"/>
        </w:numPr>
      </w:pPr>
      <w:r>
        <w:rPr>
          <w:b/>
          <w:bCs/>
        </w:rPr>
        <w:t xml:space="preserve">Signifikante Beschleunigung der Analysen</w:t>
      </w:r>
      <w:r>
        <w:t xml:space="preserve"> </w:t>
      </w:r>
      <w:r>
        <w:t xml:space="preserve">durch spaltenorientierte Verarbeitung</w:t>
      </w:r>
    </w:p>
    <w:p>
      <w:pPr>
        <w:pStyle w:val="Compact"/>
        <w:numPr>
          <w:ilvl w:val="0"/>
          <w:numId w:val="1031"/>
        </w:numPr>
      </w:pPr>
      <w:r>
        <w:rPr>
          <w:b/>
          <w:bCs/>
        </w:rPr>
        <w:t xml:space="preserve">Out-of-Core-Verarbeitung</w:t>
      </w:r>
      <w:r>
        <w:t xml:space="preserve"> </w:t>
      </w:r>
      <w:r>
        <w:t xml:space="preserve">für Datensätze, die den verfügbaren RAM übersteigen</w:t>
      </w:r>
    </w:p>
    <w:p>
      <w:pPr>
        <w:pStyle w:val="Compact"/>
        <w:numPr>
          <w:ilvl w:val="0"/>
          <w:numId w:val="1031"/>
        </w:numPr>
      </w:pPr>
      <w:r>
        <w:rPr>
          <w:b/>
          <w:bCs/>
        </w:rPr>
        <w:t xml:space="preserve">Effiziente Query-Optimierung</w:t>
      </w:r>
      <w:r>
        <w:t xml:space="preserve"> </w:t>
      </w:r>
      <w:r>
        <w:t xml:space="preserve">durch Lazy Evaluation und Predicate Pushdown</w:t>
      </w:r>
    </w:p>
    <w:bookmarkEnd w:id="81"/>
    <w:bookmarkStart w:id="82" w:name="X171796a1a50489ddff0aa7abfece40e32b107be"/>
    <w:p>
      <w:pPr>
        <w:pStyle w:val="Heading3"/>
      </w:pPr>
      <w:r>
        <w:t xml:space="preserve">6.2 Implikationen für die Forschungsdatenzentren</w:t>
      </w:r>
    </w:p>
    <w:p>
      <w:pPr>
        <w:pStyle w:val="FirstParagraph"/>
      </w:pPr>
      <w:r>
        <w:rPr>
          <w:b/>
          <w:bCs/>
        </w:rPr>
        <w:t xml:space="preserve">Infrastrukturentwicklung.</w:t>
      </w:r>
    </w:p>
    <w:p>
      <w:pPr>
        <w:pStyle w:val="BodyText"/>
      </w:pPr>
      <w:r>
        <w:t xml:space="preserve">Die FDZ sollten die Integration dieser Technologien vorantreiben:</w:t>
      </w:r>
    </w:p>
    <w:p>
      <w:pPr>
        <w:pStyle w:val="Compact"/>
        <w:numPr>
          <w:ilvl w:val="0"/>
          <w:numId w:val="1032"/>
        </w:numPr>
      </w:pPr>
      <w:r>
        <w:rPr>
          <w:b/>
          <w:bCs/>
        </w:rPr>
        <w:t xml:space="preserve">Datenbereitstellung</w:t>
      </w:r>
      <w:r>
        <w:t xml:space="preserve">: Zusätzlich zu SAS/Stata-Formaten auch Parquet-Versionen der Datensätze anbieten</w:t>
      </w:r>
    </w:p>
    <w:p>
      <w:pPr>
        <w:pStyle w:val="Compact"/>
        <w:numPr>
          <w:ilvl w:val="0"/>
          <w:numId w:val="1032"/>
        </w:numPr>
      </w:pPr>
      <w:r>
        <w:rPr>
          <w:b/>
          <w:bCs/>
        </w:rPr>
        <w:t xml:space="preserve">Software-Ausstattung</w:t>
      </w:r>
      <w:r>
        <w:t xml:space="preserve">: R mit Arrow- und DuckDB-Paketen auf allen Systemen verfügbar machen</w:t>
      </w:r>
    </w:p>
    <w:p>
      <w:pPr>
        <w:pStyle w:val="Compact"/>
        <w:numPr>
          <w:ilvl w:val="0"/>
          <w:numId w:val="1032"/>
        </w:numPr>
      </w:pPr>
      <w:r>
        <w:rPr>
          <w:b/>
          <w:bCs/>
        </w:rPr>
        <w:t xml:space="preserve">Schulungsangebote</w:t>
      </w:r>
      <w:r>
        <w:t xml:space="preserve">: Workshops und Dokumentation für Forschende bereitstellen</w:t>
      </w:r>
    </w:p>
    <w:p>
      <w:pPr>
        <w:pStyle w:val="Compact"/>
        <w:numPr>
          <w:ilvl w:val="0"/>
          <w:numId w:val="1032"/>
        </w:numPr>
      </w:pPr>
      <w:r>
        <w:rPr>
          <w:b/>
          <w:bCs/>
        </w:rPr>
        <w:t xml:space="preserve">Best-Practice-Katalog</w:t>
      </w:r>
      <w:r>
        <w:t xml:space="preserve">: Erfolgreiche Analysemuster dokumentieren und teilen</w:t>
      </w:r>
    </w:p>
    <w:p>
      <w:pPr>
        <w:pStyle w:val="FirstParagraph"/>
      </w:pPr>
      <w:r>
        <w:rPr>
          <w:b/>
          <w:bCs/>
        </w:rPr>
        <w:t xml:space="preserve">Nutzerunterstützung.</w:t>
      </w:r>
    </w:p>
    <w:p>
      <w:pPr>
        <w:pStyle w:val="BodyText"/>
      </w:pPr>
      <w:r>
        <w:t xml:space="preserve">Forschende profitieren von:</w:t>
      </w:r>
    </w:p>
    <w:p>
      <w:pPr>
        <w:pStyle w:val="Compact"/>
        <w:numPr>
          <w:ilvl w:val="0"/>
          <w:numId w:val="1033"/>
        </w:numPr>
      </w:pPr>
      <w:r>
        <w:rPr>
          <w:b/>
          <w:bCs/>
        </w:rPr>
        <w:t xml:space="preserve">Kürzeren Analysezeiten</w:t>
      </w:r>
      <w:r>
        <w:t xml:space="preserve">: Mehr explorative Analyse in kürzerer Zeit möglich</w:t>
      </w:r>
    </w:p>
    <w:p>
      <w:pPr>
        <w:pStyle w:val="Compact"/>
        <w:numPr>
          <w:ilvl w:val="0"/>
          <w:numId w:val="1033"/>
        </w:numPr>
      </w:pPr>
      <w:r>
        <w:rPr>
          <w:b/>
          <w:bCs/>
        </w:rPr>
        <w:t xml:space="preserve">Größere Datensätze handhabbar</w:t>
      </w:r>
      <w:r>
        <w:t xml:space="preserve">: Vollsatz-Analysen statt Stichproben</w:t>
      </w:r>
    </w:p>
    <w:p>
      <w:pPr>
        <w:pStyle w:val="Compact"/>
        <w:numPr>
          <w:ilvl w:val="0"/>
          <w:numId w:val="1033"/>
        </w:numPr>
      </w:pPr>
      <w:r>
        <w:rPr>
          <w:b/>
          <w:bCs/>
        </w:rPr>
        <w:t xml:space="preserve">Geringere Ressourcenkonflikte</w:t>
      </w:r>
      <w:r>
        <w:t xml:space="preserve">: Effizientere Nutzung geteilter Infrastruktur</w:t>
      </w:r>
    </w:p>
    <w:p>
      <w:pPr>
        <w:pStyle w:val="Compact"/>
        <w:numPr>
          <w:ilvl w:val="0"/>
          <w:numId w:val="1033"/>
        </w:numPr>
      </w:pPr>
      <w:r>
        <w:rPr>
          <w:b/>
          <w:bCs/>
        </w:rPr>
        <w:t xml:space="preserve">Reproduzierbare Workflows</w:t>
      </w:r>
      <w:r>
        <w:t xml:space="preserve">: Parquet-basierte Pipelines gut dokumentierbar</w:t>
      </w:r>
    </w:p>
    <w:bookmarkEnd w:id="82"/>
    <w:bookmarkStart w:id="83" w:name="technologische-entwicklungen"/>
    <w:p>
      <w:pPr>
        <w:pStyle w:val="Heading3"/>
      </w:pPr>
      <w:r>
        <w:t xml:space="preserve">6.3 Technologische Entwicklungen</w:t>
      </w:r>
    </w:p>
    <w:p>
      <w:pPr>
        <w:pStyle w:val="FirstParagraph"/>
      </w:pPr>
      <w:r>
        <w:rPr>
          <w:b/>
          <w:bCs/>
        </w:rPr>
        <w:t xml:space="preserve">Kurz- bis mittelfristig.</w:t>
      </w:r>
    </w:p>
    <w:p>
      <w:pPr>
        <w:pStyle w:val="BodyText"/>
      </w:pPr>
      <w:r>
        <w:rPr>
          <w:b/>
          <w:bCs/>
        </w:rPr>
        <w:t xml:space="preserve">Weitere Optimierungen</w:t>
      </w:r>
      <w:r>
        <w:t xml:space="preserve"> </w:t>
      </w:r>
      <w:r>
        <w:t xml:space="preserve">der bestehenden Tools sind zu erwarten:</w:t>
      </w:r>
    </w:p>
    <w:p>
      <w:pPr>
        <w:pStyle w:val="Compact"/>
        <w:numPr>
          <w:ilvl w:val="0"/>
          <w:numId w:val="1034"/>
        </w:numPr>
      </w:pPr>
      <w:r>
        <w:rPr>
          <w:b/>
          <w:bCs/>
        </w:rPr>
        <w:t xml:space="preserve">Arrow-Flight</w:t>
      </w:r>
      <w:r>
        <w:t xml:space="preserve">: Effizienter Datentransfer zwischen Prozessen und Systemen</w:t>
      </w:r>
    </w:p>
    <w:p>
      <w:pPr>
        <w:pStyle w:val="Compact"/>
        <w:numPr>
          <w:ilvl w:val="0"/>
          <w:numId w:val="1034"/>
        </w:numPr>
      </w:pPr>
      <w:r>
        <w:rPr>
          <w:b/>
          <w:bCs/>
        </w:rPr>
        <w:t xml:space="preserve">Substrait</w:t>
      </w:r>
      <w:r>
        <w:t xml:space="preserve">: Standardisierte Query-Repräsentation für Tool-übergreifende Optimierung</w:t>
      </w:r>
    </w:p>
    <w:p>
      <w:pPr>
        <w:pStyle w:val="Compact"/>
        <w:numPr>
          <w:ilvl w:val="0"/>
          <w:numId w:val="1034"/>
        </w:numPr>
      </w:pPr>
      <w:r>
        <w:rPr>
          <w:b/>
          <w:bCs/>
        </w:rPr>
        <w:t xml:space="preserve">DuckDB Extensions</w:t>
      </w:r>
      <w:r>
        <w:t xml:space="preserve">: Spezielle Module für statistische Analysen</w:t>
      </w:r>
    </w:p>
    <w:p>
      <w:pPr>
        <w:pStyle w:val="Compact"/>
        <w:numPr>
          <w:ilvl w:val="0"/>
          <w:numId w:val="1034"/>
        </w:numPr>
      </w:pPr>
      <w:r>
        <w:rPr>
          <w:b/>
          <w:bCs/>
        </w:rPr>
        <w:t xml:space="preserve">GPU-Beschleunigung</w:t>
      </w:r>
      <w:r>
        <w:t xml:space="preserve">: Erste Implementierungen für Arrow-basierte Berechnungen</w:t>
      </w:r>
    </w:p>
    <w:p>
      <w:pPr>
        <w:pStyle w:val="FirstParagraph"/>
      </w:pPr>
      <w:r>
        <w:rPr>
          <w:b/>
          <w:bCs/>
        </w:rPr>
        <w:t xml:space="preserve">Langfristig.</w:t>
      </w:r>
    </w:p>
    <w:p>
      <w:pPr>
        <w:pStyle w:val="BodyText"/>
      </w:pPr>
      <w:r>
        <w:rPr>
          <w:b/>
          <w:bCs/>
        </w:rPr>
        <w:t xml:space="preserve">Neue Paradigmen</w:t>
      </w:r>
      <w:r>
        <w:t xml:space="preserve"> </w:t>
      </w:r>
      <w:r>
        <w:t xml:space="preserve">könnten zusätzliche Verbesserungen bringen:</w:t>
      </w:r>
    </w:p>
    <w:p>
      <w:pPr>
        <w:pStyle w:val="Compact"/>
        <w:numPr>
          <w:ilvl w:val="0"/>
          <w:numId w:val="1035"/>
        </w:numPr>
      </w:pPr>
      <w:r>
        <w:rPr>
          <w:b/>
          <w:bCs/>
        </w:rPr>
        <w:t xml:space="preserve">Föderated Queries</w:t>
      </w:r>
      <w:r>
        <w:t xml:space="preserve">: Analyse über verteilte Datensätze ohne zentrale Zusammenführung</w:t>
      </w:r>
    </w:p>
    <w:p>
      <w:pPr>
        <w:pStyle w:val="Compact"/>
        <w:numPr>
          <w:ilvl w:val="0"/>
          <w:numId w:val="1035"/>
        </w:numPr>
      </w:pPr>
      <w:r>
        <w:rPr>
          <w:b/>
          <w:bCs/>
        </w:rPr>
        <w:t xml:space="preserve">Adaptive Execution</w:t>
      </w:r>
      <w:r>
        <w:t xml:space="preserve">: Automatische Wahl der optimalen Verarbeitungsstrategie</w:t>
      </w:r>
    </w:p>
    <w:p>
      <w:pPr>
        <w:pStyle w:val="Compact"/>
        <w:numPr>
          <w:ilvl w:val="0"/>
          <w:numId w:val="1035"/>
        </w:numPr>
      </w:pPr>
      <w:r>
        <w:rPr>
          <w:b/>
          <w:bCs/>
        </w:rPr>
        <w:t xml:space="preserve">Streaming Analytics</w:t>
      </w:r>
      <w:r>
        <w:t xml:space="preserve">: Echtzeitverarbeitung großer Datenströme</w:t>
      </w:r>
    </w:p>
    <w:p>
      <w:pPr>
        <w:pStyle w:val="Compact"/>
        <w:numPr>
          <w:ilvl w:val="0"/>
          <w:numId w:val="1035"/>
        </w:numPr>
      </w:pPr>
      <w:r>
        <w:rPr>
          <w:b/>
          <w:bCs/>
        </w:rPr>
        <w:t xml:space="preserve">Privacy-Preserving Computation</w:t>
      </w:r>
      <w:r>
        <w:t xml:space="preserve">: Analysen auf verschlüsselten Daten</w:t>
      </w:r>
    </w:p>
    <w:bookmarkEnd w:id="83"/>
    <w:bookmarkStart w:id="84" w:name="offene-forschungsfragen"/>
    <w:p>
      <w:pPr>
        <w:pStyle w:val="Heading3"/>
      </w:pPr>
      <w:r>
        <w:t xml:space="preserve">6.4 Offene Forschungsfragen</w:t>
      </w:r>
    </w:p>
    <w:p>
      <w:pPr>
        <w:pStyle w:val="FirstParagraph"/>
      </w:pPr>
      <w:r>
        <w:t xml:space="preserve">Weitere Untersuchungen sollten folgende Aspekte betrachten:</w:t>
      </w:r>
    </w:p>
    <w:p>
      <w:pPr>
        <w:numPr>
          <w:ilvl w:val="0"/>
          <w:numId w:val="1036"/>
        </w:numPr>
      </w:pPr>
      <w:r>
        <w:rPr>
          <w:b/>
          <w:bCs/>
        </w:rPr>
        <w:t xml:space="preserve">Statistische Software-Integration</w:t>
      </w:r>
      <w:r>
        <w:t xml:space="preserve">: Wie können R-Modellierungsfunktionen optimal mit Arrow/DuckDB kombiniert werden?</w:t>
      </w:r>
    </w:p>
    <w:p>
      <w:pPr>
        <w:numPr>
          <w:ilvl w:val="0"/>
          <w:numId w:val="1036"/>
        </w:numPr>
      </w:pPr>
      <w:r>
        <w:rPr>
          <w:b/>
          <w:bCs/>
        </w:rPr>
        <w:t xml:space="preserve">Datenschutz-Aspekte</w:t>
      </w:r>
      <w:r>
        <w:t xml:space="preserve">: Welche Implikationen haben neue Datenformate für die Output-Kontrolle im FDZ?</w:t>
      </w:r>
    </w:p>
    <w:p>
      <w:pPr>
        <w:numPr>
          <w:ilvl w:val="0"/>
          <w:numId w:val="1036"/>
        </w:numPr>
      </w:pPr>
      <w:r>
        <w:rPr>
          <w:b/>
          <w:bCs/>
        </w:rPr>
        <w:t xml:space="preserve">Qualitätssicherung</w:t>
      </w:r>
      <w:r>
        <w:t xml:space="preserve">: Wie können Korrektheit und Reproduzierbarkeit bei komplexen Arrow/DuckDB-Workflows sichergestellt werden?</w:t>
      </w:r>
    </w:p>
    <w:p>
      <w:pPr>
        <w:numPr>
          <w:ilvl w:val="0"/>
          <w:numId w:val="1036"/>
        </w:numPr>
      </w:pPr>
      <w:r>
        <w:rPr>
          <w:b/>
          <w:bCs/>
        </w:rPr>
        <w:t xml:space="preserve">Heterogene Systeme</w:t>
      </w:r>
      <w:r>
        <w:t xml:space="preserve">: Wie lassen sich verschiedene Datenquellen und -formate optimal integrieren?</w:t>
      </w:r>
    </w:p>
    <w:bookmarkEnd w:id="84"/>
    <w:bookmarkStart w:id="85" w:name="handlungsempfehlungen"/>
    <w:p>
      <w:pPr>
        <w:pStyle w:val="Heading3"/>
      </w:pPr>
      <w:r>
        <w:t xml:space="preserve">6.5 Handlungsempfehlungen</w:t>
      </w:r>
    </w:p>
    <w:p>
      <w:pPr>
        <w:pStyle w:val="FirstParagraph"/>
      </w:pPr>
      <w:r>
        <w:rPr>
          <w:b/>
          <w:bCs/>
        </w:rPr>
        <w:t xml:space="preserve">Für Forschungsdatenzentren.</w:t>
      </w:r>
    </w:p>
    <w:p>
      <w:pPr>
        <w:pStyle w:val="BodyText"/>
      </w:pPr>
      <w:r>
        <w:rPr>
          <w:b/>
          <w:bCs/>
        </w:rPr>
        <w:t xml:space="preserve">Pilotprojekte</w:t>
      </w:r>
      <w:r>
        <w:t xml:space="preserve"> </w:t>
      </w:r>
      <w:r>
        <w:t xml:space="preserve">sollten initiiert werden:</w:t>
      </w:r>
    </w:p>
    <w:p>
      <w:pPr>
        <w:pStyle w:val="Compact"/>
        <w:numPr>
          <w:ilvl w:val="0"/>
          <w:numId w:val="1037"/>
        </w:numPr>
      </w:pPr>
      <w:r>
        <w:t xml:space="preserve">Ausgewählte häufig genutzte Datensätze (wie BTP) in Parquet bereitstellen</w:t>
      </w:r>
    </w:p>
    <w:p>
      <w:pPr>
        <w:pStyle w:val="Compact"/>
        <w:numPr>
          <w:ilvl w:val="0"/>
          <w:numId w:val="1037"/>
        </w:numPr>
      </w:pPr>
      <w:r>
        <w:t xml:space="preserve">Erfolgsmetriken definieren (Analysezeit, Ressourcenverbrauch, Nutzerzufriedenheit)</w:t>
      </w:r>
    </w:p>
    <w:p>
      <w:pPr>
        <w:pStyle w:val="Compact"/>
        <w:numPr>
          <w:ilvl w:val="0"/>
          <w:numId w:val="1037"/>
        </w:numPr>
      </w:pPr>
      <w:r>
        <w:t xml:space="preserve">Feedback von Power-Usern systematisch einholen</w:t>
      </w:r>
    </w:p>
    <w:p>
      <w:pPr>
        <w:pStyle w:val="Compact"/>
        <w:numPr>
          <w:ilvl w:val="0"/>
          <w:numId w:val="1037"/>
        </w:numPr>
      </w:pPr>
      <w:r>
        <w:t xml:space="preserve">Erkenntnisse in Qualitätsstandards überführen</w:t>
      </w:r>
    </w:p>
    <w:p>
      <w:pPr>
        <w:pStyle w:val="FirstParagraph"/>
      </w:pPr>
      <w:r>
        <w:rPr>
          <w:b/>
          <w:bCs/>
        </w:rPr>
        <w:t xml:space="preserve">Für Forschende.</w:t>
      </w:r>
    </w:p>
    <w:p>
      <w:pPr>
        <w:pStyle w:val="BodyText"/>
      </w:pPr>
      <w:r>
        <w:rPr>
          <w:b/>
          <w:bCs/>
        </w:rPr>
        <w:t xml:space="preserve">Schrittweise Einführung</w:t>
      </w:r>
      <w:r>
        <w:t xml:space="preserve"> </w:t>
      </w:r>
      <w:r>
        <w:t xml:space="preserve">wird empfohlen:</w:t>
      </w:r>
    </w:p>
    <w:p>
      <w:pPr>
        <w:pStyle w:val="Compact"/>
        <w:numPr>
          <w:ilvl w:val="0"/>
          <w:numId w:val="1038"/>
        </w:numPr>
      </w:pPr>
      <w:r>
        <w:t xml:space="preserve">Kleine Analyseprojekte als Lernumgebung nutzen</w:t>
      </w:r>
    </w:p>
    <w:p>
      <w:pPr>
        <w:pStyle w:val="Compact"/>
        <w:numPr>
          <w:ilvl w:val="0"/>
          <w:numId w:val="1038"/>
        </w:numPr>
      </w:pPr>
      <w:r>
        <w:t xml:space="preserve">Kritische Analysen zunächst parallel mit bewährten Methoden durchführen</w:t>
      </w:r>
    </w:p>
    <w:p>
      <w:pPr>
        <w:pStyle w:val="Compact"/>
        <w:numPr>
          <w:ilvl w:val="0"/>
          <w:numId w:val="1038"/>
        </w:numPr>
      </w:pPr>
      <w:r>
        <w:t xml:space="preserve">Performanzgewinne und Limitationen dokumentieren</w:t>
      </w:r>
    </w:p>
    <w:p>
      <w:pPr>
        <w:pStyle w:val="Compact"/>
        <w:numPr>
          <w:ilvl w:val="0"/>
          <w:numId w:val="1038"/>
        </w:numPr>
      </w:pPr>
      <w:r>
        <w:t xml:space="preserve">Bei Erfolg schrittweise auf größere Projekte übertragen</w:t>
      </w:r>
    </w:p>
    <w:bookmarkEnd w:id="85"/>
    <w:bookmarkStart w:id="89" w:name="schlussbetrachtung"/>
    <w:p>
      <w:pPr>
        <w:pStyle w:val="Heading3"/>
      </w:pPr>
      <w:r>
        <w:t xml:space="preserve">6.6 Schlussbetrachtung</w:t>
      </w:r>
    </w:p>
    <w:p>
      <w:pPr>
        <w:pStyle w:val="FirstParagraph"/>
      </w:pPr>
      <w:r>
        <w:t xml:space="preserve">Die Analyse großer Datensätze in Forschungsdatenzen tren steht vor einem Technologiewandel. Die hier untersuchten Werkzeuge –</w:t>
      </w:r>
      <w:r>
        <w:t xml:space="preserve"> </w:t>
      </w:r>
      <w:r>
        <w:rPr>
          <w:b/>
          <w:bCs/>
        </w:rPr>
        <w:t xml:space="preserve">Arrow, DuckDB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Software-Entwicklern und Forschenden. Die systematische Evaluation, Dokumentation und Verbreitung von Best Practices wird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bookmarkStart w:id="88" w:name="refs"/>
    <w:bookmarkStart w:id="87" w:name="ref-destatis2023"/>
    <w:p>
      <w:pPr>
        <w:pStyle w:val="Bibliography"/>
      </w:pPr>
      <w:r>
        <w:t xml:space="preserve">Statistisches Bundesamt. 2023.</w:t>
      </w:r>
      <w:r>
        <w:t xml:space="preserve"> </w:t>
      </w:r>
      <w:r>
        <w:rPr>
          <w:i/>
          <w:iCs/>
        </w:rPr>
        <w:t xml:space="preserve">Qualitätshandbuch der amtlichen Statistik</w:t>
      </w:r>
      <w:r>
        <w:t xml:space="preserve">. Wiesbaden.</w:t>
      </w:r>
      <w:r>
        <w:t xml:space="preserve"> </w:t>
      </w:r>
      <w:hyperlink r:id="rId86">
        <w:r>
          <w:rPr>
            <w:rStyle w:val="Hyperlink"/>
          </w:rPr>
          <w:t xml:space="preserve">https://www.destatis.de</w:t>
        </w:r>
      </w:hyperlink>
      <w:r>
        <w:t xml:space="preserve">.</w:t>
      </w:r>
    </w:p>
    <w:bookmarkEnd w:id="87"/>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hyperlink" Id="rId86" Target="https://www.destatis.de" TargetMode="External" /><Relationship Type="http://schemas.openxmlformats.org/officeDocument/2006/relationships/hyperlink" Id="rId26" Target="https://www.gesetze-im-internet.de/ststatg_1995/" TargetMode="External" /></Relationships>
</file>

<file path=word/_rels/footnotes.xml.rels><?xml version="1.0" encoding="UTF-8"?><Relationships xmlns="http://schemas.openxmlformats.org/package/2006/relationships"><Relationship Type="http://schemas.openxmlformats.org/officeDocument/2006/relationships/hyperlink" Id="rId86" Target="https://www.destatis.de" TargetMode="External" /><Relationship Type="http://schemas.openxmlformats.org/officeDocument/2006/relationships/hyperlink" Id="rId26" Target="https://www.gesetze-im-internet.de/ststatg_1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Effiziente Analyse großer Forschungsdaten mithilfe von R</dc:title>
  <dc:creator>Oliver Hauke; Annette Kristiansen</dc:creator>
  <dc:language>de</dc:language>
  <cp:keywords/>
  <dcterms:created xsi:type="dcterms:W3CDTF">2025-11-23T18:00:52Z</dcterms:created>
  <dcterms:modified xsi:type="dcterms:W3CDTF">2025-11-23T18:00:52Z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date">
    <vt:lpwstr>2025-11-23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Inhaltsverzeichnis</vt:lpwstr>
  </property>
</Properties>
</file>