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1C8C7D"/>
      </w:pPr>
      <w:r>
        <w:rPr>
          <w:sz w:val="4"/>
        </w:rPr>
        <w:t xml:space="preserve">                                                                                                                                                                                                        </w:t>
      </w:r>
    </w:p>
    <w:p>
      <w:pPr>
        <w:spacing w:after="1200"/>
      </w:pPr>
    </w:p>
    <w:p>
      <w:pPr>
        <w:spacing w:after="80"/>
        <w:jc w:val="center"/>
      </w:pPr>
      <w:r>
        <w:rPr>
          <w:rFonts w:ascii="Calibri" w:hAnsi="Calibri"/>
          <w:b/>
          <w:color w:val="1C8C7D"/>
          <w:sz w:val="72"/>
        </w:rPr>
        <w:t>ONEKOF</w:t>
      </w:r>
    </w:p>
    <w:p>
      <w:pPr>
        <w:spacing w:after="800"/>
        <w:jc w:val="center"/>
      </w:pPr>
      <w:r>
        <w:rPr>
          <w:rFonts w:ascii="Calibri" w:hAnsi="Calibri"/>
          <w:i/>
          <w:color w:val="475569"/>
          <w:sz w:val="22"/>
        </w:rPr>
        <w:t>Where African teams do their best work</w:t>
      </w:r>
    </w:p>
    <w:p>
      <w:pPr>
        <w:spacing w:after="600"/>
        <w:jc w:val="center"/>
        <w:pBdr>
          <w:bottom w:val="single" w:sz="24" w:space="1" w:color="1C8C7D"/>
        </w:pBdr>
      </w:pPr>
    </w:p>
    <w:p>
      <w:pPr>
        <w:spacing w:after="200"/>
        <w:jc w:val="center"/>
      </w:pPr>
      <w:r>
        <w:rPr>
          <w:rFonts w:ascii="Calibri" w:hAnsi="Calibri"/>
          <w:b/>
          <w:color w:val="0F172A"/>
          <w:sz w:val="52"/>
        </w:rPr>
        <w:t>Project Readiness Report</w:t>
      </w:r>
    </w:p>
    <w:p>
      <w:pPr>
        <w:spacing w:after="1200"/>
        <w:jc w:val="center"/>
      </w:pPr>
      <w:r>
        <w:rPr>
          <w:rFonts w:ascii="Calibri" w:hAnsi="Calibri"/>
          <w:color w:val="475569"/>
          <w:sz w:val="26"/>
        </w:rPr>
        <w:t>Founders &amp; Stakeholders Briefing — May 2026</w:t>
      </w:r>
    </w:p>
    <w:p>
      <w:pPr>
        <w:spacing w:after="60"/>
        <w:jc w:val="center"/>
      </w:pPr>
      <w:r>
        <w:rPr>
          <w:rFonts w:ascii="Calibri" w:hAnsi="Calibri"/>
          <w:b/>
          <w:color w:val="1C8C7D"/>
          <w:sz w:val="20"/>
        </w:rPr>
        <w:t xml:space="preserve">Date:  </w:t>
      </w:r>
      <w:r>
        <w:rPr>
          <w:rFonts w:ascii="Calibri" w:hAnsi="Calibri"/>
          <w:color w:val="0F172A"/>
          <w:sz w:val="20"/>
        </w:rPr>
        <w:t>May 23, 2026</w:t>
      </w:r>
    </w:p>
    <w:p>
      <w:pPr>
        <w:spacing w:after="60"/>
        <w:jc w:val="center"/>
      </w:pPr>
      <w:r>
        <w:rPr>
          <w:rFonts w:ascii="Calibri" w:hAnsi="Calibri"/>
          <w:b/>
          <w:color w:val="1C8C7D"/>
          <w:sz w:val="20"/>
        </w:rPr>
        <w:t xml:space="preserve">Author:  </w:t>
      </w:r>
      <w:r>
        <w:rPr>
          <w:rFonts w:ascii="Calibri" w:hAnsi="Calibri"/>
          <w:color w:val="0F172A"/>
          <w:sz w:val="20"/>
        </w:rPr>
        <w:t>Oli T. Oli — Founder &amp; Lead Engineer</w:t>
      </w:r>
    </w:p>
    <w:p>
      <w:pPr>
        <w:spacing w:after="60"/>
        <w:jc w:val="center"/>
      </w:pPr>
      <w:r>
        <w:rPr>
          <w:rFonts w:ascii="Calibri" w:hAnsi="Calibri"/>
          <w:b/>
          <w:color w:val="1C8C7D"/>
          <w:sz w:val="20"/>
        </w:rPr>
        <w:t xml:space="preserve">Company:  </w:t>
      </w:r>
      <w:r>
        <w:rPr>
          <w:rFonts w:ascii="Calibri" w:hAnsi="Calibri"/>
          <w:color w:val="0F172A"/>
          <w:sz w:val="20"/>
        </w:rPr>
        <w:t>DAPS Analytics</w:t>
      </w:r>
    </w:p>
    <w:p>
      <w:pPr>
        <w:spacing w:after="60"/>
        <w:jc w:val="center"/>
      </w:pPr>
      <w:r>
        <w:rPr>
          <w:rFonts w:ascii="Calibri" w:hAnsi="Calibri"/>
          <w:b/>
          <w:color w:val="1C8C7D"/>
          <w:sz w:val="20"/>
        </w:rPr>
        <w:t xml:space="preserve">Classification:  </w:t>
      </w:r>
      <w:r>
        <w:rPr>
          <w:rFonts w:ascii="Calibri" w:hAnsi="Calibri"/>
          <w:color w:val="0F172A"/>
          <w:sz w:val="20"/>
        </w:rPr>
        <w:t>Confidential — Internal Distribution Only</w:t>
      </w:r>
    </w:p>
    <w:p>
      <w:r>
        <w:br w:type="page"/>
      </w:r>
    </w:p>
    <w:p>
      <w:pPr>
        <w:spacing w:before="280" w:after="80"/>
        <w:pBdr>
          <w:bottom w:val="single" w:sz="16" w:space="1" w:color="1C8C7D"/>
        </w:pBdr>
      </w:pPr>
      <w:r>
        <w:rPr>
          <w:rFonts w:ascii="Calibri" w:hAnsi="Calibri"/>
          <w:b/>
          <w:color w:val="1C8C7D"/>
          <w:sz w:val="32"/>
        </w:rPr>
        <w:t>1.  Executive Summary</w:t>
      </w:r>
    </w:p>
    <w:p>
      <w:pPr>
        <w:spacing w:before="120" w:after="120"/>
        <w:shd w:val="clear" w:color="auto" w:fill="1C8C7D"/>
      </w:pPr>
      <w:r>
        <w:rPr>
          <w:rFonts w:ascii="Calibri" w:hAnsi="Calibri"/>
          <w:b/>
          <w:color w:val="FFFFFF"/>
          <w:sz w:val="22"/>
        </w:rPr>
        <w:t xml:space="preserve">  Onekof PM has achieved full technical production readiness. All engineering blockers are resolved. The only remaining go-live steps are founder actions: domain, server, and INSA certification submission.</w:t>
      </w:r>
    </w:p>
    <w:p>
      <w:pPr>
        <w:spacing w:before="0" w:after="120"/>
        <w:jc w:val="left"/>
      </w:pPr>
    </w:p>
    <w:p>
      <w:pPr>
        <w:spacing w:before="0" w:after="120"/>
        <w:jc w:val="left"/>
      </w:pPr>
      <w:r>
        <w:rPr>
          <w:rFonts w:ascii="Calibri" w:hAnsi="Calibri"/>
          <w:b w:val="0"/>
          <w:i w:val="0"/>
          <w:color w:val="0F172A"/>
          <w:sz w:val="20"/>
        </w:rPr>
        <w:t>Onekof PM is an enterprise-grade, multi-tenant project management platform built specifically for Ethiopian and East African organizations. As of May 23, 2026, the platform passes 100% of INSA security requirements, enforces zero TypeScript build errors, and operates with full error tracking, audit logging, and five-language support.</w:t>
      </w:r>
    </w:p>
    <w:p>
      <w:pPr>
        <w:spacing w:before="0" w:after="200"/>
        <w:jc w:val="left"/>
      </w:pPr>
      <w:r>
        <w:rPr>
          <w:rFonts w:ascii="Calibri" w:hAnsi="Calibri"/>
          <w:b w:val="0"/>
          <w:i w:val="0"/>
          <w:color w:val="0F172A"/>
          <w:sz w:val="20"/>
        </w:rPr>
        <w:t>The platform is live on global cloud infrastructure (Tier 3) and the same Docker image is ready to deploy on an EthioTelecom server (Tier 2) the moment the domain and VM are provisioned.</w:t>
      </w:r>
    </w:p>
    <w:tbl>
      <w:tblPr>
        <w:tblStyle w:val="TableGrid"/>
        <w:tblW w:type="auto" w:w="0"/>
        <w:jc w:val="left"/>
        <w:tblLook w:firstColumn="1" w:firstRow="1" w:lastColumn="0" w:lastRow="0" w:noHBand="0" w:noVBand="1" w:val="04A0"/>
      </w:tblPr>
      <w:tblGrid>
        <w:gridCol w:w="4986"/>
        <w:gridCol w:w="4986"/>
      </w:tblGrid>
      <w:tr>
        <w:tc>
          <w:tcPr>
            <w:tcW w:type="dxa" w:w="4032"/>
            <w:shd w:val="clear" w:color="auto" w:fill="1E293B"/>
            <w:vAlign w:val="center"/>
          </w:tcPr>
          <w:p>
            <w:pPr>
              <w:spacing w:before="60" w:after="60"/>
              <w:jc w:val="left"/>
            </w:pPr>
            <w:r>
              <w:rPr>
                <w:rFonts w:ascii="Calibri" w:hAnsi="Calibri"/>
                <w:b/>
                <w:color w:val="FFFFFF"/>
                <w:sz w:val="18"/>
              </w:rPr>
              <w:t>Metric</w:t>
            </w:r>
          </w:p>
        </w:tc>
        <w:tc>
          <w:tcPr>
            <w:tcW w:type="dxa" w:w="5760"/>
            <w:shd w:val="clear" w:color="auto" w:fill="1E293B"/>
            <w:vAlign w:val="center"/>
          </w:tcPr>
          <w:p>
            <w:pPr>
              <w:spacing w:before="60" w:after="60"/>
              <w:jc w:val="left"/>
            </w:pPr>
            <w:r>
              <w:rPr>
                <w:rFonts w:ascii="Calibri" w:hAnsi="Calibri"/>
                <w:b/>
                <w:color w:val="FFFFFF"/>
                <w:sz w:val="18"/>
              </w:rPr>
              <w:t>Value</w:t>
            </w:r>
          </w:p>
        </w:tc>
      </w:tr>
      <w:tr>
        <w:tc>
          <w:tcPr>
            <w:tcW w:type="dxa" w:w="4032"/>
            <w:vAlign w:val="center"/>
            <w:shd w:val="clear" w:color="auto" w:fill="F8FAFC"/>
          </w:tcPr>
          <w:p>
            <w:pPr>
              <w:spacing w:before="40" w:after="40"/>
            </w:pPr>
            <w:r>
              <w:rPr>
                <w:rFonts w:ascii="Calibri" w:hAnsi="Calibri"/>
                <w:color w:val="0F172A"/>
                <w:sz w:val="18"/>
              </w:rPr>
              <w:t>TypeScript errors</w:t>
            </w:r>
          </w:p>
        </w:tc>
        <w:tc>
          <w:tcPr>
            <w:tcW w:type="dxa" w:w="5760"/>
            <w:vAlign w:val="center"/>
            <w:shd w:val="clear" w:color="auto" w:fill="F8FAFC"/>
          </w:tcPr>
          <w:p>
            <w:pPr>
              <w:spacing w:before="40" w:after="40"/>
            </w:pPr>
            <w:r>
              <w:rPr>
                <w:rFonts w:ascii="Calibri" w:hAnsi="Calibri"/>
                <w:b/>
                <w:color w:val="0F172A"/>
                <w:sz w:val="18"/>
              </w:rPr>
              <w:t>0  —  Strict mode enforced</w:t>
            </w:r>
          </w:p>
        </w:tc>
      </w:tr>
      <w:tr>
        <w:tc>
          <w:tcPr>
            <w:tcW w:type="dxa" w:w="4032"/>
            <w:vAlign w:val="center"/>
            <w:shd w:val="clear" w:color="auto" w:fill="FFFFFF"/>
          </w:tcPr>
          <w:p>
            <w:pPr>
              <w:spacing w:before="40" w:after="40"/>
            </w:pPr>
            <w:r>
              <w:rPr>
                <w:rFonts w:ascii="Calibri" w:hAnsi="Calibri"/>
                <w:color w:val="0F172A"/>
                <w:sz w:val="18"/>
              </w:rPr>
              <w:t>INSA security compliance</w:t>
            </w:r>
          </w:p>
        </w:tc>
        <w:tc>
          <w:tcPr>
            <w:tcW w:type="dxa" w:w="5760"/>
            <w:vAlign w:val="center"/>
            <w:shd w:val="clear" w:color="auto" w:fill="D1FAE5"/>
          </w:tcPr>
          <w:p>
            <w:pPr>
              <w:spacing w:before="40" w:after="40"/>
            </w:pPr>
            <w:r>
              <w:rPr>
                <w:rFonts w:ascii="Calibri" w:hAnsi="Calibri"/>
                <w:b/>
                <w:color w:val="066B4F"/>
                <w:sz w:val="18"/>
              </w:rPr>
              <w:t>100%  —  All P1–P6 gaps closed</w:t>
            </w:r>
          </w:p>
        </w:tc>
      </w:tr>
      <w:tr>
        <w:tc>
          <w:tcPr>
            <w:tcW w:type="dxa" w:w="4032"/>
            <w:vAlign w:val="center"/>
            <w:shd w:val="clear" w:color="auto" w:fill="F8FAFC"/>
          </w:tcPr>
          <w:p>
            <w:pPr>
              <w:spacing w:before="40" w:after="40"/>
            </w:pPr>
            <w:r>
              <w:rPr>
                <w:rFonts w:ascii="Calibri" w:hAnsi="Calibri"/>
                <w:color w:val="0F172A"/>
                <w:sz w:val="18"/>
              </w:rPr>
              <w:t>API routes auth-guarded</w:t>
            </w:r>
          </w:p>
        </w:tc>
        <w:tc>
          <w:tcPr>
            <w:tcW w:type="dxa" w:w="5760"/>
            <w:vAlign w:val="center"/>
            <w:shd w:val="clear" w:color="auto" w:fill="F8FAFC"/>
          </w:tcPr>
          <w:p>
            <w:pPr>
              <w:spacing w:before="40" w:after="40"/>
            </w:pPr>
            <w:r>
              <w:rPr>
                <w:rFonts w:ascii="Calibri" w:hAnsi="Calibri"/>
                <w:b/>
                <w:color w:val="0F172A"/>
                <w:sz w:val="18"/>
              </w:rPr>
              <w:t>141 / 141</w:t>
            </w:r>
          </w:p>
        </w:tc>
      </w:tr>
      <w:tr>
        <w:tc>
          <w:tcPr>
            <w:tcW w:type="dxa" w:w="4032"/>
            <w:vAlign w:val="center"/>
            <w:shd w:val="clear" w:color="auto" w:fill="FFFFFF"/>
          </w:tcPr>
          <w:p>
            <w:pPr>
              <w:spacing w:before="40" w:after="40"/>
            </w:pPr>
            <w:r>
              <w:rPr>
                <w:rFonts w:ascii="Calibri" w:hAnsi="Calibri"/>
                <w:color w:val="0F172A"/>
                <w:sz w:val="18"/>
              </w:rPr>
              <w:t>Languages supported</w:t>
            </w:r>
          </w:p>
        </w:tc>
        <w:tc>
          <w:tcPr>
            <w:tcW w:type="dxa" w:w="5760"/>
            <w:vAlign w:val="center"/>
            <w:shd w:val="clear" w:color="auto" w:fill="F8FAFC"/>
          </w:tcPr>
          <w:p>
            <w:pPr>
              <w:spacing w:before="40" w:after="40"/>
            </w:pPr>
            <w:r>
              <w:rPr>
                <w:rFonts w:ascii="Calibri" w:hAnsi="Calibri"/>
                <w:b/>
                <w:color w:val="0F172A"/>
                <w:sz w:val="18"/>
              </w:rPr>
              <w:t>5  —  EN, AM, OM, TI, SO</w:t>
            </w:r>
          </w:p>
        </w:tc>
      </w:tr>
      <w:tr>
        <w:tc>
          <w:tcPr>
            <w:tcW w:type="dxa" w:w="4032"/>
            <w:vAlign w:val="center"/>
            <w:shd w:val="clear" w:color="auto" w:fill="F8FAFC"/>
          </w:tcPr>
          <w:p>
            <w:pPr>
              <w:spacing w:before="40" w:after="40"/>
            </w:pPr>
            <w:r>
              <w:rPr>
                <w:rFonts w:ascii="Calibri" w:hAnsi="Calibri"/>
                <w:color w:val="0F172A"/>
                <w:sz w:val="18"/>
              </w:rPr>
              <w:t>Docker image size</w:t>
            </w:r>
          </w:p>
        </w:tc>
        <w:tc>
          <w:tcPr>
            <w:tcW w:type="dxa" w:w="5760"/>
            <w:vAlign w:val="center"/>
            <w:shd w:val="clear" w:color="auto" w:fill="F8FAFC"/>
          </w:tcPr>
          <w:p>
            <w:pPr>
              <w:spacing w:before="40" w:after="40"/>
            </w:pPr>
            <w:r>
              <w:rPr>
                <w:rFonts w:ascii="Calibri" w:hAnsi="Calibri"/>
                <w:b/>
                <w:color w:val="0F172A"/>
                <w:sz w:val="18"/>
              </w:rPr>
              <w:t>408 MB standalone</w:t>
            </w:r>
          </w:p>
        </w:tc>
      </w:tr>
      <w:tr>
        <w:tc>
          <w:tcPr>
            <w:tcW w:type="dxa" w:w="4032"/>
            <w:vAlign w:val="center"/>
            <w:shd w:val="clear" w:color="auto" w:fill="FFFFFF"/>
          </w:tcPr>
          <w:p>
            <w:pPr>
              <w:spacing w:before="40" w:after="40"/>
            </w:pPr>
            <w:r>
              <w:rPr>
                <w:rFonts w:ascii="Calibri" w:hAnsi="Calibri"/>
                <w:color w:val="0F172A"/>
                <w:sz w:val="18"/>
              </w:rPr>
              <w:t>CI/CD pipelines</w:t>
            </w:r>
          </w:p>
        </w:tc>
        <w:tc>
          <w:tcPr>
            <w:tcW w:type="dxa" w:w="5760"/>
            <w:vAlign w:val="center"/>
            <w:shd w:val="clear" w:color="auto" w:fill="D1FAE5"/>
          </w:tcPr>
          <w:p>
            <w:pPr>
              <w:spacing w:before="40" w:after="40"/>
            </w:pPr>
            <w:r>
              <w:rPr>
                <w:rFonts w:ascii="Calibri" w:hAnsi="Calibri"/>
                <w:b/>
                <w:color w:val="066B4F"/>
                <w:sz w:val="18"/>
              </w:rPr>
              <w:t>GitHub Actions — both green</w:t>
            </w:r>
          </w:p>
        </w:tc>
      </w:tr>
      <w:tr>
        <w:tc>
          <w:tcPr>
            <w:tcW w:type="dxa" w:w="4032"/>
            <w:vAlign w:val="center"/>
            <w:shd w:val="clear" w:color="auto" w:fill="F8FAFC"/>
          </w:tcPr>
          <w:p>
            <w:pPr>
              <w:spacing w:before="40" w:after="40"/>
            </w:pPr>
            <w:r>
              <w:rPr>
                <w:rFonts w:ascii="Calibri" w:hAnsi="Calibri"/>
                <w:color w:val="0F172A"/>
                <w:sz w:val="18"/>
              </w:rPr>
              <w:t>Error tracking</w:t>
            </w:r>
          </w:p>
        </w:tc>
        <w:tc>
          <w:tcPr>
            <w:tcW w:type="dxa" w:w="5760"/>
            <w:vAlign w:val="center"/>
            <w:shd w:val="clear" w:color="auto" w:fill="D1FAE5"/>
          </w:tcPr>
          <w:p>
            <w:pPr>
              <w:spacing w:before="40" w:after="40"/>
            </w:pPr>
            <w:r>
              <w:rPr>
                <w:rFonts w:ascii="Calibri" w:hAnsi="Calibri"/>
                <w:b/>
                <w:color w:val="066B4F"/>
                <w:sz w:val="18"/>
              </w:rPr>
              <w:t>Sentry live  (web + mobile)</w:t>
            </w:r>
          </w:p>
        </w:tc>
      </w:tr>
      <w:tr>
        <w:tc>
          <w:tcPr>
            <w:tcW w:type="dxa" w:w="4032"/>
            <w:vAlign w:val="center"/>
            <w:shd w:val="clear" w:color="auto" w:fill="FFFFFF"/>
          </w:tcPr>
          <w:p>
            <w:pPr>
              <w:spacing w:before="40" w:after="40"/>
            </w:pPr>
            <w:r>
              <w:rPr>
                <w:rFonts w:ascii="Calibri" w:hAnsi="Calibri"/>
                <w:color w:val="0F172A"/>
                <w:sz w:val="18"/>
              </w:rPr>
              <w:t>Audit log</w:t>
            </w:r>
          </w:p>
        </w:tc>
        <w:tc>
          <w:tcPr>
            <w:tcW w:type="dxa" w:w="5760"/>
            <w:vAlign w:val="center"/>
            <w:shd w:val="clear" w:color="auto" w:fill="F8FAFC"/>
          </w:tcPr>
          <w:p>
            <w:pPr>
              <w:spacing w:before="40" w:after="40"/>
            </w:pPr>
            <w:r>
              <w:rPr>
                <w:rFonts w:ascii="Calibri" w:hAnsi="Calibri"/>
                <w:b/>
                <w:color w:val="0F172A"/>
                <w:sz w:val="18"/>
              </w:rPr>
              <w:t>Append-only, 10 routes, INSA-compliant</w:t>
            </w:r>
          </w:p>
        </w:tc>
      </w:tr>
    </w:tbl>
    <w:p>
      <w:pPr>
        <w:spacing w:after="40"/>
      </w:pPr>
    </w:p>
    <w:p>
      <w:pPr>
        <w:spacing w:before="280" w:after="80"/>
        <w:pBdr>
          <w:bottom w:val="single" w:sz="16" w:space="1" w:color="1C8C7D"/>
        </w:pBdr>
      </w:pPr>
      <w:r>
        <w:rPr>
          <w:rFonts w:ascii="Calibri" w:hAnsi="Calibri"/>
          <w:b/>
          <w:color w:val="1C8C7D"/>
          <w:sz w:val="32"/>
        </w:rPr>
        <w:t>2.  Product Overview</w:t>
      </w:r>
    </w:p>
    <w:tbl>
      <w:tblPr>
        <w:tblStyle w:val="TableGrid"/>
        <w:tblW w:type="auto" w:w="0"/>
        <w:jc w:val="left"/>
        <w:tblLook w:firstColumn="1" w:firstRow="1" w:lastColumn="0" w:lastRow="0" w:noHBand="0" w:noVBand="1" w:val="04A0"/>
      </w:tblPr>
      <w:tblGrid>
        <w:gridCol w:w="4986"/>
        <w:gridCol w:w="4986"/>
      </w:tblGrid>
      <w:tr>
        <w:tc>
          <w:tcPr>
            <w:tcW w:type="dxa" w:w="3456"/>
            <w:shd w:val="clear" w:color="auto" w:fill="1C8C7D"/>
            <w:vAlign w:val="center"/>
          </w:tcPr>
          <w:p>
            <w:pPr>
              <w:spacing w:before="60" w:after="60"/>
              <w:jc w:val="left"/>
            </w:pPr>
            <w:r>
              <w:rPr>
                <w:rFonts w:ascii="Calibri" w:hAnsi="Calibri"/>
                <w:b/>
                <w:color w:val="FFFFFF"/>
                <w:sz w:val="18"/>
              </w:rPr>
              <w:t>Attribute</w:t>
            </w:r>
          </w:p>
        </w:tc>
        <w:tc>
          <w:tcPr>
            <w:tcW w:type="dxa" w:w="6336"/>
            <w:shd w:val="clear" w:color="auto" w:fill="1C8C7D"/>
            <w:vAlign w:val="center"/>
          </w:tcPr>
          <w:p>
            <w:pPr>
              <w:spacing w:before="60" w:after="60"/>
              <w:jc w:val="left"/>
            </w:pPr>
            <w:r>
              <w:rPr>
                <w:rFonts w:ascii="Calibri" w:hAnsi="Calibri"/>
                <w:b/>
                <w:color w:val="FFFFFF"/>
                <w:sz w:val="18"/>
              </w:rPr>
              <w:t>Detail</w:t>
            </w:r>
          </w:p>
        </w:tc>
      </w:tr>
      <w:tr>
        <w:tc>
          <w:tcPr>
            <w:tcW w:type="dxa" w:w="3456"/>
            <w:vAlign w:val="center"/>
            <w:shd w:val="clear" w:color="auto" w:fill="F8FAFC"/>
          </w:tcPr>
          <w:p>
            <w:pPr>
              <w:spacing w:before="40" w:after="40"/>
            </w:pPr>
            <w:r>
              <w:rPr>
                <w:rFonts w:ascii="Calibri" w:hAnsi="Calibri"/>
                <w:color w:val="0F172A"/>
                <w:sz w:val="18"/>
              </w:rPr>
              <w:t>Product name</w:t>
            </w:r>
          </w:p>
        </w:tc>
        <w:tc>
          <w:tcPr>
            <w:tcW w:type="dxa" w:w="6336"/>
            <w:vAlign w:val="center"/>
            <w:shd w:val="clear" w:color="auto" w:fill="F8FAFC"/>
          </w:tcPr>
          <w:p>
            <w:pPr>
              <w:spacing w:before="40" w:after="40"/>
            </w:pPr>
            <w:r>
              <w:rPr>
                <w:rFonts w:ascii="Calibri" w:hAnsi="Calibri"/>
                <w:color w:val="0F172A"/>
                <w:sz w:val="18"/>
              </w:rPr>
              <w:t>Onekof PM</w:t>
            </w:r>
          </w:p>
        </w:tc>
      </w:tr>
      <w:tr>
        <w:tc>
          <w:tcPr>
            <w:tcW w:type="dxa" w:w="3456"/>
            <w:vAlign w:val="center"/>
            <w:shd w:val="clear" w:color="auto" w:fill="FFFFFF"/>
          </w:tcPr>
          <w:p>
            <w:pPr>
              <w:spacing w:before="40" w:after="40"/>
            </w:pPr>
            <w:r>
              <w:rPr>
                <w:rFonts w:ascii="Calibri" w:hAnsi="Calibri"/>
                <w:color w:val="0F172A"/>
                <w:sz w:val="18"/>
              </w:rPr>
              <w:t>Category</w:t>
            </w:r>
          </w:p>
        </w:tc>
        <w:tc>
          <w:tcPr>
            <w:tcW w:type="dxa" w:w="6336"/>
            <w:vAlign w:val="center"/>
            <w:shd w:val="clear" w:color="auto" w:fill="FFFFFF"/>
          </w:tcPr>
          <w:p>
            <w:pPr>
              <w:spacing w:before="40" w:after="40"/>
            </w:pPr>
            <w:r>
              <w:rPr>
                <w:rFonts w:ascii="Calibri" w:hAnsi="Calibri"/>
                <w:color w:val="0F172A"/>
                <w:sz w:val="18"/>
              </w:rPr>
              <w:t>Enterprise Project Management SaaS</w:t>
            </w:r>
          </w:p>
        </w:tc>
      </w:tr>
      <w:tr>
        <w:tc>
          <w:tcPr>
            <w:tcW w:type="dxa" w:w="3456"/>
            <w:vAlign w:val="center"/>
            <w:shd w:val="clear" w:color="auto" w:fill="F8FAFC"/>
          </w:tcPr>
          <w:p>
            <w:pPr>
              <w:spacing w:before="40" w:after="40"/>
            </w:pPr>
            <w:r>
              <w:rPr>
                <w:rFonts w:ascii="Calibri" w:hAnsi="Calibri"/>
                <w:color w:val="0F172A"/>
                <w:sz w:val="18"/>
              </w:rPr>
              <w:t>Primary market</w:t>
            </w:r>
          </w:p>
        </w:tc>
        <w:tc>
          <w:tcPr>
            <w:tcW w:type="dxa" w:w="6336"/>
            <w:vAlign w:val="center"/>
            <w:shd w:val="clear" w:color="auto" w:fill="F8FAFC"/>
          </w:tcPr>
          <w:p>
            <w:pPr>
              <w:spacing w:before="40" w:after="40"/>
            </w:pPr>
            <w:r>
              <w:rPr>
                <w:rFonts w:ascii="Calibri" w:hAnsi="Calibri"/>
                <w:color w:val="0F172A"/>
                <w:sz w:val="18"/>
              </w:rPr>
              <w:t>Ethiopian government, NGOs, private sector (East Africa)</w:t>
            </w:r>
          </w:p>
        </w:tc>
      </w:tr>
      <w:tr>
        <w:tc>
          <w:tcPr>
            <w:tcW w:type="dxa" w:w="3456"/>
            <w:vAlign w:val="center"/>
            <w:shd w:val="clear" w:color="auto" w:fill="FFFFFF"/>
          </w:tcPr>
          <w:p>
            <w:pPr>
              <w:spacing w:before="40" w:after="40"/>
            </w:pPr>
            <w:r>
              <w:rPr>
                <w:rFonts w:ascii="Calibri" w:hAnsi="Calibri"/>
                <w:color w:val="0F172A"/>
                <w:sz w:val="18"/>
              </w:rPr>
              <w:t>IP owner</w:t>
            </w:r>
          </w:p>
        </w:tc>
        <w:tc>
          <w:tcPr>
            <w:tcW w:type="dxa" w:w="6336"/>
            <w:vAlign w:val="center"/>
            <w:shd w:val="clear" w:color="auto" w:fill="FFFFFF"/>
          </w:tcPr>
          <w:p>
            <w:pPr>
              <w:spacing w:before="40" w:after="40"/>
            </w:pPr>
            <w:r>
              <w:rPr>
                <w:rFonts w:ascii="Calibri" w:hAnsi="Calibri"/>
                <w:color w:val="0F172A"/>
                <w:sz w:val="18"/>
              </w:rPr>
              <w:t>DAPS Analytics  (commercial rights)</w:t>
            </w:r>
          </w:p>
        </w:tc>
      </w:tr>
      <w:tr>
        <w:tc>
          <w:tcPr>
            <w:tcW w:type="dxa" w:w="3456"/>
            <w:vAlign w:val="center"/>
            <w:shd w:val="clear" w:color="auto" w:fill="F8FAFC"/>
          </w:tcPr>
          <w:p>
            <w:pPr>
              <w:spacing w:before="40" w:after="40"/>
            </w:pPr>
            <w:r>
              <w:rPr>
                <w:rFonts w:ascii="Calibri" w:hAnsi="Calibri"/>
                <w:color w:val="0F172A"/>
                <w:sz w:val="18"/>
              </w:rPr>
              <w:t>Author / moral rights</w:t>
            </w:r>
          </w:p>
        </w:tc>
        <w:tc>
          <w:tcPr>
            <w:tcW w:type="dxa" w:w="6336"/>
            <w:vAlign w:val="center"/>
            <w:shd w:val="clear" w:color="auto" w:fill="F8FAFC"/>
          </w:tcPr>
          <w:p>
            <w:pPr>
              <w:spacing w:before="40" w:after="40"/>
            </w:pPr>
            <w:r>
              <w:rPr>
                <w:rFonts w:ascii="Calibri" w:hAnsi="Calibri"/>
                <w:color w:val="0F172A"/>
                <w:sz w:val="18"/>
              </w:rPr>
              <w:t>Oli Tamrat Oli  (non-transferable, Proclamation 410/2004)</w:t>
            </w:r>
          </w:p>
        </w:tc>
      </w:tr>
      <w:tr>
        <w:tc>
          <w:tcPr>
            <w:tcW w:type="dxa" w:w="3456"/>
            <w:vAlign w:val="center"/>
            <w:shd w:val="clear" w:color="auto" w:fill="FFFFFF"/>
          </w:tcPr>
          <w:p>
            <w:pPr>
              <w:spacing w:before="40" w:after="40"/>
            </w:pPr>
            <w:r>
              <w:rPr>
                <w:rFonts w:ascii="Calibri" w:hAnsi="Calibri"/>
                <w:color w:val="0F172A"/>
                <w:sz w:val="18"/>
              </w:rPr>
              <w:t>IP status</w:t>
            </w:r>
          </w:p>
        </w:tc>
        <w:tc>
          <w:tcPr>
            <w:tcW w:type="dxa" w:w="6336"/>
            <w:vAlign w:val="center"/>
            <w:shd w:val="clear" w:color="auto" w:fill="FFFFFF"/>
          </w:tcPr>
          <w:p>
            <w:pPr>
              <w:spacing w:before="40" w:after="40"/>
            </w:pPr>
            <w:r>
              <w:rPr>
                <w:rFonts w:ascii="Calibri" w:hAnsi="Calibri"/>
                <w:color w:val="0F172A"/>
                <w:sz w:val="18"/>
              </w:rPr>
              <w:t>EIPA copyright deposit in progress</w:t>
            </w:r>
          </w:p>
        </w:tc>
      </w:tr>
      <w:tr>
        <w:tc>
          <w:tcPr>
            <w:tcW w:type="dxa" w:w="3456"/>
            <w:vAlign w:val="center"/>
            <w:shd w:val="clear" w:color="auto" w:fill="F8FAFC"/>
          </w:tcPr>
          <w:p>
            <w:pPr>
              <w:spacing w:before="40" w:after="40"/>
            </w:pPr>
            <w:r>
              <w:rPr>
                <w:rFonts w:ascii="Calibri" w:hAnsi="Calibri"/>
                <w:color w:val="0F172A"/>
                <w:sz w:val="18"/>
              </w:rPr>
              <w:t>Stage</w:t>
            </w:r>
          </w:p>
        </w:tc>
        <w:tc>
          <w:tcPr>
            <w:tcW w:type="dxa" w:w="6336"/>
            <w:vAlign w:val="center"/>
            <w:shd w:val="clear" w:color="auto" w:fill="F8FAFC"/>
          </w:tcPr>
          <w:p>
            <w:pPr>
              <w:spacing w:before="40" w:after="40"/>
            </w:pPr>
            <w:r>
              <w:rPr>
                <w:rFonts w:ascii="Calibri" w:hAnsi="Calibri"/>
                <w:color w:val="0F172A"/>
                <w:sz w:val="18"/>
              </w:rPr>
              <w:t>Pre-launch — no paying customers</w:t>
            </w:r>
          </w:p>
        </w:tc>
      </w:tr>
      <w:tr>
        <w:tc>
          <w:tcPr>
            <w:tcW w:type="dxa" w:w="3456"/>
            <w:vAlign w:val="center"/>
            <w:shd w:val="clear" w:color="auto" w:fill="FFFFFF"/>
          </w:tcPr>
          <w:p>
            <w:pPr>
              <w:spacing w:before="40" w:after="40"/>
            </w:pPr>
            <w:r>
              <w:rPr>
                <w:rFonts w:ascii="Calibri" w:hAnsi="Calibri"/>
                <w:color w:val="0F172A"/>
                <w:sz w:val="18"/>
              </w:rPr>
              <w:t>Live URL</w:t>
            </w:r>
          </w:p>
        </w:tc>
        <w:tc>
          <w:tcPr>
            <w:tcW w:type="dxa" w:w="6336"/>
            <w:vAlign w:val="center"/>
            <w:shd w:val="clear" w:color="auto" w:fill="FFFFFF"/>
          </w:tcPr>
          <w:p>
            <w:pPr>
              <w:spacing w:before="40" w:after="40"/>
            </w:pPr>
            <w:r>
              <w:rPr>
                <w:rFonts w:ascii="Calibri" w:hAnsi="Calibri"/>
                <w:color w:val="0F172A"/>
                <w:sz w:val="18"/>
              </w:rPr>
              <w:t>onekof.com  (Vercel global cloud)</w:t>
            </w:r>
          </w:p>
        </w:tc>
      </w:tr>
    </w:tbl>
    <w:p>
      <w:pPr>
        <w:spacing w:after="40"/>
      </w:pPr>
    </w:p>
    <w:p>
      <w:pPr>
        <w:spacing w:before="200" w:after="80"/>
      </w:pPr>
      <w:r>
        <w:rPr>
          <w:rFonts w:ascii="Calibri" w:hAnsi="Calibri"/>
          <w:b/>
          <w:color w:val="1C8C7D"/>
          <w:sz w:val="26"/>
        </w:rPr>
        <w:t>Core Feature Set</w:t>
      </w:r>
    </w:p>
    <w:tbl>
      <w:tblPr>
        <w:tblStyle w:val="TableGrid"/>
        <w:tblW w:type="auto" w:w="0"/>
        <w:jc w:val="left"/>
        <w:tblLook w:firstColumn="1" w:firstRow="1" w:lastColumn="0" w:lastRow="0" w:noHBand="0" w:noVBand="1" w:val="04A0"/>
      </w:tblPr>
      <w:tblGrid>
        <w:gridCol w:w="4986"/>
        <w:gridCol w:w="4986"/>
      </w:tblGrid>
      <w:tr>
        <w:tc>
          <w:tcPr>
            <w:tcW w:type="dxa" w:w="6624"/>
            <w:shd w:val="clear" w:color="auto" w:fill="1C8C7D"/>
            <w:vAlign w:val="center"/>
          </w:tcPr>
          <w:p>
            <w:pPr>
              <w:spacing w:before="60" w:after="60"/>
              <w:jc w:val="left"/>
            </w:pPr>
            <w:r>
              <w:rPr>
                <w:rFonts w:ascii="Calibri" w:hAnsi="Calibri"/>
                <w:b/>
                <w:color w:val="FFFFFF"/>
                <w:sz w:val="18"/>
              </w:rPr>
              <w:t>Module</w:t>
            </w:r>
          </w:p>
        </w:tc>
        <w:tc>
          <w:tcPr>
            <w:tcW w:type="dxa" w:w="3168"/>
            <w:shd w:val="clear" w:color="auto" w:fill="1C8C7D"/>
            <w:vAlign w:val="center"/>
          </w:tcPr>
          <w:p>
            <w:pPr>
              <w:spacing w:before="60" w:after="60"/>
              <w:jc w:val="left"/>
            </w:pPr>
            <w:r>
              <w:rPr>
                <w:rFonts w:ascii="Calibri" w:hAnsi="Calibri"/>
                <w:b/>
                <w:color w:val="FFFFFF"/>
                <w:sz w:val="18"/>
              </w:rPr>
              <w:t>Status</w:t>
            </w:r>
          </w:p>
        </w:tc>
      </w:tr>
      <w:tr>
        <w:tc>
          <w:tcPr>
            <w:tcW w:type="dxa" w:w="6624"/>
            <w:vAlign w:val="center"/>
            <w:shd w:val="clear" w:color="auto" w:fill="F8FAFC"/>
          </w:tcPr>
          <w:p>
            <w:pPr>
              <w:spacing w:before="40" w:after="40"/>
            </w:pPr>
            <w:r>
              <w:rPr>
                <w:rFonts w:ascii="Calibri" w:hAnsi="Calibri"/>
                <w:color w:val="0F172A"/>
                <w:sz w:val="18"/>
              </w:rPr>
              <w:t>Projects &amp; Issues (Kanban, Backlog, List)</w:t>
            </w:r>
          </w:p>
        </w:tc>
        <w:tc>
          <w:tcPr>
            <w:tcW w:type="dxa" w:w="3168"/>
            <w:vAlign w:val="center"/>
            <w:shd w:val="clear" w:color="auto" w:fill="D1FAE5"/>
          </w:tcPr>
          <w:p>
            <w:pPr>
              <w:spacing w:before="40" w:after="40"/>
            </w:pPr>
            <w:r>
              <w:rPr>
                <w:rFonts w:ascii="Calibri" w:hAnsi="Calibri"/>
                <w:b/>
                <w:color w:val="066B4F"/>
                <w:sz w:val="18"/>
              </w:rPr>
              <w:t>✅ Complete</w:t>
            </w:r>
          </w:p>
        </w:tc>
      </w:tr>
      <w:tr>
        <w:tc>
          <w:tcPr>
            <w:tcW w:type="dxa" w:w="6624"/>
            <w:vAlign w:val="center"/>
            <w:shd w:val="clear" w:color="auto" w:fill="FFFFFF"/>
          </w:tcPr>
          <w:p>
            <w:pPr>
              <w:spacing w:before="40" w:after="40"/>
            </w:pPr>
            <w:r>
              <w:rPr>
                <w:rFonts w:ascii="Calibri" w:hAnsi="Calibri"/>
                <w:color w:val="0F172A"/>
                <w:sz w:val="18"/>
              </w:rPr>
              <w:t>Goals &amp; Key Results (OKR framework)</w:t>
            </w:r>
          </w:p>
        </w:tc>
        <w:tc>
          <w:tcPr>
            <w:tcW w:type="dxa" w:w="3168"/>
            <w:vAlign w:val="center"/>
            <w:shd w:val="clear" w:color="auto" w:fill="D1FAE5"/>
          </w:tcPr>
          <w:p>
            <w:pPr>
              <w:spacing w:before="40" w:after="40"/>
            </w:pPr>
            <w:r>
              <w:rPr>
                <w:rFonts w:ascii="Calibri" w:hAnsi="Calibri"/>
                <w:b/>
                <w:color w:val="066B4F"/>
                <w:sz w:val="18"/>
              </w:rPr>
              <w:t>✅ Complete</w:t>
            </w:r>
          </w:p>
        </w:tc>
      </w:tr>
      <w:tr>
        <w:tc>
          <w:tcPr>
            <w:tcW w:type="dxa" w:w="6624"/>
            <w:vAlign w:val="center"/>
            <w:shd w:val="clear" w:color="auto" w:fill="F8FAFC"/>
          </w:tcPr>
          <w:p>
            <w:pPr>
              <w:spacing w:before="40" w:after="40"/>
            </w:pPr>
            <w:r>
              <w:rPr>
                <w:rFonts w:ascii="Calibri" w:hAnsi="Calibri"/>
                <w:color w:val="0F172A"/>
                <w:sz w:val="18"/>
              </w:rPr>
              <w:t>Teams &amp; Member management</w:t>
            </w:r>
          </w:p>
        </w:tc>
        <w:tc>
          <w:tcPr>
            <w:tcW w:type="dxa" w:w="3168"/>
            <w:vAlign w:val="center"/>
            <w:shd w:val="clear" w:color="auto" w:fill="D1FAE5"/>
          </w:tcPr>
          <w:p>
            <w:pPr>
              <w:spacing w:before="40" w:after="40"/>
            </w:pPr>
            <w:r>
              <w:rPr>
                <w:rFonts w:ascii="Calibri" w:hAnsi="Calibri"/>
                <w:b/>
                <w:color w:val="066B4F"/>
                <w:sz w:val="18"/>
              </w:rPr>
              <w:t>✅ Complete</w:t>
            </w:r>
          </w:p>
        </w:tc>
      </w:tr>
      <w:tr>
        <w:tc>
          <w:tcPr>
            <w:tcW w:type="dxa" w:w="6624"/>
            <w:vAlign w:val="center"/>
            <w:shd w:val="clear" w:color="auto" w:fill="FFFFFF"/>
          </w:tcPr>
          <w:p>
            <w:pPr>
              <w:spacing w:before="40" w:after="40"/>
            </w:pPr>
            <w:r>
              <w:rPr>
                <w:rFonts w:ascii="Calibri" w:hAnsi="Calibri"/>
                <w:color w:val="0F172A"/>
                <w:sz w:val="18"/>
              </w:rPr>
              <w:t>Budget tracking (ETB, multi-currency)</w:t>
            </w:r>
          </w:p>
        </w:tc>
        <w:tc>
          <w:tcPr>
            <w:tcW w:type="dxa" w:w="3168"/>
            <w:vAlign w:val="center"/>
            <w:shd w:val="clear" w:color="auto" w:fill="D1FAE5"/>
          </w:tcPr>
          <w:p>
            <w:pPr>
              <w:spacing w:before="40" w:after="40"/>
            </w:pPr>
            <w:r>
              <w:rPr>
                <w:rFonts w:ascii="Calibri" w:hAnsi="Calibri"/>
                <w:b/>
                <w:color w:val="066B4F"/>
                <w:sz w:val="18"/>
              </w:rPr>
              <w:t>✅ Complete</w:t>
            </w:r>
          </w:p>
        </w:tc>
      </w:tr>
      <w:tr>
        <w:tc>
          <w:tcPr>
            <w:tcW w:type="dxa" w:w="6624"/>
            <w:vAlign w:val="center"/>
            <w:shd w:val="clear" w:color="auto" w:fill="F8FAFC"/>
          </w:tcPr>
          <w:p>
            <w:pPr>
              <w:spacing w:before="40" w:after="40"/>
            </w:pPr>
            <w:r>
              <w:rPr>
                <w:rFonts w:ascii="Calibri" w:hAnsi="Calibri"/>
                <w:color w:val="0F172A"/>
                <w:sz w:val="18"/>
              </w:rPr>
              <w:t>Wiki / Knowledge base</w:t>
            </w:r>
          </w:p>
        </w:tc>
        <w:tc>
          <w:tcPr>
            <w:tcW w:type="dxa" w:w="3168"/>
            <w:vAlign w:val="center"/>
            <w:shd w:val="clear" w:color="auto" w:fill="D1FAE5"/>
          </w:tcPr>
          <w:p>
            <w:pPr>
              <w:spacing w:before="40" w:after="40"/>
            </w:pPr>
            <w:r>
              <w:rPr>
                <w:rFonts w:ascii="Calibri" w:hAnsi="Calibri"/>
                <w:b/>
                <w:color w:val="066B4F"/>
                <w:sz w:val="18"/>
              </w:rPr>
              <w:t>✅ Complete</w:t>
            </w:r>
          </w:p>
        </w:tc>
      </w:tr>
      <w:tr>
        <w:tc>
          <w:tcPr>
            <w:tcW w:type="dxa" w:w="6624"/>
            <w:vAlign w:val="center"/>
            <w:shd w:val="clear" w:color="auto" w:fill="FFFFFF"/>
          </w:tcPr>
          <w:p>
            <w:pPr>
              <w:spacing w:before="40" w:after="40"/>
            </w:pPr>
            <w:r>
              <w:rPr>
                <w:rFonts w:ascii="Calibri" w:hAnsi="Calibri"/>
                <w:color w:val="0F172A"/>
                <w:sz w:val="18"/>
              </w:rPr>
              <w:t>Document management + AI processing</w:t>
            </w:r>
          </w:p>
        </w:tc>
        <w:tc>
          <w:tcPr>
            <w:tcW w:type="dxa" w:w="3168"/>
            <w:vAlign w:val="center"/>
            <w:shd w:val="clear" w:color="auto" w:fill="D1FAE5"/>
          </w:tcPr>
          <w:p>
            <w:pPr>
              <w:spacing w:before="40" w:after="40"/>
            </w:pPr>
            <w:r>
              <w:rPr>
                <w:rFonts w:ascii="Calibri" w:hAnsi="Calibri"/>
                <w:b/>
                <w:color w:val="066B4F"/>
                <w:sz w:val="18"/>
              </w:rPr>
              <w:t>✅ Complete</w:t>
            </w:r>
          </w:p>
        </w:tc>
      </w:tr>
      <w:tr>
        <w:tc>
          <w:tcPr>
            <w:tcW w:type="dxa" w:w="6624"/>
            <w:vAlign w:val="center"/>
            <w:shd w:val="clear" w:color="auto" w:fill="F8FAFC"/>
          </w:tcPr>
          <w:p>
            <w:pPr>
              <w:spacing w:before="40" w:after="40"/>
            </w:pPr>
            <w:r>
              <w:rPr>
                <w:rFonts w:ascii="Calibri" w:hAnsi="Calibri"/>
                <w:color w:val="0F172A"/>
                <w:sz w:val="18"/>
              </w:rPr>
              <w:t>Audit log (INSA-compliant, append-only)</w:t>
            </w:r>
          </w:p>
        </w:tc>
        <w:tc>
          <w:tcPr>
            <w:tcW w:type="dxa" w:w="3168"/>
            <w:vAlign w:val="center"/>
            <w:shd w:val="clear" w:color="auto" w:fill="D1FAE5"/>
          </w:tcPr>
          <w:p>
            <w:pPr>
              <w:spacing w:before="40" w:after="40"/>
            </w:pPr>
            <w:r>
              <w:rPr>
                <w:rFonts w:ascii="Calibri" w:hAnsi="Calibri"/>
                <w:b/>
                <w:color w:val="066B4F"/>
                <w:sz w:val="18"/>
              </w:rPr>
              <w:t>✅ Complete</w:t>
            </w:r>
          </w:p>
        </w:tc>
      </w:tr>
      <w:tr>
        <w:tc>
          <w:tcPr>
            <w:tcW w:type="dxa" w:w="6624"/>
            <w:vAlign w:val="center"/>
            <w:shd w:val="clear" w:color="auto" w:fill="FFFFFF"/>
          </w:tcPr>
          <w:p>
            <w:pPr>
              <w:spacing w:before="40" w:after="40"/>
            </w:pPr>
            <w:r>
              <w:rPr>
                <w:rFonts w:ascii="Calibri" w:hAnsi="Calibri"/>
                <w:color w:val="0F172A"/>
                <w:sz w:val="18"/>
              </w:rPr>
              <w:t>Notifications (web + mobile push)</w:t>
            </w:r>
          </w:p>
        </w:tc>
        <w:tc>
          <w:tcPr>
            <w:tcW w:type="dxa" w:w="3168"/>
            <w:vAlign w:val="center"/>
            <w:shd w:val="clear" w:color="auto" w:fill="D1FAE5"/>
          </w:tcPr>
          <w:p>
            <w:pPr>
              <w:spacing w:before="40" w:after="40"/>
            </w:pPr>
            <w:r>
              <w:rPr>
                <w:rFonts w:ascii="Calibri" w:hAnsi="Calibri"/>
                <w:b/>
                <w:color w:val="066B4F"/>
                <w:sz w:val="18"/>
              </w:rPr>
              <w:t>✅ Complete</w:t>
            </w:r>
          </w:p>
        </w:tc>
      </w:tr>
      <w:tr>
        <w:tc>
          <w:tcPr>
            <w:tcW w:type="dxa" w:w="6624"/>
            <w:vAlign w:val="center"/>
            <w:shd w:val="clear" w:color="auto" w:fill="F8FAFC"/>
          </w:tcPr>
          <w:p>
            <w:pPr>
              <w:spacing w:before="40" w:after="40"/>
            </w:pPr>
            <w:r>
              <w:rPr>
                <w:rFonts w:ascii="Calibri" w:hAnsi="Calibri"/>
                <w:color w:val="0F172A"/>
                <w:sz w:val="18"/>
              </w:rPr>
              <w:t>Automations &amp; rules engine</w:t>
            </w:r>
          </w:p>
        </w:tc>
        <w:tc>
          <w:tcPr>
            <w:tcW w:type="dxa" w:w="3168"/>
            <w:vAlign w:val="center"/>
            <w:shd w:val="clear" w:color="auto" w:fill="D1FAE5"/>
          </w:tcPr>
          <w:p>
            <w:pPr>
              <w:spacing w:before="40" w:after="40"/>
            </w:pPr>
            <w:r>
              <w:rPr>
                <w:rFonts w:ascii="Calibri" w:hAnsi="Calibri"/>
                <w:b/>
                <w:color w:val="066B4F"/>
                <w:sz w:val="18"/>
              </w:rPr>
              <w:t>✅ Complete</w:t>
            </w:r>
          </w:p>
        </w:tc>
      </w:tr>
      <w:tr>
        <w:tc>
          <w:tcPr>
            <w:tcW w:type="dxa" w:w="6624"/>
            <w:vAlign w:val="center"/>
            <w:shd w:val="clear" w:color="auto" w:fill="FFFFFF"/>
          </w:tcPr>
          <w:p>
            <w:pPr>
              <w:spacing w:before="40" w:after="40"/>
            </w:pPr>
            <w:r>
              <w:rPr>
                <w:rFonts w:ascii="Calibri" w:hAnsi="Calibri"/>
                <w:color w:val="0F172A"/>
                <w:sz w:val="18"/>
              </w:rPr>
              <w:t>Analytics &amp; dashboard</w:t>
            </w:r>
          </w:p>
        </w:tc>
        <w:tc>
          <w:tcPr>
            <w:tcW w:type="dxa" w:w="3168"/>
            <w:vAlign w:val="center"/>
            <w:shd w:val="clear" w:color="auto" w:fill="D1FAE5"/>
          </w:tcPr>
          <w:p>
            <w:pPr>
              <w:spacing w:before="40" w:after="40"/>
            </w:pPr>
            <w:r>
              <w:rPr>
                <w:rFonts w:ascii="Calibri" w:hAnsi="Calibri"/>
                <w:b/>
                <w:color w:val="066B4F"/>
                <w:sz w:val="18"/>
              </w:rPr>
              <w:t>✅ Complete</w:t>
            </w:r>
          </w:p>
        </w:tc>
      </w:tr>
      <w:tr>
        <w:tc>
          <w:tcPr>
            <w:tcW w:type="dxa" w:w="6624"/>
            <w:vAlign w:val="center"/>
            <w:shd w:val="clear" w:color="auto" w:fill="F8FAFC"/>
          </w:tcPr>
          <w:p>
            <w:pPr>
              <w:spacing w:before="40" w:after="40"/>
            </w:pPr>
            <w:r>
              <w:rPr>
                <w:rFonts w:ascii="Calibri" w:hAnsi="Calibri"/>
                <w:color w:val="0F172A"/>
                <w:sz w:val="18"/>
              </w:rPr>
              <w:t>Mobile app — iOS + Android (Expo/RN)</w:t>
            </w:r>
          </w:p>
        </w:tc>
        <w:tc>
          <w:tcPr>
            <w:tcW w:type="dxa" w:w="3168"/>
            <w:vAlign w:val="center"/>
            <w:shd w:val="clear" w:color="auto" w:fill="D1FAE5"/>
          </w:tcPr>
          <w:p>
            <w:pPr>
              <w:spacing w:before="40" w:after="40"/>
            </w:pPr>
            <w:r>
              <w:rPr>
                <w:rFonts w:ascii="Calibri" w:hAnsi="Calibri"/>
                <w:b/>
                <w:color w:val="066B4F"/>
                <w:sz w:val="18"/>
              </w:rPr>
              <w:t>✅ Feature-complete</w:t>
            </w:r>
          </w:p>
        </w:tc>
      </w:tr>
      <w:tr>
        <w:tc>
          <w:tcPr>
            <w:tcW w:type="dxa" w:w="6624"/>
            <w:vAlign w:val="center"/>
            <w:shd w:val="clear" w:color="auto" w:fill="FFFFFF"/>
          </w:tcPr>
          <w:p>
            <w:pPr>
              <w:spacing w:before="40" w:after="40"/>
            </w:pPr>
            <w:r>
              <w:rPr>
                <w:rFonts w:ascii="Calibri" w:hAnsi="Calibri"/>
                <w:color w:val="0F172A"/>
                <w:sz w:val="18"/>
              </w:rPr>
              <w:t>AI features (Anthropic)</w:t>
            </w:r>
          </w:p>
        </w:tc>
        <w:tc>
          <w:tcPr>
            <w:tcW w:type="dxa" w:w="3168"/>
            <w:vAlign w:val="center"/>
            <w:shd w:val="clear" w:color="auto" w:fill="FFEDC2"/>
          </w:tcPr>
          <w:p>
            <w:pPr>
              <w:spacing w:before="40" w:after="40"/>
            </w:pPr>
            <w:r>
              <w:rPr>
                <w:rFonts w:ascii="Calibri" w:hAnsi="Calibri"/>
                <w:b/>
                <w:color w:val="92400E"/>
                <w:sz w:val="18"/>
              </w:rPr>
              <w:t>⏳ Ready — pending API key</w:t>
            </w:r>
          </w:p>
        </w:tc>
      </w:tr>
    </w:tbl>
    <w:p>
      <w:pPr>
        <w:spacing w:after="40"/>
      </w:pPr>
    </w:p>
    <w:p>
      <w:pPr>
        <w:spacing w:before="280" w:after="80"/>
        <w:pBdr>
          <w:bottom w:val="single" w:sz="16" w:space="1" w:color="1C8C7D"/>
        </w:pBdr>
      </w:pPr>
      <w:r>
        <w:rPr>
          <w:rFonts w:ascii="Calibri" w:hAnsi="Calibri"/>
          <w:b/>
          <w:color w:val="1C8C7D"/>
          <w:sz w:val="32"/>
        </w:rPr>
        <w:t>3.  Technical Readiness</w:t>
      </w:r>
    </w:p>
    <w:p>
      <w:pPr>
        <w:spacing w:before="200" w:after="80"/>
      </w:pPr>
      <w:r>
        <w:rPr>
          <w:rFonts w:ascii="Calibri" w:hAnsi="Calibri"/>
          <w:b/>
          <w:color w:val="1C8C7D"/>
          <w:sz w:val="26"/>
        </w:rPr>
        <w:t>INSA Security — 100% Complete</w:t>
      </w:r>
    </w:p>
    <w:tbl>
      <w:tblPr>
        <w:tblStyle w:val="TableGrid"/>
        <w:tblW w:type="auto" w:w="0"/>
        <w:jc w:val="left"/>
        <w:tblLook w:firstColumn="1" w:firstRow="1" w:lastColumn="0" w:lastRow="0" w:noHBand="0" w:noVBand="1" w:val="04A0"/>
      </w:tblPr>
      <w:tblGrid>
        <w:gridCol w:w="2493"/>
        <w:gridCol w:w="2493"/>
        <w:gridCol w:w="2493"/>
        <w:gridCol w:w="2493"/>
      </w:tblGrid>
      <w:tr>
        <w:tc>
          <w:tcPr>
            <w:tcW w:type="dxa" w:w="504"/>
            <w:shd w:val="clear" w:color="auto" w:fill="1C8C7D"/>
            <w:vAlign w:val="center"/>
          </w:tcPr>
          <w:p>
            <w:pPr>
              <w:spacing w:before="60" w:after="60"/>
              <w:jc w:val="left"/>
            </w:pPr>
            <w:r>
              <w:rPr>
                <w:rFonts w:ascii="Calibri" w:hAnsi="Calibri"/>
                <w:b/>
                <w:color w:val="FFFFFF"/>
                <w:sz w:val="18"/>
              </w:rPr>
              <w:t>#</w:t>
            </w:r>
          </w:p>
        </w:tc>
        <w:tc>
          <w:tcPr>
            <w:tcW w:type="dxa" w:w="3168"/>
            <w:shd w:val="clear" w:color="auto" w:fill="1C8C7D"/>
            <w:vAlign w:val="center"/>
          </w:tcPr>
          <w:p>
            <w:pPr>
              <w:spacing w:before="60" w:after="60"/>
              <w:jc w:val="left"/>
            </w:pPr>
            <w:r>
              <w:rPr>
                <w:rFonts w:ascii="Calibri" w:hAnsi="Calibri"/>
                <w:b/>
                <w:color w:val="FFFFFF"/>
                <w:sz w:val="18"/>
              </w:rPr>
              <w:t>Requirement</w:t>
            </w:r>
          </w:p>
        </w:tc>
        <w:tc>
          <w:tcPr>
            <w:tcW w:type="dxa" w:w="4032"/>
            <w:shd w:val="clear" w:color="auto" w:fill="1C8C7D"/>
            <w:vAlign w:val="center"/>
          </w:tcPr>
          <w:p>
            <w:pPr>
              <w:spacing w:before="60" w:after="60"/>
              <w:jc w:val="left"/>
            </w:pPr>
            <w:r>
              <w:rPr>
                <w:rFonts w:ascii="Calibri" w:hAnsi="Calibri"/>
                <w:b/>
                <w:color w:val="FFFFFF"/>
                <w:sz w:val="18"/>
              </w:rPr>
              <w:t>Delivered</w:t>
            </w:r>
          </w:p>
        </w:tc>
        <w:tc>
          <w:tcPr>
            <w:tcW w:type="dxa" w:w="1584"/>
            <w:shd w:val="clear" w:color="auto" w:fill="1C8C7D"/>
            <w:vAlign w:val="center"/>
          </w:tcPr>
          <w:p>
            <w:pPr>
              <w:spacing w:before="60" w:after="60"/>
              <w:jc w:val="left"/>
            </w:pPr>
            <w:r>
              <w:rPr>
                <w:rFonts w:ascii="Calibri" w:hAnsi="Calibri"/>
                <w:b/>
                <w:color w:val="FFFFFF"/>
                <w:sz w:val="18"/>
              </w:rPr>
              <w:t>Status</w:t>
            </w:r>
          </w:p>
        </w:tc>
      </w:tr>
      <w:tr>
        <w:tc>
          <w:tcPr>
            <w:tcW w:type="dxa" w:w="504"/>
            <w:vAlign w:val="center"/>
            <w:shd w:val="clear" w:color="auto" w:fill="F8FAFC"/>
          </w:tcPr>
          <w:p>
            <w:pPr>
              <w:spacing w:before="40" w:after="40"/>
            </w:pPr>
            <w:r>
              <w:rPr>
                <w:rFonts w:ascii="Calibri" w:hAnsi="Calibri"/>
                <w:color w:val="0F172A"/>
                <w:sz w:val="18"/>
              </w:rPr>
              <w:t>P1</w:t>
            </w:r>
          </w:p>
        </w:tc>
        <w:tc>
          <w:tcPr>
            <w:tcW w:type="dxa" w:w="3168"/>
            <w:vAlign w:val="center"/>
            <w:shd w:val="clear" w:color="auto" w:fill="F8FAFC"/>
          </w:tcPr>
          <w:p>
            <w:pPr>
              <w:spacing w:before="40" w:after="40"/>
            </w:pPr>
            <w:r>
              <w:rPr>
                <w:rFonts w:ascii="Calibri" w:hAnsi="Calibri"/>
                <w:color w:val="0F172A"/>
                <w:sz w:val="18"/>
              </w:rPr>
              <w:t>CSRF origin validation on all mutation APIs</w:t>
            </w:r>
          </w:p>
        </w:tc>
        <w:tc>
          <w:tcPr>
            <w:tcW w:type="dxa" w:w="4032"/>
            <w:vAlign w:val="center"/>
            <w:shd w:val="clear" w:color="auto" w:fill="F8FAFC"/>
          </w:tcPr>
          <w:p>
            <w:pPr>
              <w:spacing w:before="40" w:after="40"/>
            </w:pPr>
            <w:r>
              <w:rPr>
                <w:rFonts w:ascii="Calibri" w:hAnsi="Calibri"/>
                <w:color w:val="0F172A"/>
                <w:sz w:val="18"/>
              </w:rPr>
              <w:t>middleware.ts enforceCsrfOrigin()</w:t>
            </w:r>
          </w:p>
        </w:tc>
        <w:tc>
          <w:tcPr>
            <w:tcW w:type="dxa" w:w="1584"/>
            <w:vAlign w:val="center"/>
            <w:shd w:val="clear" w:color="auto" w:fill="D1FAE5"/>
          </w:tcPr>
          <w:p>
            <w:pPr>
              <w:spacing w:before="40" w:after="40"/>
            </w:pPr>
            <w:r>
              <w:rPr>
                <w:rFonts w:ascii="Calibri" w:hAnsi="Calibri"/>
                <w:b/>
                <w:color w:val="066B4F"/>
                <w:sz w:val="18"/>
              </w:rPr>
              <w:t>✅ Closed</w:t>
            </w:r>
          </w:p>
        </w:tc>
      </w:tr>
      <w:tr>
        <w:tc>
          <w:tcPr>
            <w:tcW w:type="dxa" w:w="504"/>
            <w:vAlign w:val="center"/>
            <w:shd w:val="clear" w:color="auto" w:fill="FFFFFF"/>
          </w:tcPr>
          <w:p>
            <w:pPr>
              <w:spacing w:before="40" w:after="40"/>
            </w:pPr>
            <w:r>
              <w:rPr>
                <w:rFonts w:ascii="Calibri" w:hAnsi="Calibri"/>
                <w:color w:val="0F172A"/>
                <w:sz w:val="18"/>
              </w:rPr>
              <w:t>P2</w:t>
            </w:r>
          </w:p>
        </w:tc>
        <w:tc>
          <w:tcPr>
            <w:tcW w:type="dxa" w:w="3168"/>
            <w:vAlign w:val="center"/>
            <w:shd w:val="clear" w:color="auto" w:fill="FFFFFF"/>
          </w:tcPr>
          <w:p>
            <w:pPr>
              <w:spacing w:before="40" w:after="40"/>
            </w:pPr>
            <w:r>
              <w:rPr>
                <w:rFonts w:ascii="Calibri" w:hAnsi="Calibri"/>
                <w:color w:val="0F172A"/>
                <w:sz w:val="18"/>
              </w:rPr>
              <w:t>Admin endpoint rate limiting (60 req/min/IP)</w:t>
            </w:r>
          </w:p>
        </w:tc>
        <w:tc>
          <w:tcPr>
            <w:tcW w:type="dxa" w:w="4032"/>
            <w:vAlign w:val="center"/>
            <w:shd w:val="clear" w:color="auto" w:fill="FFFFFF"/>
          </w:tcPr>
          <w:p>
            <w:pPr>
              <w:spacing w:before="40" w:after="40"/>
            </w:pPr>
            <w:r>
              <w:rPr>
                <w:rFonts w:ascii="Calibri" w:hAnsi="Calibri"/>
                <w:color w:val="0F172A"/>
                <w:sz w:val="18"/>
              </w:rPr>
              <w:t>middleware.ts checkAdminRateLimit()</w:t>
            </w:r>
          </w:p>
        </w:tc>
        <w:tc>
          <w:tcPr>
            <w:tcW w:type="dxa" w:w="1584"/>
            <w:vAlign w:val="center"/>
            <w:shd w:val="clear" w:color="auto" w:fill="D1FAE5"/>
          </w:tcPr>
          <w:p>
            <w:pPr>
              <w:spacing w:before="40" w:after="40"/>
            </w:pPr>
            <w:r>
              <w:rPr>
                <w:rFonts w:ascii="Calibri" w:hAnsi="Calibri"/>
                <w:b/>
                <w:color w:val="066B4F"/>
                <w:sz w:val="18"/>
              </w:rPr>
              <w:t>✅ Closed</w:t>
            </w:r>
          </w:p>
        </w:tc>
      </w:tr>
      <w:tr>
        <w:tc>
          <w:tcPr>
            <w:tcW w:type="dxa" w:w="504"/>
            <w:vAlign w:val="center"/>
            <w:shd w:val="clear" w:color="auto" w:fill="F8FAFC"/>
          </w:tcPr>
          <w:p>
            <w:pPr>
              <w:spacing w:before="40" w:after="40"/>
            </w:pPr>
            <w:r>
              <w:rPr>
                <w:rFonts w:ascii="Calibri" w:hAnsi="Calibri"/>
                <w:color w:val="0F172A"/>
                <w:sz w:val="18"/>
              </w:rPr>
              <w:t>P3</w:t>
            </w:r>
          </w:p>
        </w:tc>
        <w:tc>
          <w:tcPr>
            <w:tcW w:type="dxa" w:w="3168"/>
            <w:vAlign w:val="center"/>
            <w:shd w:val="clear" w:color="auto" w:fill="F8FAFC"/>
          </w:tcPr>
          <w:p>
            <w:pPr>
              <w:spacing w:before="40" w:after="40"/>
            </w:pPr>
            <w:r>
              <w:rPr>
                <w:rFonts w:ascii="Calibri" w:hAnsi="Calibri"/>
                <w:color w:val="0F172A"/>
                <w:sz w:val="18"/>
              </w:rPr>
              <w:t>Audit log immutability — DELETE → 405</w:t>
            </w:r>
          </w:p>
        </w:tc>
        <w:tc>
          <w:tcPr>
            <w:tcW w:type="dxa" w:w="4032"/>
            <w:vAlign w:val="center"/>
            <w:shd w:val="clear" w:color="auto" w:fill="F8FAFC"/>
          </w:tcPr>
          <w:p>
            <w:pPr>
              <w:spacing w:before="40" w:after="40"/>
            </w:pPr>
            <w:r>
              <w:rPr>
                <w:rFonts w:ascii="Calibri" w:hAnsi="Calibri"/>
                <w:color w:val="0F172A"/>
                <w:sz w:val="18"/>
              </w:rPr>
              <w:t>audit-log/route.ts explicit 405</w:t>
            </w:r>
          </w:p>
        </w:tc>
        <w:tc>
          <w:tcPr>
            <w:tcW w:type="dxa" w:w="1584"/>
            <w:vAlign w:val="center"/>
            <w:shd w:val="clear" w:color="auto" w:fill="D1FAE5"/>
          </w:tcPr>
          <w:p>
            <w:pPr>
              <w:spacing w:before="40" w:after="40"/>
            </w:pPr>
            <w:r>
              <w:rPr>
                <w:rFonts w:ascii="Calibri" w:hAnsi="Calibri"/>
                <w:b/>
                <w:color w:val="066B4F"/>
                <w:sz w:val="18"/>
              </w:rPr>
              <w:t>✅ Closed</w:t>
            </w:r>
          </w:p>
        </w:tc>
      </w:tr>
      <w:tr>
        <w:tc>
          <w:tcPr>
            <w:tcW w:type="dxa" w:w="504"/>
            <w:vAlign w:val="center"/>
            <w:shd w:val="clear" w:color="auto" w:fill="FFFFFF"/>
          </w:tcPr>
          <w:p>
            <w:pPr>
              <w:spacing w:before="40" w:after="40"/>
            </w:pPr>
            <w:r>
              <w:rPr>
                <w:rFonts w:ascii="Calibri" w:hAnsi="Calibri"/>
                <w:color w:val="0F172A"/>
                <w:sz w:val="18"/>
              </w:rPr>
              <w:t>P4</w:t>
            </w:r>
          </w:p>
        </w:tc>
        <w:tc>
          <w:tcPr>
            <w:tcW w:type="dxa" w:w="3168"/>
            <w:vAlign w:val="center"/>
            <w:shd w:val="clear" w:color="auto" w:fill="FFFFFF"/>
          </w:tcPr>
          <w:p>
            <w:pPr>
              <w:spacing w:before="40" w:after="40"/>
            </w:pPr>
            <w:r>
              <w:rPr>
                <w:rFonts w:ascii="Calibri" w:hAnsi="Calibri"/>
                <w:color w:val="0F172A"/>
                <w:sz w:val="18"/>
              </w:rPr>
              <w:t>AES-256-GCM at-rest encryption for blobs</w:t>
            </w:r>
          </w:p>
        </w:tc>
        <w:tc>
          <w:tcPr>
            <w:tcW w:type="dxa" w:w="4032"/>
            <w:vAlign w:val="center"/>
            <w:shd w:val="clear" w:color="auto" w:fill="FFFFFF"/>
          </w:tcPr>
          <w:p>
            <w:pPr>
              <w:spacing w:before="40" w:after="40"/>
            </w:pPr>
            <w:r>
              <w:rPr>
                <w:rFonts w:ascii="Calibri" w:hAnsi="Calibri"/>
                <w:color w:val="0F172A"/>
                <w:sz w:val="18"/>
              </w:rPr>
              <w:t>local-fs.ts + BLOB_ENCRYPTION_KEY in Vercel</w:t>
            </w:r>
          </w:p>
        </w:tc>
        <w:tc>
          <w:tcPr>
            <w:tcW w:type="dxa" w:w="1584"/>
            <w:vAlign w:val="center"/>
            <w:shd w:val="clear" w:color="auto" w:fill="D1FAE5"/>
          </w:tcPr>
          <w:p>
            <w:pPr>
              <w:spacing w:before="40" w:after="40"/>
            </w:pPr>
            <w:r>
              <w:rPr>
                <w:rFonts w:ascii="Calibri" w:hAnsi="Calibri"/>
                <w:b/>
                <w:color w:val="066B4F"/>
                <w:sz w:val="18"/>
              </w:rPr>
              <w:t>✅ Closed</w:t>
            </w:r>
          </w:p>
        </w:tc>
      </w:tr>
      <w:tr>
        <w:tc>
          <w:tcPr>
            <w:tcW w:type="dxa" w:w="504"/>
            <w:vAlign w:val="center"/>
            <w:shd w:val="clear" w:color="auto" w:fill="F8FAFC"/>
          </w:tcPr>
          <w:p>
            <w:pPr>
              <w:spacing w:before="40" w:after="40"/>
            </w:pPr>
            <w:r>
              <w:rPr>
                <w:rFonts w:ascii="Calibri" w:hAnsi="Calibri"/>
                <w:color w:val="0F172A"/>
                <w:sz w:val="18"/>
              </w:rPr>
              <w:t>P5</w:t>
            </w:r>
          </w:p>
        </w:tc>
        <w:tc>
          <w:tcPr>
            <w:tcW w:type="dxa" w:w="3168"/>
            <w:vAlign w:val="center"/>
            <w:shd w:val="clear" w:color="auto" w:fill="F8FAFC"/>
          </w:tcPr>
          <w:p>
            <w:pPr>
              <w:spacing w:before="40" w:after="40"/>
            </w:pPr>
            <w:r>
              <w:rPr>
                <w:rFonts w:ascii="Calibri" w:hAnsi="Calibri"/>
                <w:color w:val="0F172A"/>
                <w:sz w:val="18"/>
              </w:rPr>
              <w:t>Session invalidation on password change</w:t>
            </w:r>
          </w:p>
        </w:tc>
        <w:tc>
          <w:tcPr>
            <w:tcW w:type="dxa" w:w="4032"/>
            <w:vAlign w:val="center"/>
            <w:shd w:val="clear" w:color="auto" w:fill="F8FAFC"/>
          </w:tcPr>
          <w:p>
            <w:pPr>
              <w:spacing w:before="40" w:after="40"/>
            </w:pPr>
            <w:r>
              <w:rPr>
                <w:rFonts w:ascii="Calibri" w:hAnsi="Calibri"/>
                <w:color w:val="0F172A"/>
                <w:sz w:val="18"/>
              </w:rPr>
              <w:t>change-password route → invalidateAllUserSessions()</w:t>
            </w:r>
          </w:p>
        </w:tc>
        <w:tc>
          <w:tcPr>
            <w:tcW w:type="dxa" w:w="1584"/>
            <w:vAlign w:val="center"/>
            <w:shd w:val="clear" w:color="auto" w:fill="D1FAE5"/>
          </w:tcPr>
          <w:p>
            <w:pPr>
              <w:spacing w:before="40" w:after="40"/>
            </w:pPr>
            <w:r>
              <w:rPr>
                <w:rFonts w:ascii="Calibri" w:hAnsi="Calibri"/>
                <w:b/>
                <w:color w:val="066B4F"/>
                <w:sz w:val="18"/>
              </w:rPr>
              <w:t>✅ Closed</w:t>
            </w:r>
          </w:p>
        </w:tc>
      </w:tr>
      <w:tr>
        <w:tc>
          <w:tcPr>
            <w:tcW w:type="dxa" w:w="504"/>
            <w:vAlign w:val="center"/>
            <w:shd w:val="clear" w:color="auto" w:fill="FFFFFF"/>
          </w:tcPr>
          <w:p>
            <w:pPr>
              <w:spacing w:before="40" w:after="40"/>
            </w:pPr>
            <w:r>
              <w:rPr>
                <w:rFonts w:ascii="Calibri" w:hAnsi="Calibri"/>
                <w:color w:val="0F172A"/>
                <w:sz w:val="18"/>
              </w:rPr>
              <w:t>P6</w:t>
            </w:r>
          </w:p>
        </w:tc>
        <w:tc>
          <w:tcPr>
            <w:tcW w:type="dxa" w:w="3168"/>
            <w:vAlign w:val="center"/>
            <w:shd w:val="clear" w:color="auto" w:fill="FFFFFF"/>
          </w:tcPr>
          <w:p>
            <w:pPr>
              <w:spacing w:before="40" w:after="40"/>
            </w:pPr>
            <w:r>
              <w:rPr>
                <w:rFonts w:ascii="Calibri" w:hAnsi="Calibri"/>
                <w:color w:val="0F172A"/>
                <w:sz w:val="18"/>
              </w:rPr>
              <w:t>HTTP security headers</w:t>
            </w:r>
          </w:p>
        </w:tc>
        <w:tc>
          <w:tcPr>
            <w:tcW w:type="dxa" w:w="4032"/>
            <w:vAlign w:val="center"/>
            <w:shd w:val="clear" w:color="auto" w:fill="FFFFFF"/>
          </w:tcPr>
          <w:p>
            <w:pPr>
              <w:spacing w:before="40" w:after="40"/>
            </w:pPr>
            <w:r>
              <w:rPr>
                <w:rFonts w:ascii="Calibri" w:hAnsi="Calibri"/>
                <w:color w:val="0F172A"/>
                <w:sz w:val="18"/>
              </w:rPr>
              <w:t>CSP, X-Frame, HSTS, Referrer-Policy in middleware</w:t>
            </w:r>
          </w:p>
        </w:tc>
        <w:tc>
          <w:tcPr>
            <w:tcW w:type="dxa" w:w="1584"/>
            <w:vAlign w:val="center"/>
            <w:shd w:val="clear" w:color="auto" w:fill="D1FAE5"/>
          </w:tcPr>
          <w:p>
            <w:pPr>
              <w:spacing w:before="40" w:after="40"/>
            </w:pPr>
            <w:r>
              <w:rPr>
                <w:rFonts w:ascii="Calibri" w:hAnsi="Calibri"/>
                <w:b/>
                <w:color w:val="066B4F"/>
                <w:sz w:val="18"/>
              </w:rPr>
              <w:t>✅ Closed</w:t>
            </w:r>
          </w:p>
        </w:tc>
      </w:tr>
    </w:tbl>
    <w:p>
      <w:pPr>
        <w:spacing w:after="40"/>
      </w:pPr>
    </w:p>
    <w:p>
      <w:pPr>
        <w:spacing w:before="200" w:after="80"/>
      </w:pPr>
      <w:r>
        <w:rPr>
          <w:rFonts w:ascii="Calibri" w:hAnsi="Calibri"/>
          <w:b/>
          <w:color w:val="1C8C7D"/>
          <w:sz w:val="26"/>
        </w:rPr>
        <w:t>Infrastructure Readiness by Tier</w:t>
      </w:r>
    </w:p>
    <w:tbl>
      <w:tblPr>
        <w:tblStyle w:val="TableGrid"/>
        <w:tblW w:type="auto" w:w="0"/>
        <w:jc w:val="left"/>
        <w:tblLook w:firstColumn="1" w:firstRow="1" w:lastColumn="0" w:lastRow="0" w:noHBand="0" w:noVBand="1" w:val="04A0"/>
      </w:tblPr>
      <w:tblGrid>
        <w:gridCol w:w="2493"/>
        <w:gridCol w:w="2493"/>
        <w:gridCol w:w="2493"/>
        <w:gridCol w:w="2493"/>
      </w:tblGrid>
      <w:tr>
        <w:tc>
          <w:tcPr>
            <w:tcW w:type="dxa" w:w="2592"/>
            <w:shd w:val="clear" w:color="auto" w:fill="1E293B"/>
            <w:vAlign w:val="center"/>
          </w:tcPr>
          <w:p>
            <w:pPr>
              <w:spacing w:before="60" w:after="60"/>
              <w:jc w:val="left"/>
            </w:pPr>
            <w:r>
              <w:rPr>
                <w:rFonts w:ascii="Calibri" w:hAnsi="Calibri"/>
                <w:b/>
                <w:color w:val="FFFFFF"/>
                <w:sz w:val="18"/>
              </w:rPr>
              <w:t>Component</w:t>
            </w:r>
          </w:p>
        </w:tc>
        <w:tc>
          <w:tcPr>
            <w:tcW w:type="dxa" w:w="2592"/>
            <w:shd w:val="clear" w:color="auto" w:fill="1E293B"/>
            <w:vAlign w:val="center"/>
          </w:tcPr>
          <w:p>
            <w:pPr>
              <w:spacing w:before="60" w:after="60"/>
              <w:jc w:val="left"/>
            </w:pPr>
            <w:r>
              <w:rPr>
                <w:rFonts w:ascii="Calibri" w:hAnsi="Calibri"/>
                <w:b/>
                <w:color w:val="FFFFFF"/>
                <w:sz w:val="18"/>
              </w:rPr>
              <w:t>Tier 3 — Cloud</w:t>
            </w:r>
          </w:p>
        </w:tc>
        <w:tc>
          <w:tcPr>
            <w:tcW w:type="dxa" w:w="2592"/>
            <w:shd w:val="clear" w:color="auto" w:fill="1E293B"/>
            <w:vAlign w:val="center"/>
          </w:tcPr>
          <w:p>
            <w:pPr>
              <w:spacing w:before="60" w:after="60"/>
              <w:jc w:val="left"/>
            </w:pPr>
            <w:r>
              <w:rPr>
                <w:rFonts w:ascii="Calibri" w:hAnsi="Calibri"/>
                <w:b/>
                <w:color w:val="FFFFFF"/>
                <w:sz w:val="18"/>
              </w:rPr>
              <w:t>Tier 2 — Self-Hosted</w:t>
            </w:r>
          </w:p>
        </w:tc>
        <w:tc>
          <w:tcPr>
            <w:tcW w:type="dxa" w:w="2160"/>
            <w:shd w:val="clear" w:color="auto" w:fill="1E293B"/>
            <w:vAlign w:val="center"/>
          </w:tcPr>
          <w:p>
            <w:pPr>
              <w:spacing w:before="60" w:after="60"/>
              <w:jc w:val="left"/>
            </w:pPr>
            <w:r>
              <w:rPr>
                <w:rFonts w:ascii="Calibri" w:hAnsi="Calibri"/>
                <w:b/>
                <w:color w:val="FFFFFF"/>
                <w:sz w:val="18"/>
              </w:rPr>
              <w:t>Tier 1 — Sovereign</w:t>
            </w:r>
          </w:p>
        </w:tc>
      </w:tr>
      <w:tr>
        <w:tc>
          <w:tcPr>
            <w:tcW w:type="dxa" w:w="2592"/>
            <w:vAlign w:val="center"/>
            <w:shd w:val="clear" w:color="auto" w:fill="F8FAFC"/>
          </w:tcPr>
          <w:p>
            <w:pPr>
              <w:spacing w:before="40" w:after="40"/>
            </w:pPr>
            <w:r>
              <w:rPr>
                <w:rFonts w:ascii="Calibri" w:hAnsi="Calibri"/>
                <w:color w:val="0F172A"/>
                <w:sz w:val="18"/>
              </w:rPr>
              <w:t>Web app</w:t>
            </w:r>
          </w:p>
        </w:tc>
        <w:tc>
          <w:tcPr>
            <w:tcW w:type="dxa" w:w="2592"/>
            <w:vAlign w:val="center"/>
            <w:shd w:val="clear" w:color="auto" w:fill="D1FAE5"/>
          </w:tcPr>
          <w:p>
            <w:pPr>
              <w:spacing w:before="40" w:after="40"/>
            </w:pPr>
            <w:r>
              <w:rPr>
                <w:rFonts w:ascii="Calibri" w:hAnsi="Calibri"/>
                <w:b/>
                <w:color w:val="066B4F"/>
                <w:sz w:val="18"/>
              </w:rPr>
              <w:t>✅ Vercel (fra1)</w:t>
            </w:r>
          </w:p>
        </w:tc>
        <w:tc>
          <w:tcPr>
            <w:tcW w:type="dxa" w:w="2592"/>
            <w:vAlign w:val="center"/>
            <w:shd w:val="clear" w:color="auto" w:fill="F8FAFC"/>
          </w:tcPr>
          <w:p>
            <w:pPr>
              <w:spacing w:before="40" w:after="40"/>
            </w:pPr>
            <w:r>
              <w:rPr>
                <w:rFonts w:ascii="Calibri" w:hAnsi="Calibri"/>
                <w:color w:val="0F172A"/>
                <w:sz w:val="18"/>
              </w:rPr>
              <w:t>✅ Docker 408 MB</w:t>
            </w:r>
          </w:p>
        </w:tc>
        <w:tc>
          <w:tcPr>
            <w:tcW w:type="dxa" w:w="2160"/>
            <w:vAlign w:val="center"/>
            <w:shd w:val="clear" w:color="auto" w:fill="F8FAFC"/>
          </w:tcPr>
          <w:p>
            <w:pPr>
              <w:spacing w:before="40" w:after="40"/>
            </w:pPr>
            <w:r>
              <w:rPr>
                <w:rFonts w:ascii="Calibri" w:hAnsi="Calibri"/>
                <w:color w:val="0F172A"/>
                <w:sz w:val="18"/>
              </w:rPr>
              <w:t>✅ Same image</w:t>
            </w:r>
          </w:p>
        </w:tc>
      </w:tr>
      <w:tr>
        <w:tc>
          <w:tcPr>
            <w:tcW w:type="dxa" w:w="2592"/>
            <w:vAlign w:val="center"/>
            <w:shd w:val="clear" w:color="auto" w:fill="FFFFFF"/>
          </w:tcPr>
          <w:p>
            <w:pPr>
              <w:spacing w:before="40" w:after="40"/>
            </w:pPr>
            <w:r>
              <w:rPr>
                <w:rFonts w:ascii="Calibri" w:hAnsi="Calibri"/>
                <w:color w:val="0F172A"/>
                <w:sz w:val="18"/>
              </w:rPr>
              <w:t>Database</w:t>
            </w:r>
          </w:p>
        </w:tc>
        <w:tc>
          <w:tcPr>
            <w:tcW w:type="dxa" w:w="2592"/>
            <w:vAlign w:val="center"/>
            <w:shd w:val="clear" w:color="auto" w:fill="D1FAE5"/>
          </w:tcPr>
          <w:p>
            <w:pPr>
              <w:spacing w:before="40" w:after="40"/>
            </w:pPr>
            <w:r>
              <w:rPr>
                <w:rFonts w:ascii="Calibri" w:hAnsi="Calibri"/>
                <w:b/>
                <w:color w:val="066B4F"/>
                <w:sz w:val="18"/>
              </w:rPr>
              <w:t>✅ Supabase PG15</w:t>
            </w:r>
          </w:p>
        </w:tc>
        <w:tc>
          <w:tcPr>
            <w:tcW w:type="dxa" w:w="2592"/>
            <w:vAlign w:val="center"/>
            <w:shd w:val="clear" w:color="auto" w:fill="FFFFFF"/>
          </w:tcPr>
          <w:p>
            <w:pPr>
              <w:spacing w:before="40" w:after="40"/>
            </w:pPr>
            <w:r>
              <w:rPr>
                <w:rFonts w:ascii="Calibri" w:hAnsi="Calibri"/>
                <w:color w:val="0F172A"/>
                <w:sz w:val="18"/>
              </w:rPr>
              <w:t>✅ PostgreSQL 15</w:t>
            </w:r>
          </w:p>
        </w:tc>
        <w:tc>
          <w:tcPr>
            <w:tcW w:type="dxa" w:w="2160"/>
            <w:vAlign w:val="center"/>
            <w:shd w:val="clear" w:color="auto" w:fill="FFFFFF"/>
          </w:tcPr>
          <w:p>
            <w:pPr>
              <w:spacing w:before="40" w:after="40"/>
            </w:pPr>
            <w:r>
              <w:rPr>
                <w:rFonts w:ascii="Calibri" w:hAnsi="Calibri"/>
                <w:color w:val="0F172A"/>
                <w:sz w:val="18"/>
              </w:rPr>
              <w:t>✅ Same config</w:t>
            </w:r>
          </w:p>
        </w:tc>
      </w:tr>
      <w:tr>
        <w:tc>
          <w:tcPr>
            <w:tcW w:type="dxa" w:w="2592"/>
            <w:vAlign w:val="center"/>
            <w:shd w:val="clear" w:color="auto" w:fill="F8FAFC"/>
          </w:tcPr>
          <w:p>
            <w:pPr>
              <w:spacing w:before="40" w:after="40"/>
            </w:pPr>
            <w:r>
              <w:rPr>
                <w:rFonts w:ascii="Calibri" w:hAnsi="Calibri"/>
                <w:color w:val="0F172A"/>
                <w:sz w:val="18"/>
              </w:rPr>
              <w:t>Redis</w:t>
            </w:r>
          </w:p>
        </w:tc>
        <w:tc>
          <w:tcPr>
            <w:tcW w:type="dxa" w:w="2592"/>
            <w:vAlign w:val="center"/>
            <w:shd w:val="clear" w:color="auto" w:fill="D1FAE5"/>
          </w:tcPr>
          <w:p>
            <w:pPr>
              <w:spacing w:before="40" w:after="40"/>
            </w:pPr>
            <w:r>
              <w:rPr>
                <w:rFonts w:ascii="Calibri" w:hAnsi="Calibri"/>
                <w:b/>
                <w:color w:val="066B4F"/>
                <w:sz w:val="18"/>
              </w:rPr>
              <w:t>✅ Upstash</w:t>
            </w:r>
          </w:p>
        </w:tc>
        <w:tc>
          <w:tcPr>
            <w:tcW w:type="dxa" w:w="2592"/>
            <w:vAlign w:val="center"/>
            <w:shd w:val="clear" w:color="auto" w:fill="F8FAFC"/>
          </w:tcPr>
          <w:p>
            <w:pPr>
              <w:spacing w:before="40" w:after="40"/>
            </w:pPr>
            <w:r>
              <w:rPr>
                <w:rFonts w:ascii="Calibri" w:hAnsi="Calibri"/>
                <w:color w:val="0F172A"/>
                <w:sz w:val="18"/>
              </w:rPr>
              <w:t>✅ Redis 7</w:t>
            </w:r>
          </w:p>
        </w:tc>
        <w:tc>
          <w:tcPr>
            <w:tcW w:type="dxa" w:w="2160"/>
            <w:vAlign w:val="center"/>
            <w:shd w:val="clear" w:color="auto" w:fill="F8FAFC"/>
          </w:tcPr>
          <w:p>
            <w:pPr>
              <w:spacing w:before="40" w:after="40"/>
            </w:pPr>
            <w:r>
              <w:rPr>
                <w:rFonts w:ascii="Calibri" w:hAnsi="Calibri"/>
                <w:color w:val="0F172A"/>
                <w:sz w:val="18"/>
              </w:rPr>
              <w:t>✅ Same config</w:t>
            </w:r>
          </w:p>
        </w:tc>
      </w:tr>
      <w:tr>
        <w:tc>
          <w:tcPr>
            <w:tcW w:type="dxa" w:w="2592"/>
            <w:vAlign w:val="center"/>
            <w:shd w:val="clear" w:color="auto" w:fill="FFFFFF"/>
          </w:tcPr>
          <w:p>
            <w:pPr>
              <w:spacing w:before="40" w:after="40"/>
            </w:pPr>
            <w:r>
              <w:rPr>
                <w:rFonts w:ascii="Calibri" w:hAnsi="Calibri"/>
                <w:color w:val="0F172A"/>
                <w:sz w:val="18"/>
              </w:rPr>
              <w:t>File storage</w:t>
            </w:r>
          </w:p>
        </w:tc>
        <w:tc>
          <w:tcPr>
            <w:tcW w:type="dxa" w:w="2592"/>
            <w:vAlign w:val="center"/>
            <w:shd w:val="clear" w:color="auto" w:fill="D1FAE5"/>
          </w:tcPr>
          <w:p>
            <w:pPr>
              <w:spacing w:before="40" w:after="40"/>
            </w:pPr>
            <w:r>
              <w:rPr>
                <w:rFonts w:ascii="Calibri" w:hAnsi="Calibri"/>
                <w:b/>
                <w:color w:val="066B4F"/>
                <w:sz w:val="18"/>
              </w:rPr>
              <w:t>✅ Vercel Blob</w:t>
            </w:r>
          </w:p>
        </w:tc>
        <w:tc>
          <w:tcPr>
            <w:tcW w:type="dxa" w:w="2592"/>
            <w:vAlign w:val="center"/>
            <w:shd w:val="clear" w:color="auto" w:fill="FFFFFF"/>
          </w:tcPr>
          <w:p>
            <w:pPr>
              <w:spacing w:before="40" w:after="40"/>
            </w:pPr>
            <w:r>
              <w:rPr>
                <w:rFonts w:ascii="Calibri" w:hAnsi="Calibri"/>
                <w:color w:val="0F172A"/>
                <w:sz w:val="18"/>
              </w:rPr>
              <w:t>✅ Local-fs + AES-256</w:t>
            </w:r>
          </w:p>
        </w:tc>
        <w:tc>
          <w:tcPr>
            <w:tcW w:type="dxa" w:w="2160"/>
            <w:vAlign w:val="center"/>
            <w:shd w:val="clear" w:color="auto" w:fill="FFFFFF"/>
          </w:tcPr>
          <w:p>
            <w:pPr>
              <w:spacing w:before="40" w:after="40"/>
            </w:pPr>
            <w:r>
              <w:rPr>
                <w:rFonts w:ascii="Calibri" w:hAnsi="Calibri"/>
                <w:color w:val="0F172A"/>
                <w:sz w:val="18"/>
              </w:rPr>
              <w:t>✅ Same driver</w:t>
            </w:r>
          </w:p>
        </w:tc>
      </w:tr>
      <w:tr>
        <w:tc>
          <w:tcPr>
            <w:tcW w:type="dxa" w:w="2592"/>
            <w:vAlign w:val="center"/>
            <w:shd w:val="clear" w:color="auto" w:fill="F8FAFC"/>
          </w:tcPr>
          <w:p>
            <w:pPr>
              <w:spacing w:before="40" w:after="40"/>
            </w:pPr>
            <w:r>
              <w:rPr>
                <w:rFonts w:ascii="Calibri" w:hAnsi="Calibri"/>
                <w:color w:val="0F172A"/>
                <w:sz w:val="18"/>
              </w:rPr>
              <w:t>SSL</w:t>
            </w:r>
          </w:p>
        </w:tc>
        <w:tc>
          <w:tcPr>
            <w:tcW w:type="dxa" w:w="2592"/>
            <w:vAlign w:val="center"/>
            <w:shd w:val="clear" w:color="auto" w:fill="D1FAE5"/>
          </w:tcPr>
          <w:p>
            <w:pPr>
              <w:spacing w:before="40" w:after="40"/>
            </w:pPr>
            <w:r>
              <w:rPr>
                <w:rFonts w:ascii="Calibri" w:hAnsi="Calibri"/>
                <w:b/>
                <w:color w:val="066B4F"/>
                <w:sz w:val="18"/>
              </w:rPr>
              <w:t>✅ Vercel auto</w:t>
            </w:r>
          </w:p>
        </w:tc>
        <w:tc>
          <w:tcPr>
            <w:tcW w:type="dxa" w:w="2592"/>
            <w:vAlign w:val="center"/>
            <w:shd w:val="clear" w:color="auto" w:fill="F8FAFC"/>
          </w:tcPr>
          <w:p>
            <w:pPr>
              <w:spacing w:before="40" w:after="40"/>
            </w:pPr>
            <w:r>
              <w:rPr>
                <w:rFonts w:ascii="Calibri" w:hAnsi="Calibri"/>
                <w:color w:val="0F172A"/>
                <w:sz w:val="18"/>
              </w:rPr>
              <w:t>✅ Caddy auto</w:t>
            </w:r>
          </w:p>
        </w:tc>
        <w:tc>
          <w:tcPr>
            <w:tcW w:type="dxa" w:w="2160"/>
            <w:vAlign w:val="center"/>
            <w:shd w:val="clear" w:color="auto" w:fill="F8FAFC"/>
          </w:tcPr>
          <w:p>
            <w:pPr>
              <w:spacing w:before="40" w:after="40"/>
            </w:pPr>
            <w:r>
              <w:rPr>
                <w:rFonts w:ascii="Calibri" w:hAnsi="Calibri"/>
                <w:color w:val="0F172A"/>
                <w:sz w:val="18"/>
              </w:rPr>
              <w:t>Manual</w:t>
            </w:r>
          </w:p>
        </w:tc>
      </w:tr>
      <w:tr>
        <w:tc>
          <w:tcPr>
            <w:tcW w:type="dxa" w:w="2592"/>
            <w:vAlign w:val="center"/>
            <w:shd w:val="clear" w:color="auto" w:fill="FFFFFF"/>
          </w:tcPr>
          <w:p>
            <w:pPr>
              <w:spacing w:before="40" w:after="40"/>
            </w:pPr>
            <w:r>
              <w:rPr>
                <w:rFonts w:ascii="Calibri" w:hAnsi="Calibri"/>
                <w:color w:val="0F172A"/>
                <w:sz w:val="18"/>
              </w:rPr>
              <w:t>Backups</w:t>
            </w:r>
          </w:p>
        </w:tc>
        <w:tc>
          <w:tcPr>
            <w:tcW w:type="dxa" w:w="2592"/>
            <w:vAlign w:val="center"/>
            <w:shd w:val="clear" w:color="auto" w:fill="D1FAE5"/>
          </w:tcPr>
          <w:p>
            <w:pPr>
              <w:spacing w:before="40" w:after="40"/>
            </w:pPr>
            <w:r>
              <w:rPr>
                <w:rFonts w:ascii="Calibri" w:hAnsi="Calibri"/>
                <w:b/>
                <w:color w:val="066B4F"/>
                <w:sz w:val="18"/>
              </w:rPr>
              <w:t>✅ Automated</w:t>
            </w:r>
          </w:p>
        </w:tc>
        <w:tc>
          <w:tcPr>
            <w:tcW w:type="dxa" w:w="2592"/>
            <w:vAlign w:val="center"/>
            <w:shd w:val="clear" w:color="auto" w:fill="FFFFFF"/>
          </w:tcPr>
          <w:p>
            <w:pPr>
              <w:spacing w:before="40" w:after="40"/>
            </w:pPr>
            <w:r>
              <w:rPr>
                <w:rFonts w:ascii="Calibri" w:hAnsi="Calibri"/>
                <w:color w:val="0F172A"/>
                <w:sz w:val="18"/>
              </w:rPr>
              <w:t>✅ GPG cron</w:t>
            </w:r>
          </w:p>
        </w:tc>
        <w:tc>
          <w:tcPr>
            <w:tcW w:type="dxa" w:w="2160"/>
            <w:vAlign w:val="center"/>
            <w:shd w:val="clear" w:color="auto" w:fill="FFFFFF"/>
          </w:tcPr>
          <w:p>
            <w:pPr>
              <w:spacing w:before="40" w:after="40"/>
            </w:pPr>
            <w:r>
              <w:rPr>
                <w:rFonts w:ascii="Calibri" w:hAnsi="Calibri"/>
                <w:color w:val="0F172A"/>
                <w:sz w:val="18"/>
              </w:rPr>
              <w:t>✅ Same script</w:t>
            </w:r>
          </w:p>
        </w:tc>
      </w:tr>
      <w:tr>
        <w:tc>
          <w:tcPr>
            <w:tcW w:type="dxa" w:w="2592"/>
            <w:vAlign w:val="center"/>
            <w:shd w:val="clear" w:color="auto" w:fill="F8FAFC"/>
          </w:tcPr>
          <w:p>
            <w:pPr>
              <w:spacing w:before="40" w:after="40"/>
            </w:pPr>
            <w:r>
              <w:rPr>
                <w:rFonts w:ascii="Calibri" w:hAnsi="Calibri"/>
                <w:color w:val="0F172A"/>
                <w:sz w:val="18"/>
              </w:rPr>
              <w:t>CI/CD</w:t>
            </w:r>
          </w:p>
        </w:tc>
        <w:tc>
          <w:tcPr>
            <w:tcW w:type="dxa" w:w="2592"/>
            <w:vAlign w:val="center"/>
            <w:shd w:val="clear" w:color="auto" w:fill="D1FAE5"/>
          </w:tcPr>
          <w:p>
            <w:pPr>
              <w:spacing w:before="40" w:after="40"/>
            </w:pPr>
            <w:r>
              <w:rPr>
                <w:rFonts w:ascii="Calibri" w:hAnsi="Calibri"/>
                <w:b/>
                <w:color w:val="066B4F"/>
                <w:sz w:val="18"/>
              </w:rPr>
              <w:t>✅ GitHub Actions</w:t>
            </w:r>
          </w:p>
        </w:tc>
        <w:tc>
          <w:tcPr>
            <w:tcW w:type="dxa" w:w="2592"/>
            <w:vAlign w:val="center"/>
            <w:shd w:val="clear" w:color="auto" w:fill="F8FAFC"/>
          </w:tcPr>
          <w:p>
            <w:pPr>
              <w:spacing w:before="40" w:after="40"/>
            </w:pPr>
            <w:r>
              <w:rPr>
                <w:rFonts w:ascii="Calibri" w:hAnsi="Calibri"/>
                <w:color w:val="0F172A"/>
                <w:sz w:val="18"/>
              </w:rPr>
              <w:t>Manual trigger</w:t>
            </w:r>
          </w:p>
        </w:tc>
        <w:tc>
          <w:tcPr>
            <w:tcW w:type="dxa" w:w="2160"/>
            <w:vAlign w:val="center"/>
            <w:shd w:val="clear" w:color="auto" w:fill="F8FAFC"/>
          </w:tcPr>
          <w:p>
            <w:pPr>
              <w:spacing w:before="40" w:after="40"/>
            </w:pPr>
            <w:r>
              <w:rPr>
                <w:rFonts w:ascii="Calibri" w:hAnsi="Calibri"/>
                <w:color w:val="0F172A"/>
                <w:sz w:val="18"/>
              </w:rPr>
              <w:t>USB delivery</w:t>
            </w:r>
          </w:p>
        </w:tc>
      </w:tr>
      <w:tr>
        <w:tc>
          <w:tcPr>
            <w:tcW w:type="dxa" w:w="2592"/>
            <w:vAlign w:val="center"/>
            <w:shd w:val="clear" w:color="auto" w:fill="FFFFFF"/>
          </w:tcPr>
          <w:p>
            <w:pPr>
              <w:spacing w:before="40" w:after="40"/>
            </w:pPr>
            <w:r>
              <w:rPr>
                <w:rFonts w:ascii="Calibri" w:hAnsi="Calibri"/>
                <w:color w:val="0F172A"/>
                <w:sz w:val="18"/>
              </w:rPr>
              <w:t>Error tracking</w:t>
            </w:r>
          </w:p>
        </w:tc>
        <w:tc>
          <w:tcPr>
            <w:tcW w:type="dxa" w:w="2592"/>
            <w:vAlign w:val="center"/>
            <w:shd w:val="clear" w:color="auto" w:fill="D1FAE5"/>
          </w:tcPr>
          <w:p>
            <w:pPr>
              <w:spacing w:before="40" w:after="40"/>
            </w:pPr>
            <w:r>
              <w:rPr>
                <w:rFonts w:ascii="Calibri" w:hAnsi="Calibri"/>
                <w:b/>
                <w:color w:val="066B4F"/>
                <w:sz w:val="18"/>
              </w:rPr>
              <w:t>✅ Sentry live</w:t>
            </w:r>
          </w:p>
        </w:tc>
        <w:tc>
          <w:tcPr>
            <w:tcW w:type="dxa" w:w="2592"/>
            <w:vAlign w:val="center"/>
            <w:shd w:val="clear" w:color="auto" w:fill="FFFFFF"/>
          </w:tcPr>
          <w:p>
            <w:pPr>
              <w:spacing w:before="40" w:after="40"/>
            </w:pPr>
            <w:r>
              <w:rPr>
                <w:rFonts w:ascii="Calibri" w:hAnsi="Calibri"/>
                <w:color w:val="0F172A"/>
                <w:sz w:val="18"/>
              </w:rPr>
              <w:t>⏳ After Tier 2 live</w:t>
            </w:r>
          </w:p>
        </w:tc>
        <w:tc>
          <w:tcPr>
            <w:tcW w:type="dxa" w:w="2160"/>
            <w:vAlign w:val="center"/>
            <w:shd w:val="clear" w:color="auto" w:fill="FFFFFF"/>
          </w:tcPr>
          <w:p>
            <w:pPr>
              <w:spacing w:before="40" w:after="40"/>
            </w:pPr>
            <w:r>
              <w:rPr>
                <w:rFonts w:ascii="Calibri" w:hAnsi="Calibri"/>
                <w:color w:val="0F172A"/>
                <w:sz w:val="18"/>
              </w:rPr>
              <w:t>⏳ After Tier 2</w:t>
            </w:r>
          </w:p>
        </w:tc>
      </w:tr>
    </w:tbl>
    <w:p>
      <w:pPr>
        <w:spacing w:after="40"/>
      </w:pPr>
    </w:p>
    <w:p>
      <w:pPr>
        <w:spacing w:before="280" w:after="80"/>
        <w:pBdr>
          <w:bottom w:val="single" w:sz="16" w:space="1" w:color="1C8C7D"/>
        </w:pBdr>
      </w:pPr>
      <w:r>
        <w:rPr>
          <w:rFonts w:ascii="Calibri" w:hAnsi="Calibri"/>
          <w:b/>
          <w:color w:val="1C8C7D"/>
          <w:sz w:val="32"/>
        </w:rPr>
        <w:t>4.  Go-Live Readiness Scorecard</w:t>
      </w:r>
    </w:p>
    <w:p>
      <w:pPr>
        <w:spacing w:before="200" w:after="80"/>
      </w:pPr>
      <w:r>
        <w:rPr>
          <w:rFonts w:ascii="Calibri" w:hAnsi="Calibri"/>
          <w:b/>
          <w:color w:val="1C8C7D"/>
          <w:sz w:val="26"/>
        </w:rPr>
        <w:t>Engineering (completed)</w:t>
      </w:r>
    </w:p>
    <w:tbl>
      <w:tblPr>
        <w:tblStyle w:val="TableGrid"/>
        <w:tblW w:type="auto" w:w="0"/>
        <w:jc w:val="left"/>
        <w:tblLook w:firstColumn="1" w:firstRow="1" w:lastColumn="0" w:lastRow="0" w:noHBand="0" w:noVBand="1" w:val="04A0"/>
      </w:tblPr>
      <w:tblGrid>
        <w:gridCol w:w="3324"/>
        <w:gridCol w:w="3324"/>
        <w:gridCol w:w="3324"/>
      </w:tblGrid>
      <w:tr>
        <w:tc>
          <w:tcPr>
            <w:tcW w:type="dxa" w:w="4032"/>
            <w:shd w:val="clear" w:color="auto" w:fill="066B4F"/>
            <w:vAlign w:val="center"/>
          </w:tcPr>
          <w:p>
            <w:pPr>
              <w:spacing w:before="60" w:after="60"/>
              <w:jc w:val="left"/>
            </w:pPr>
            <w:r>
              <w:rPr>
                <w:rFonts w:ascii="Calibri" w:hAnsi="Calibri"/>
                <w:b/>
                <w:color w:val="FFFFFF"/>
                <w:sz w:val="18"/>
              </w:rPr>
              <w:t>Area</w:t>
            </w:r>
          </w:p>
        </w:tc>
        <w:tc>
          <w:tcPr>
            <w:tcW w:type="dxa" w:w="1728"/>
            <w:shd w:val="clear" w:color="auto" w:fill="066B4F"/>
            <w:vAlign w:val="center"/>
          </w:tcPr>
          <w:p>
            <w:pPr>
              <w:spacing w:before="60" w:after="60"/>
              <w:jc w:val="left"/>
            </w:pPr>
            <w:r>
              <w:rPr>
                <w:rFonts w:ascii="Calibri" w:hAnsi="Calibri"/>
                <w:b/>
                <w:color w:val="FFFFFF"/>
                <w:sz w:val="18"/>
              </w:rPr>
              <w:t>Score</w:t>
            </w:r>
          </w:p>
        </w:tc>
        <w:tc>
          <w:tcPr>
            <w:tcW w:type="dxa" w:w="4032"/>
            <w:shd w:val="clear" w:color="auto" w:fill="066B4F"/>
            <w:vAlign w:val="center"/>
          </w:tcPr>
          <w:p>
            <w:pPr>
              <w:spacing w:before="60" w:after="60"/>
              <w:jc w:val="left"/>
            </w:pPr>
            <w:r>
              <w:rPr>
                <w:rFonts w:ascii="Calibri" w:hAnsi="Calibri"/>
                <w:b/>
                <w:color w:val="FFFFFF"/>
                <w:sz w:val="18"/>
              </w:rPr>
              <w:t>Notes</w:t>
            </w:r>
          </w:p>
        </w:tc>
      </w:tr>
      <w:tr>
        <w:tc>
          <w:tcPr>
            <w:tcW w:type="dxa" w:w="4032"/>
            <w:vAlign w:val="center"/>
            <w:shd w:val="clear" w:color="auto" w:fill="F8FAFC"/>
          </w:tcPr>
          <w:p>
            <w:pPr>
              <w:spacing w:before="40" w:after="40"/>
            </w:pPr>
            <w:r>
              <w:rPr>
                <w:rFonts w:ascii="Calibri" w:hAnsi="Calibri"/>
                <w:color w:val="0F172A"/>
                <w:sz w:val="18"/>
              </w:rPr>
              <w:t>Core product features</w:t>
            </w:r>
          </w:p>
        </w:tc>
        <w:tc>
          <w:tcPr>
            <w:tcW w:type="dxa" w:w="1728"/>
            <w:vAlign w:val="center"/>
            <w:shd w:val="clear" w:color="auto" w:fill="F8FAFC"/>
          </w:tcPr>
          <w:p>
            <w:pPr>
              <w:spacing w:before="40" w:after="40"/>
            </w:pPr>
            <w:r>
              <w:rPr>
                <w:rFonts w:ascii="Calibri" w:hAnsi="Calibri"/>
                <w:b/>
                <w:color w:val="0F172A"/>
                <w:sz w:val="18"/>
              </w:rPr>
              <w:t>10 / 10</w:t>
            </w:r>
          </w:p>
        </w:tc>
        <w:tc>
          <w:tcPr>
            <w:tcW w:type="dxa" w:w="4032"/>
            <w:vAlign w:val="center"/>
            <w:shd w:val="clear" w:color="auto" w:fill="F8FAFC"/>
          </w:tcPr>
          <w:p>
            <w:pPr>
              <w:spacing w:before="40" w:after="40"/>
            </w:pPr>
            <w:r>
              <w:rPr>
                <w:rFonts w:ascii="Calibri" w:hAnsi="Calibri"/>
                <w:color w:val="0F172A"/>
                <w:sz w:val="18"/>
              </w:rPr>
              <w:t>All modules complete</w:t>
            </w:r>
          </w:p>
        </w:tc>
      </w:tr>
      <w:tr>
        <w:tc>
          <w:tcPr>
            <w:tcW w:type="dxa" w:w="4032"/>
            <w:vAlign w:val="center"/>
            <w:shd w:val="clear" w:color="auto" w:fill="FFFFFF"/>
          </w:tcPr>
          <w:p>
            <w:pPr>
              <w:spacing w:before="40" w:after="40"/>
            </w:pPr>
            <w:r>
              <w:rPr>
                <w:rFonts w:ascii="Calibri" w:hAnsi="Calibri"/>
                <w:color w:val="0F172A"/>
                <w:sz w:val="18"/>
              </w:rPr>
              <w:t>Security compliance (INSA)</w:t>
            </w:r>
          </w:p>
        </w:tc>
        <w:tc>
          <w:tcPr>
            <w:tcW w:type="dxa" w:w="1728"/>
            <w:vAlign w:val="center"/>
            <w:shd w:val="clear" w:color="auto" w:fill="F8FAFC"/>
          </w:tcPr>
          <w:p>
            <w:pPr>
              <w:spacing w:before="40" w:after="40"/>
            </w:pPr>
            <w:r>
              <w:rPr>
                <w:rFonts w:ascii="Calibri" w:hAnsi="Calibri"/>
                <w:b/>
                <w:color w:val="0F172A"/>
                <w:sz w:val="18"/>
              </w:rPr>
              <w:t>10 / 10</w:t>
            </w:r>
          </w:p>
        </w:tc>
        <w:tc>
          <w:tcPr>
            <w:tcW w:type="dxa" w:w="4032"/>
            <w:vAlign w:val="center"/>
            <w:shd w:val="clear" w:color="auto" w:fill="FFFFFF"/>
          </w:tcPr>
          <w:p>
            <w:pPr>
              <w:spacing w:before="40" w:after="40"/>
            </w:pPr>
            <w:r>
              <w:rPr>
                <w:rFonts w:ascii="Calibri" w:hAnsi="Calibri"/>
                <w:color w:val="0F172A"/>
                <w:sz w:val="18"/>
              </w:rPr>
              <w:t>P1–P6 all closed — Wave 5</w:t>
            </w:r>
          </w:p>
        </w:tc>
      </w:tr>
      <w:tr>
        <w:tc>
          <w:tcPr>
            <w:tcW w:type="dxa" w:w="4032"/>
            <w:vAlign w:val="center"/>
            <w:shd w:val="clear" w:color="auto" w:fill="F8FAFC"/>
          </w:tcPr>
          <w:p>
            <w:pPr>
              <w:spacing w:before="40" w:after="40"/>
            </w:pPr>
            <w:r>
              <w:rPr>
                <w:rFonts w:ascii="Calibri" w:hAnsi="Calibri"/>
                <w:color w:val="0F172A"/>
                <w:sz w:val="18"/>
              </w:rPr>
              <w:t>TypeScript build quality</w:t>
            </w:r>
          </w:p>
        </w:tc>
        <w:tc>
          <w:tcPr>
            <w:tcW w:type="dxa" w:w="1728"/>
            <w:vAlign w:val="center"/>
            <w:shd w:val="clear" w:color="auto" w:fill="F8FAFC"/>
          </w:tcPr>
          <w:p>
            <w:pPr>
              <w:spacing w:before="40" w:after="40"/>
            </w:pPr>
            <w:r>
              <w:rPr>
                <w:rFonts w:ascii="Calibri" w:hAnsi="Calibri"/>
                <w:b/>
                <w:color w:val="0F172A"/>
                <w:sz w:val="18"/>
              </w:rPr>
              <w:t>10 / 10</w:t>
            </w:r>
          </w:p>
        </w:tc>
        <w:tc>
          <w:tcPr>
            <w:tcW w:type="dxa" w:w="4032"/>
            <w:vAlign w:val="center"/>
            <w:shd w:val="clear" w:color="auto" w:fill="F8FAFC"/>
          </w:tcPr>
          <w:p>
            <w:pPr>
              <w:spacing w:before="40" w:after="40"/>
            </w:pPr>
            <w:r>
              <w:rPr>
                <w:rFonts w:ascii="Calibri" w:hAnsi="Calibri"/>
                <w:color w:val="0F172A"/>
                <w:sz w:val="18"/>
              </w:rPr>
              <w:t>Zero errors, strict mode</w:t>
            </w:r>
          </w:p>
        </w:tc>
      </w:tr>
      <w:tr>
        <w:tc>
          <w:tcPr>
            <w:tcW w:type="dxa" w:w="4032"/>
            <w:vAlign w:val="center"/>
            <w:shd w:val="clear" w:color="auto" w:fill="FFFFFF"/>
          </w:tcPr>
          <w:p>
            <w:pPr>
              <w:spacing w:before="40" w:after="40"/>
            </w:pPr>
            <w:r>
              <w:rPr>
                <w:rFonts w:ascii="Calibri" w:hAnsi="Calibri"/>
                <w:color w:val="0F172A"/>
                <w:sz w:val="18"/>
              </w:rPr>
              <w:t>Mobile app</w:t>
            </w:r>
          </w:p>
        </w:tc>
        <w:tc>
          <w:tcPr>
            <w:tcW w:type="dxa" w:w="1728"/>
            <w:vAlign w:val="center"/>
            <w:shd w:val="clear" w:color="auto" w:fill="F8FAFC"/>
          </w:tcPr>
          <w:p>
            <w:pPr>
              <w:spacing w:before="40" w:after="40"/>
            </w:pPr>
            <w:r>
              <w:rPr>
                <w:rFonts w:ascii="Calibri" w:hAnsi="Calibri"/>
                <w:b/>
                <w:color w:val="0F172A"/>
                <w:sz w:val="18"/>
              </w:rPr>
              <w:t>9 / 10</w:t>
            </w:r>
          </w:p>
        </w:tc>
        <w:tc>
          <w:tcPr>
            <w:tcW w:type="dxa" w:w="4032"/>
            <w:vAlign w:val="center"/>
            <w:shd w:val="clear" w:color="auto" w:fill="FFFFFF"/>
          </w:tcPr>
          <w:p>
            <w:pPr>
              <w:spacing w:before="40" w:after="40"/>
            </w:pPr>
            <w:r>
              <w:rPr>
                <w:rFonts w:ascii="Calibri" w:hAnsi="Calibri"/>
                <w:color w:val="0F172A"/>
                <w:sz w:val="18"/>
              </w:rPr>
              <w:t>Feature-complete, App Store in progress</w:t>
            </w:r>
          </w:p>
        </w:tc>
      </w:tr>
      <w:tr>
        <w:tc>
          <w:tcPr>
            <w:tcW w:type="dxa" w:w="4032"/>
            <w:vAlign w:val="center"/>
            <w:shd w:val="clear" w:color="auto" w:fill="F8FAFC"/>
          </w:tcPr>
          <w:p>
            <w:pPr>
              <w:spacing w:before="40" w:after="40"/>
            </w:pPr>
            <w:r>
              <w:rPr>
                <w:rFonts w:ascii="Calibri" w:hAnsi="Calibri"/>
                <w:color w:val="0F172A"/>
                <w:sz w:val="18"/>
              </w:rPr>
              <w:t>Error tracking (Sentry)</w:t>
            </w:r>
          </w:p>
        </w:tc>
        <w:tc>
          <w:tcPr>
            <w:tcW w:type="dxa" w:w="1728"/>
            <w:vAlign w:val="center"/>
            <w:shd w:val="clear" w:color="auto" w:fill="F8FAFC"/>
          </w:tcPr>
          <w:p>
            <w:pPr>
              <w:spacing w:before="40" w:after="40"/>
            </w:pPr>
            <w:r>
              <w:rPr>
                <w:rFonts w:ascii="Calibri" w:hAnsi="Calibri"/>
                <w:b/>
                <w:color w:val="0F172A"/>
                <w:sz w:val="18"/>
              </w:rPr>
              <w:t>10 / 10</w:t>
            </w:r>
          </w:p>
        </w:tc>
        <w:tc>
          <w:tcPr>
            <w:tcW w:type="dxa" w:w="4032"/>
            <w:vAlign w:val="center"/>
            <w:shd w:val="clear" w:color="auto" w:fill="F8FAFC"/>
          </w:tcPr>
          <w:p>
            <w:pPr>
              <w:spacing w:before="40" w:after="40"/>
            </w:pPr>
            <w:r>
              <w:rPr>
                <w:rFonts w:ascii="Calibri" w:hAnsi="Calibri"/>
                <w:color w:val="0F172A"/>
                <w:sz w:val="18"/>
              </w:rPr>
              <w:t>Web + mobile projects live</w:t>
            </w:r>
          </w:p>
        </w:tc>
      </w:tr>
      <w:tr>
        <w:tc>
          <w:tcPr>
            <w:tcW w:type="dxa" w:w="4032"/>
            <w:vAlign w:val="center"/>
            <w:shd w:val="clear" w:color="auto" w:fill="FFFFFF"/>
          </w:tcPr>
          <w:p>
            <w:pPr>
              <w:spacing w:before="40" w:after="40"/>
            </w:pPr>
            <w:r>
              <w:rPr>
                <w:rFonts w:ascii="Calibri" w:hAnsi="Calibri"/>
                <w:color w:val="0F172A"/>
                <w:sz w:val="18"/>
              </w:rPr>
              <w:t>i18n — 5 languages</w:t>
            </w:r>
          </w:p>
        </w:tc>
        <w:tc>
          <w:tcPr>
            <w:tcW w:type="dxa" w:w="1728"/>
            <w:vAlign w:val="center"/>
            <w:shd w:val="clear" w:color="auto" w:fill="F8FAFC"/>
          </w:tcPr>
          <w:p>
            <w:pPr>
              <w:spacing w:before="40" w:after="40"/>
            </w:pPr>
            <w:r>
              <w:rPr>
                <w:rFonts w:ascii="Calibri" w:hAnsi="Calibri"/>
                <w:b/>
                <w:color w:val="0F172A"/>
                <w:sz w:val="18"/>
              </w:rPr>
              <w:t>10 / 10</w:t>
            </w:r>
          </w:p>
        </w:tc>
        <w:tc>
          <w:tcPr>
            <w:tcW w:type="dxa" w:w="4032"/>
            <w:vAlign w:val="center"/>
            <w:shd w:val="clear" w:color="auto" w:fill="FFFFFF"/>
          </w:tcPr>
          <w:p>
            <w:pPr>
              <w:spacing w:before="40" w:after="40"/>
            </w:pPr>
            <w:r>
              <w:rPr>
                <w:rFonts w:ascii="Calibri" w:hAnsi="Calibri"/>
                <w:color w:val="0F172A"/>
                <w:sz w:val="18"/>
              </w:rPr>
              <w:t>Fully aligned across all locales</w:t>
            </w:r>
          </w:p>
        </w:tc>
      </w:tr>
      <w:tr>
        <w:tc>
          <w:tcPr>
            <w:tcW w:type="dxa" w:w="4032"/>
            <w:vAlign w:val="center"/>
            <w:shd w:val="clear" w:color="auto" w:fill="F8FAFC"/>
          </w:tcPr>
          <w:p>
            <w:pPr>
              <w:spacing w:before="40" w:after="40"/>
            </w:pPr>
            <w:r>
              <w:rPr>
                <w:rFonts w:ascii="Calibri" w:hAnsi="Calibri"/>
                <w:color w:val="0F172A"/>
                <w:sz w:val="18"/>
              </w:rPr>
              <w:t>CI/CD pipeline</w:t>
            </w:r>
          </w:p>
        </w:tc>
        <w:tc>
          <w:tcPr>
            <w:tcW w:type="dxa" w:w="1728"/>
            <w:vAlign w:val="center"/>
            <w:shd w:val="clear" w:color="auto" w:fill="F8FAFC"/>
          </w:tcPr>
          <w:p>
            <w:pPr>
              <w:spacing w:before="40" w:after="40"/>
            </w:pPr>
            <w:r>
              <w:rPr>
                <w:rFonts w:ascii="Calibri" w:hAnsi="Calibri"/>
                <w:b/>
                <w:color w:val="0F172A"/>
                <w:sz w:val="18"/>
              </w:rPr>
              <w:t>10 / 10</w:t>
            </w:r>
          </w:p>
        </w:tc>
        <w:tc>
          <w:tcPr>
            <w:tcW w:type="dxa" w:w="4032"/>
            <w:vAlign w:val="center"/>
            <w:shd w:val="clear" w:color="auto" w:fill="F8FAFC"/>
          </w:tcPr>
          <w:p>
            <w:pPr>
              <w:spacing w:before="40" w:after="40"/>
            </w:pPr>
            <w:r>
              <w:rPr>
                <w:rFonts w:ascii="Calibri" w:hAnsi="Calibri"/>
                <w:color w:val="0F172A"/>
                <w:sz w:val="18"/>
              </w:rPr>
              <w:t>GitHub Actions live and green</w:t>
            </w:r>
          </w:p>
        </w:tc>
      </w:tr>
      <w:tr>
        <w:tc>
          <w:tcPr>
            <w:tcW w:type="dxa" w:w="4032"/>
            <w:vAlign w:val="center"/>
            <w:shd w:val="clear" w:color="auto" w:fill="FFFFFF"/>
          </w:tcPr>
          <w:p>
            <w:pPr>
              <w:spacing w:before="40" w:after="40"/>
            </w:pPr>
            <w:r>
              <w:rPr>
                <w:rFonts w:ascii="Calibri" w:hAnsi="Calibri"/>
                <w:color w:val="0F172A"/>
                <w:sz w:val="18"/>
              </w:rPr>
              <w:t>Docker / self-hosted</w:t>
            </w:r>
          </w:p>
        </w:tc>
        <w:tc>
          <w:tcPr>
            <w:tcW w:type="dxa" w:w="1728"/>
            <w:vAlign w:val="center"/>
            <w:shd w:val="clear" w:color="auto" w:fill="F8FAFC"/>
          </w:tcPr>
          <w:p>
            <w:pPr>
              <w:spacing w:before="40" w:after="40"/>
            </w:pPr>
            <w:r>
              <w:rPr>
                <w:rFonts w:ascii="Calibri" w:hAnsi="Calibri"/>
                <w:b/>
                <w:color w:val="0F172A"/>
                <w:sz w:val="18"/>
              </w:rPr>
              <w:t>10 / 10</w:t>
            </w:r>
          </w:p>
        </w:tc>
        <w:tc>
          <w:tcPr>
            <w:tcW w:type="dxa" w:w="4032"/>
            <w:vAlign w:val="center"/>
            <w:shd w:val="clear" w:color="auto" w:fill="FFFFFF"/>
          </w:tcPr>
          <w:p>
            <w:pPr>
              <w:spacing w:before="40" w:after="40"/>
            </w:pPr>
            <w:r>
              <w:rPr>
                <w:rFonts w:ascii="Calibri" w:hAnsi="Calibri"/>
                <w:color w:val="0F172A"/>
                <w:sz w:val="18"/>
              </w:rPr>
              <w:t>408 MB image, proven locally</w:t>
            </w:r>
          </w:p>
        </w:tc>
      </w:tr>
      <w:tr>
        <w:tc>
          <w:tcPr>
            <w:tcW w:type="dxa" w:w="4032"/>
            <w:vAlign w:val="center"/>
            <w:shd w:val="clear" w:color="auto" w:fill="F8FAFC"/>
          </w:tcPr>
          <w:p>
            <w:pPr>
              <w:spacing w:before="40" w:after="40"/>
            </w:pPr>
            <w:r>
              <w:rPr>
                <w:rFonts w:ascii="Calibri" w:hAnsi="Calibri"/>
                <w:color w:val="0F172A"/>
                <w:sz w:val="18"/>
              </w:rPr>
              <w:t>Documentation</w:t>
            </w:r>
          </w:p>
        </w:tc>
        <w:tc>
          <w:tcPr>
            <w:tcW w:type="dxa" w:w="1728"/>
            <w:vAlign w:val="center"/>
            <w:shd w:val="clear" w:color="auto" w:fill="F8FAFC"/>
          </w:tcPr>
          <w:p>
            <w:pPr>
              <w:spacing w:before="40" w:after="40"/>
            </w:pPr>
            <w:r>
              <w:rPr>
                <w:rFonts w:ascii="Calibri" w:hAnsi="Calibri"/>
                <w:b/>
                <w:color w:val="0F172A"/>
                <w:sz w:val="18"/>
              </w:rPr>
              <w:t>9 / 10</w:t>
            </w:r>
          </w:p>
        </w:tc>
        <w:tc>
          <w:tcPr>
            <w:tcW w:type="dxa" w:w="4032"/>
            <w:vAlign w:val="center"/>
            <w:shd w:val="clear" w:color="auto" w:fill="F8FAFC"/>
          </w:tcPr>
          <w:p>
            <w:pPr>
              <w:spacing w:before="40" w:after="40"/>
            </w:pPr>
            <w:r>
              <w:rPr>
                <w:rFonts w:ascii="Calibri" w:hAnsi="Calibri"/>
                <w:color w:val="0F172A"/>
                <w:sz w:val="18"/>
              </w:rPr>
              <w:t>Runbooks + deployment plan complete</w:t>
            </w:r>
          </w:p>
        </w:tc>
      </w:tr>
    </w:tbl>
    <w:p>
      <w:pPr>
        <w:spacing w:after="40"/>
      </w:pPr>
    </w:p>
    <w:p>
      <w:pPr>
        <w:spacing w:before="120" w:after="120"/>
        <w:shd w:val="clear" w:color="auto" w:fill="066B4F"/>
      </w:pPr>
      <w:r>
        <w:rPr>
          <w:rFonts w:ascii="Calibri" w:hAnsi="Calibri"/>
          <w:b/>
          <w:color w:val="FFFFFF"/>
          <w:sz w:val="22"/>
        </w:rPr>
        <w:t xml:space="preserve">  Engineering Overall:  98 / 100</w:t>
      </w:r>
    </w:p>
    <w:p>
      <w:pPr>
        <w:spacing w:before="0" w:after="120"/>
        <w:jc w:val="left"/>
      </w:pPr>
    </w:p>
    <w:p>
      <w:pPr>
        <w:spacing w:before="200" w:after="80"/>
      </w:pPr>
      <w:r>
        <w:rPr>
          <w:rFonts w:ascii="Calibri" w:hAnsi="Calibri"/>
          <w:b/>
          <w:color w:val="1C8C7D"/>
          <w:sz w:val="26"/>
        </w:rPr>
        <w:t>Business Actions Required (DAPS Analytics)</w:t>
      </w:r>
    </w:p>
    <w:tbl>
      <w:tblPr>
        <w:tblStyle w:val="TableGrid"/>
        <w:tblW w:type="auto" w:w="0"/>
        <w:jc w:val="left"/>
        <w:tblLook w:firstColumn="1" w:firstRow="1" w:lastColumn="0" w:lastRow="0" w:noHBand="0" w:noVBand="1" w:val="04A0"/>
      </w:tblPr>
      <w:tblGrid>
        <w:gridCol w:w="3324"/>
        <w:gridCol w:w="3324"/>
        <w:gridCol w:w="3324"/>
      </w:tblGrid>
      <w:tr>
        <w:tc>
          <w:tcPr>
            <w:tcW w:type="dxa" w:w="3600"/>
            <w:shd w:val="clear" w:color="auto" w:fill="1E293B"/>
            <w:vAlign w:val="center"/>
          </w:tcPr>
          <w:p>
            <w:pPr>
              <w:spacing w:before="60" w:after="60"/>
              <w:jc w:val="left"/>
            </w:pPr>
            <w:r>
              <w:rPr>
                <w:rFonts w:ascii="Calibri" w:hAnsi="Calibri"/>
                <w:b/>
                <w:color w:val="FFFFFF"/>
                <w:sz w:val="18"/>
              </w:rPr>
              <w:t>Item</w:t>
            </w:r>
          </w:p>
        </w:tc>
        <w:tc>
          <w:tcPr>
            <w:tcW w:type="dxa" w:w="1440"/>
            <w:shd w:val="clear" w:color="auto" w:fill="1E293B"/>
            <w:vAlign w:val="center"/>
          </w:tcPr>
          <w:p>
            <w:pPr>
              <w:spacing w:before="60" w:after="60"/>
              <w:jc w:val="left"/>
            </w:pPr>
            <w:r>
              <w:rPr>
                <w:rFonts w:ascii="Calibri" w:hAnsi="Calibri"/>
                <w:b/>
                <w:color w:val="FFFFFF"/>
                <w:sz w:val="18"/>
              </w:rPr>
              <w:t>Score</w:t>
            </w:r>
          </w:p>
        </w:tc>
        <w:tc>
          <w:tcPr>
            <w:tcW w:type="dxa" w:w="4752"/>
            <w:shd w:val="clear" w:color="auto" w:fill="1E293B"/>
            <w:vAlign w:val="center"/>
          </w:tcPr>
          <w:p>
            <w:pPr>
              <w:spacing w:before="60" w:after="60"/>
              <w:jc w:val="left"/>
            </w:pPr>
            <w:r>
              <w:rPr>
                <w:rFonts w:ascii="Calibri" w:hAnsi="Calibri"/>
                <w:b/>
                <w:color w:val="FFFFFF"/>
                <w:sz w:val="18"/>
              </w:rPr>
              <w:t>Owner / Status</w:t>
            </w:r>
          </w:p>
        </w:tc>
      </w:tr>
      <w:tr>
        <w:tc>
          <w:tcPr>
            <w:tcW w:type="dxa" w:w="3600"/>
            <w:vAlign w:val="center"/>
            <w:shd w:val="clear" w:color="auto" w:fill="F8FAFC"/>
          </w:tcPr>
          <w:p>
            <w:pPr>
              <w:spacing w:before="40" w:after="40"/>
            </w:pPr>
            <w:r>
              <w:rPr>
                <w:rFonts w:ascii="Calibri" w:hAnsi="Calibri"/>
                <w:color w:val="0F172A"/>
                <w:sz w:val="18"/>
              </w:rPr>
              <w:t>EIPA copyright registration</w:t>
            </w:r>
          </w:p>
        </w:tc>
        <w:tc>
          <w:tcPr>
            <w:tcW w:type="dxa" w:w="1440"/>
            <w:vAlign w:val="center"/>
            <w:shd w:val="clear" w:color="auto" w:fill="F8FAFC"/>
          </w:tcPr>
          <w:p>
            <w:pPr>
              <w:spacing w:before="40" w:after="40"/>
            </w:pPr>
            <w:r>
              <w:rPr>
                <w:rFonts w:ascii="Calibri" w:hAnsi="Calibri"/>
                <w:b/>
                <w:color w:val="0F172A"/>
                <w:sz w:val="18"/>
              </w:rPr>
              <w:t>3 / 10</w:t>
            </w:r>
          </w:p>
        </w:tc>
        <w:tc>
          <w:tcPr>
            <w:tcW w:type="dxa" w:w="4752"/>
            <w:vAlign w:val="center"/>
            <w:shd w:val="clear" w:color="auto" w:fill="F8FAFC"/>
          </w:tcPr>
          <w:p>
            <w:pPr>
              <w:spacing w:before="40" w:after="40"/>
            </w:pPr>
            <w:r>
              <w:rPr>
                <w:rFonts w:ascii="Calibri" w:hAnsi="Calibri"/>
                <w:color w:val="0F172A"/>
                <w:sz w:val="18"/>
              </w:rPr>
              <w:t>DAPS Analytics — filing in progress ✅ — Jun 2026</w:t>
            </w:r>
          </w:p>
        </w:tc>
      </w:tr>
      <w:tr>
        <w:tc>
          <w:tcPr>
            <w:tcW w:type="dxa" w:w="3600"/>
            <w:vAlign w:val="center"/>
            <w:shd w:val="clear" w:color="auto" w:fill="FFFFFF"/>
          </w:tcPr>
          <w:p>
            <w:pPr>
              <w:spacing w:before="40" w:after="40"/>
            </w:pPr>
            <w:r>
              <w:rPr>
                <w:rFonts w:ascii="Calibri" w:hAnsi="Calibri"/>
                <w:color w:val="0F172A"/>
                <w:sz w:val="18"/>
              </w:rPr>
              <w:t>INSA certification submission</w:t>
            </w:r>
          </w:p>
        </w:tc>
        <w:tc>
          <w:tcPr>
            <w:tcW w:type="dxa" w:w="1440"/>
            <w:vAlign w:val="center"/>
            <w:shd w:val="clear" w:color="auto" w:fill="F8FAFC"/>
          </w:tcPr>
          <w:p>
            <w:pPr>
              <w:spacing w:before="40" w:after="40"/>
            </w:pPr>
            <w:r>
              <w:rPr>
                <w:rFonts w:ascii="Calibri" w:hAnsi="Calibri"/>
                <w:b/>
                <w:color w:val="0F172A"/>
                <w:sz w:val="18"/>
              </w:rPr>
              <w:t>2 / 10</w:t>
            </w:r>
          </w:p>
        </w:tc>
        <w:tc>
          <w:tcPr>
            <w:tcW w:type="dxa" w:w="4752"/>
            <w:vAlign w:val="center"/>
            <w:shd w:val="clear" w:color="auto" w:fill="FFFFFF"/>
          </w:tcPr>
          <w:p>
            <w:pPr>
              <w:spacing w:before="40" w:after="40"/>
            </w:pPr>
            <w:r>
              <w:rPr>
                <w:rFonts w:ascii="Calibri" w:hAnsi="Calibri"/>
                <w:color w:val="0F172A"/>
                <w:sz w:val="18"/>
              </w:rPr>
              <w:t>DAPS Analytics — code ready, submit Jun 2026  ⚡</w:t>
            </w:r>
          </w:p>
        </w:tc>
      </w:tr>
      <w:tr>
        <w:tc>
          <w:tcPr>
            <w:tcW w:type="dxa" w:w="3600"/>
            <w:vAlign w:val="center"/>
            <w:shd w:val="clear" w:color="auto" w:fill="F8FAFC"/>
          </w:tcPr>
          <w:p>
            <w:pPr>
              <w:spacing w:before="40" w:after="40"/>
            </w:pPr>
            <w:r>
              <w:rPr>
                <w:rFonts w:ascii="Calibri" w:hAnsi="Calibri"/>
                <w:color w:val="0F172A"/>
                <w:sz w:val="18"/>
              </w:rPr>
              <w:t>onekof.et domain — EthioTelecom</w:t>
            </w:r>
          </w:p>
        </w:tc>
        <w:tc>
          <w:tcPr>
            <w:tcW w:type="dxa" w:w="1440"/>
            <w:vAlign w:val="center"/>
            <w:shd w:val="clear" w:color="auto" w:fill="F8FAFC"/>
          </w:tcPr>
          <w:p>
            <w:pPr>
              <w:spacing w:before="40" w:after="40"/>
            </w:pPr>
            <w:r>
              <w:rPr>
                <w:rFonts w:ascii="Calibri" w:hAnsi="Calibri"/>
                <w:b/>
                <w:color w:val="0F172A"/>
                <w:sz w:val="18"/>
              </w:rPr>
              <w:t>1 / 10</w:t>
            </w:r>
          </w:p>
        </w:tc>
        <w:tc>
          <w:tcPr>
            <w:tcW w:type="dxa" w:w="4752"/>
            <w:vAlign w:val="center"/>
            <w:shd w:val="clear" w:color="auto" w:fill="F8FAFC"/>
          </w:tcPr>
          <w:p>
            <w:pPr>
              <w:spacing w:before="40" w:after="40"/>
            </w:pPr>
            <w:r>
              <w:rPr>
                <w:rFonts w:ascii="Calibri" w:hAnsi="Calibri"/>
                <w:color w:val="0F172A"/>
                <w:sz w:val="18"/>
              </w:rPr>
              <w:t>DAPS Analytics — negotiate Jul 2026 (after EIPA)</w:t>
            </w:r>
          </w:p>
        </w:tc>
      </w:tr>
      <w:tr>
        <w:tc>
          <w:tcPr>
            <w:tcW w:type="dxa" w:w="3600"/>
            <w:vAlign w:val="center"/>
            <w:shd w:val="clear" w:color="auto" w:fill="FFFFFF"/>
          </w:tcPr>
          <w:p>
            <w:pPr>
              <w:spacing w:before="40" w:after="40"/>
            </w:pPr>
            <w:r>
              <w:rPr>
                <w:rFonts w:ascii="Calibri" w:hAnsi="Calibri"/>
                <w:color w:val="0F172A"/>
                <w:sz w:val="18"/>
              </w:rPr>
              <w:t>EthioTelecom VM provisioning</w:t>
            </w:r>
          </w:p>
        </w:tc>
        <w:tc>
          <w:tcPr>
            <w:tcW w:type="dxa" w:w="1440"/>
            <w:vAlign w:val="center"/>
            <w:shd w:val="clear" w:color="auto" w:fill="F8FAFC"/>
          </w:tcPr>
          <w:p>
            <w:pPr>
              <w:spacing w:before="40" w:after="40"/>
            </w:pPr>
            <w:r>
              <w:rPr>
                <w:rFonts w:ascii="Calibri" w:hAnsi="Calibri"/>
                <w:b/>
                <w:color w:val="0F172A"/>
                <w:sz w:val="18"/>
              </w:rPr>
              <w:t>1 / 10</w:t>
            </w:r>
          </w:p>
        </w:tc>
        <w:tc>
          <w:tcPr>
            <w:tcW w:type="dxa" w:w="4752"/>
            <w:vAlign w:val="center"/>
            <w:shd w:val="clear" w:color="auto" w:fill="FFFFFF"/>
          </w:tcPr>
          <w:p>
            <w:pPr>
              <w:spacing w:before="40" w:after="40"/>
            </w:pPr>
            <w:r>
              <w:rPr>
                <w:rFonts w:ascii="Calibri" w:hAnsi="Calibri"/>
                <w:color w:val="0F172A"/>
                <w:sz w:val="18"/>
              </w:rPr>
              <w:t>DAPS Analytics — provision Jul–Aug 2026</w:t>
            </w:r>
          </w:p>
        </w:tc>
      </w:tr>
      <w:tr>
        <w:tc>
          <w:tcPr>
            <w:tcW w:type="dxa" w:w="3600"/>
            <w:vAlign w:val="center"/>
            <w:shd w:val="clear" w:color="auto" w:fill="F8FAFC"/>
          </w:tcPr>
          <w:p>
            <w:pPr>
              <w:spacing w:before="40" w:after="40"/>
            </w:pPr>
            <w:r>
              <w:rPr>
                <w:rFonts w:ascii="Calibri" w:hAnsi="Calibri"/>
                <w:color w:val="0F172A"/>
                <w:sz w:val="18"/>
              </w:rPr>
              <w:t>App Store (iOS)</w:t>
            </w:r>
          </w:p>
        </w:tc>
        <w:tc>
          <w:tcPr>
            <w:tcW w:type="dxa" w:w="1440"/>
            <w:vAlign w:val="center"/>
            <w:shd w:val="clear" w:color="auto" w:fill="F8FAFC"/>
          </w:tcPr>
          <w:p>
            <w:pPr>
              <w:spacing w:before="40" w:after="40"/>
            </w:pPr>
            <w:r>
              <w:rPr>
                <w:rFonts w:ascii="Calibri" w:hAnsi="Calibri"/>
                <w:b/>
                <w:color w:val="0F172A"/>
                <w:sz w:val="18"/>
              </w:rPr>
              <w:t>7 / 10</w:t>
            </w:r>
          </w:p>
        </w:tc>
        <w:tc>
          <w:tcPr>
            <w:tcW w:type="dxa" w:w="4752"/>
            <w:vAlign w:val="center"/>
            <w:shd w:val="clear" w:color="auto" w:fill="F8FAFC"/>
          </w:tcPr>
          <w:p>
            <w:pPr>
              <w:spacing w:before="40" w:after="40"/>
            </w:pPr>
            <w:r>
              <w:rPr>
                <w:rFonts w:ascii="Calibri" w:hAnsi="Calibri"/>
                <w:color w:val="0F172A"/>
                <w:sz w:val="18"/>
              </w:rPr>
              <w:t>DAPS Analytics — Apple Dev active ✅ — in progress</w:t>
            </w:r>
          </w:p>
        </w:tc>
      </w:tr>
      <w:tr>
        <w:tc>
          <w:tcPr>
            <w:tcW w:type="dxa" w:w="3600"/>
            <w:vAlign w:val="center"/>
            <w:shd w:val="clear" w:color="auto" w:fill="FFFFFF"/>
          </w:tcPr>
          <w:p>
            <w:pPr>
              <w:spacing w:before="40" w:after="40"/>
            </w:pPr>
            <w:r>
              <w:rPr>
                <w:rFonts w:ascii="Calibri" w:hAnsi="Calibri"/>
                <w:color w:val="0F172A"/>
                <w:sz w:val="18"/>
              </w:rPr>
              <w:t>Play Store (Android)</w:t>
            </w:r>
          </w:p>
        </w:tc>
        <w:tc>
          <w:tcPr>
            <w:tcW w:type="dxa" w:w="1440"/>
            <w:vAlign w:val="center"/>
            <w:shd w:val="clear" w:color="auto" w:fill="F8FAFC"/>
          </w:tcPr>
          <w:p>
            <w:pPr>
              <w:spacing w:before="40" w:after="40"/>
            </w:pPr>
            <w:r>
              <w:rPr>
                <w:rFonts w:ascii="Calibri" w:hAnsi="Calibri"/>
                <w:b/>
                <w:color w:val="0F172A"/>
                <w:sz w:val="18"/>
              </w:rPr>
              <w:t>7 / 10</w:t>
            </w:r>
          </w:p>
        </w:tc>
        <w:tc>
          <w:tcPr>
            <w:tcW w:type="dxa" w:w="4752"/>
            <w:vAlign w:val="center"/>
            <w:shd w:val="clear" w:color="auto" w:fill="FFFFFF"/>
          </w:tcPr>
          <w:p>
            <w:pPr>
              <w:spacing w:before="40" w:after="40"/>
            </w:pPr>
            <w:r>
              <w:rPr>
                <w:rFonts w:ascii="Calibri" w:hAnsi="Calibri"/>
                <w:color w:val="0F172A"/>
                <w:sz w:val="18"/>
              </w:rPr>
              <w:t>DAPS Analytics — Google Play active ✅ — in progress</w:t>
            </w:r>
          </w:p>
        </w:tc>
      </w:tr>
      <w:tr>
        <w:tc>
          <w:tcPr>
            <w:tcW w:type="dxa" w:w="3600"/>
            <w:vAlign w:val="center"/>
            <w:shd w:val="clear" w:color="auto" w:fill="F8FAFC"/>
          </w:tcPr>
          <w:p>
            <w:pPr>
              <w:spacing w:before="40" w:after="40"/>
            </w:pPr>
            <w:r>
              <w:rPr>
                <w:rFonts w:ascii="Calibri" w:hAnsi="Calibri"/>
                <w:color w:val="0F172A"/>
                <w:sz w:val="18"/>
              </w:rPr>
              <w:t>Cloudflare Full SSL</w:t>
            </w:r>
          </w:p>
        </w:tc>
        <w:tc>
          <w:tcPr>
            <w:tcW w:type="dxa" w:w="1440"/>
            <w:vAlign w:val="center"/>
            <w:shd w:val="clear" w:color="auto" w:fill="F8FAFC"/>
          </w:tcPr>
          <w:p>
            <w:pPr>
              <w:spacing w:before="40" w:after="40"/>
            </w:pPr>
            <w:r>
              <w:rPr>
                <w:rFonts w:ascii="Calibri" w:hAnsi="Calibri"/>
                <w:b/>
                <w:color w:val="0F172A"/>
                <w:sz w:val="18"/>
              </w:rPr>
              <w:t>2 / 10</w:t>
            </w:r>
          </w:p>
        </w:tc>
        <w:tc>
          <w:tcPr>
            <w:tcW w:type="dxa" w:w="4752"/>
            <w:vAlign w:val="center"/>
            <w:shd w:val="clear" w:color="auto" w:fill="F8FAFC"/>
          </w:tcPr>
          <w:p>
            <w:pPr>
              <w:spacing w:before="40" w:after="40"/>
            </w:pPr>
            <w:r>
              <w:rPr>
                <w:rFonts w:ascii="Calibri" w:hAnsi="Calibri"/>
                <w:color w:val="0F172A"/>
                <w:sz w:val="18"/>
              </w:rPr>
              <w:t>DAPS Analytics — $10/mo ACM or DNS move to Vercel</w:t>
            </w:r>
          </w:p>
        </w:tc>
      </w:tr>
      <w:tr>
        <w:tc>
          <w:tcPr>
            <w:tcW w:type="dxa" w:w="3600"/>
            <w:vAlign w:val="center"/>
            <w:shd w:val="clear" w:color="auto" w:fill="FFFFFF"/>
          </w:tcPr>
          <w:p>
            <w:pPr>
              <w:spacing w:before="40" w:after="40"/>
            </w:pPr>
            <w:r>
              <w:rPr>
                <w:rFonts w:ascii="Calibri" w:hAnsi="Calibri"/>
                <w:color w:val="0F172A"/>
                <w:sz w:val="18"/>
              </w:rPr>
              <w:t>First pilot customer</w:t>
            </w:r>
          </w:p>
        </w:tc>
        <w:tc>
          <w:tcPr>
            <w:tcW w:type="dxa" w:w="1440"/>
            <w:vAlign w:val="center"/>
            <w:shd w:val="clear" w:color="auto" w:fill="F8FAFC"/>
          </w:tcPr>
          <w:p>
            <w:pPr>
              <w:spacing w:before="40" w:after="40"/>
            </w:pPr>
            <w:r>
              <w:rPr>
                <w:rFonts w:ascii="Calibri" w:hAnsi="Calibri"/>
                <w:b/>
                <w:color w:val="0F172A"/>
                <w:sz w:val="18"/>
              </w:rPr>
              <w:t>0 / 10</w:t>
            </w:r>
          </w:p>
        </w:tc>
        <w:tc>
          <w:tcPr>
            <w:tcW w:type="dxa" w:w="4752"/>
            <w:vAlign w:val="center"/>
            <w:shd w:val="clear" w:color="auto" w:fill="FFFFFF"/>
          </w:tcPr>
          <w:p>
            <w:pPr>
              <w:spacing w:before="40" w:after="40"/>
            </w:pPr>
            <w:r>
              <w:rPr>
                <w:rFonts w:ascii="Calibri" w:hAnsi="Calibri"/>
                <w:color w:val="0F172A"/>
                <w:sz w:val="18"/>
              </w:rPr>
              <w:t>DAPS Analytics — outreach to begin Sep 2026</w:t>
            </w:r>
          </w:p>
        </w:tc>
      </w:tr>
    </w:tbl>
    <w:p>
      <w:pPr>
        <w:spacing w:after="40"/>
      </w:pPr>
    </w:p>
    <w:p>
      <w:pPr>
        <w:spacing w:before="280" w:after="80"/>
        <w:pBdr>
          <w:bottom w:val="single" w:sz="16" w:space="1" w:color="1C8C7D"/>
        </w:pBdr>
      </w:pPr>
      <w:r>
        <w:rPr>
          <w:rFonts w:ascii="Calibri" w:hAnsi="Calibri"/>
          <w:b/>
          <w:color w:val="1C8C7D"/>
          <w:sz w:val="32"/>
        </w:rPr>
        <w:t>5.  Three-Tier Deployment Architecture</w:t>
      </w:r>
    </w:p>
    <w:p>
      <w:pPr>
        <w:spacing w:before="0" w:after="160"/>
        <w:jc w:val="left"/>
      </w:pPr>
      <w:r>
        <w:rPr>
          <w:rFonts w:ascii="Calibri" w:hAnsi="Calibri"/>
          <w:b w:val="0"/>
          <w:i w:val="0"/>
          <w:color w:val="0F172A"/>
          <w:sz w:val="20"/>
        </w:rPr>
        <w:t>Onekof uses a tiered deployment model so the same Docker image runs across all environments. Runtime behaviour is controlled entirely by environment variables — no code differences between tiers.</w:t>
      </w:r>
    </w:p>
    <w:p>
      <w:pPr>
        <w:spacing w:before="160" w:after="40"/>
        <w:shd w:val="clear" w:color="auto" w:fill="1C8C7D"/>
      </w:pPr>
      <w:r>
        <w:rPr>
          <w:rFonts w:ascii="Calibri" w:hAnsi="Calibri"/>
          <w:b/>
          <w:color w:val="FFFFFF"/>
          <w:sz w:val="20"/>
        </w:rPr>
        <w:t xml:space="preserve">  TIER 3 — Global Cloud  (CURRENT PRODUCTION)</w:t>
      </w:r>
    </w:p>
    <w:p>
      <w:pPr>
        <w:spacing w:after="40"/>
      </w:pPr>
      <w:r>
        <w:rPr>
          <w:rFonts w:ascii="Calibri" w:hAnsi="Calibri"/>
          <w:i/>
          <w:color w:val="475569"/>
          <w:sz w:val="18"/>
        </w:rPr>
        <w:t xml:space="preserve">  URL: *.onekof.com</w:t>
      </w:r>
    </w:p>
    <w:p>
      <w:pPr>
        <w:pStyle w:val="ListBullet"/>
        <w:spacing w:after="40"/>
        <w:ind w:left="432"/>
      </w:pPr>
      <w:r>
        <w:rPr>
          <w:rFonts w:ascii="Calibri" w:hAnsi="Calibri"/>
          <w:color w:val="0F172A"/>
          <w:sz w:val="20"/>
        </w:rPr>
        <w:t>Vercel edge network + auto-scaling</w:t>
      </w:r>
    </w:p>
    <w:p>
      <w:pPr>
        <w:pStyle w:val="ListBullet"/>
        <w:spacing w:after="40"/>
        <w:ind w:left="432"/>
      </w:pPr>
      <w:r>
        <w:rPr>
          <w:rFonts w:ascii="Calibri" w:hAnsi="Calibri"/>
          <w:color w:val="0F172A"/>
          <w:sz w:val="20"/>
        </w:rPr>
        <w:t>Supabase PostgreSQL 15</w:t>
      </w:r>
    </w:p>
    <w:p>
      <w:pPr>
        <w:pStyle w:val="ListBullet"/>
        <w:spacing w:after="40"/>
        <w:ind w:left="432"/>
      </w:pPr>
      <w:r>
        <w:rPr>
          <w:rFonts w:ascii="Calibri" w:hAnsi="Calibri"/>
          <w:color w:val="0F172A"/>
          <w:sz w:val="20"/>
        </w:rPr>
        <w:t>Upstash Redis</w:t>
      </w:r>
    </w:p>
    <w:p>
      <w:pPr>
        <w:pStyle w:val="ListBullet"/>
        <w:spacing w:after="40"/>
        <w:ind w:left="432"/>
      </w:pPr>
      <w:r>
        <w:rPr>
          <w:rFonts w:ascii="Calibri" w:hAnsi="Calibri"/>
          <w:color w:val="0F172A"/>
          <w:sz w:val="20"/>
        </w:rPr>
        <w:t>Vercel Blob storage</w:t>
      </w:r>
    </w:p>
    <w:p>
      <w:pPr>
        <w:pStyle w:val="ListBullet"/>
        <w:spacing w:after="40"/>
        <w:ind w:left="432"/>
      </w:pPr>
      <w:r>
        <w:rPr>
          <w:rFonts w:ascii="Calibri" w:hAnsi="Calibri"/>
          <w:color w:val="0F172A"/>
          <w:sz w:val="20"/>
        </w:rPr>
        <w:t>CI/CD: auto-deploy on every push to master</w:t>
      </w:r>
    </w:p>
    <w:p>
      <w:pPr>
        <w:pStyle w:val="ListBullet"/>
        <w:spacing w:after="40"/>
        <w:ind w:left="432"/>
      </w:pPr>
      <w:r>
        <w:rPr>
          <w:rFonts w:ascii="Calibri" w:hAnsi="Calibri"/>
          <w:color w:val="0F172A"/>
          <w:sz w:val="20"/>
        </w:rPr>
        <w:t>Status: LIVE ✅</w:t>
      </w:r>
    </w:p>
    <w:p>
      <w:pPr>
        <w:spacing w:before="160" w:after="40"/>
        <w:shd w:val="clear" w:color="auto" w:fill="1E293B"/>
      </w:pPr>
      <w:r>
        <w:rPr>
          <w:rFonts w:ascii="Calibri" w:hAnsi="Calibri"/>
          <w:b/>
          <w:color w:val="FFFFFF"/>
          <w:sz w:val="20"/>
        </w:rPr>
        <w:t xml:space="preserve">  TIER 2 — Ethiopian Self-Hosted  (NEXT MILESTONE)</w:t>
      </w:r>
    </w:p>
    <w:p>
      <w:pPr>
        <w:spacing w:after="40"/>
      </w:pPr>
      <w:r>
        <w:rPr>
          <w:rFonts w:ascii="Calibri" w:hAnsi="Calibri"/>
          <w:i/>
          <w:color w:val="475569"/>
          <w:sz w:val="18"/>
        </w:rPr>
        <w:t xml:space="preserve">  URL: *.onekof.et</w:t>
      </w:r>
    </w:p>
    <w:p>
      <w:pPr>
        <w:pStyle w:val="ListBullet"/>
        <w:spacing w:after="40"/>
        <w:ind w:left="432"/>
      </w:pPr>
      <w:r>
        <w:rPr>
          <w:rFonts w:ascii="Calibri" w:hAnsi="Calibri"/>
          <w:color w:val="0F172A"/>
          <w:sz w:val="20"/>
        </w:rPr>
        <w:t>Docker Compose on EthioTelecom VM</w:t>
      </w:r>
    </w:p>
    <w:p>
      <w:pPr>
        <w:pStyle w:val="ListBullet"/>
        <w:spacing w:after="40"/>
        <w:ind w:left="432"/>
      </w:pPr>
      <w:r>
        <w:rPr>
          <w:rFonts w:ascii="Calibri" w:hAnsi="Calibri"/>
          <w:color w:val="0F172A"/>
          <w:sz w:val="20"/>
        </w:rPr>
        <w:t>Local PostgreSQL 15 + Redis 7</w:t>
      </w:r>
    </w:p>
    <w:p>
      <w:pPr>
        <w:pStyle w:val="ListBullet"/>
        <w:spacing w:after="40"/>
        <w:ind w:left="432"/>
      </w:pPr>
      <w:r>
        <w:rPr>
          <w:rFonts w:ascii="Calibri" w:hAnsi="Calibri"/>
          <w:color w:val="0F172A"/>
          <w:sz w:val="20"/>
        </w:rPr>
        <w:t>AES-256-GCM encrypted file storage</w:t>
      </w:r>
    </w:p>
    <w:p>
      <w:pPr>
        <w:pStyle w:val="ListBullet"/>
        <w:spacing w:after="40"/>
        <w:ind w:left="432"/>
      </w:pPr>
      <w:r>
        <w:rPr>
          <w:rFonts w:ascii="Calibri" w:hAnsi="Calibri"/>
          <w:color w:val="0F172A"/>
          <w:sz w:val="20"/>
        </w:rPr>
        <w:t>Caddy auto-SSL (Let's Encrypt)</w:t>
      </w:r>
    </w:p>
    <w:p>
      <w:pPr>
        <w:pStyle w:val="ListBullet"/>
        <w:spacing w:after="40"/>
        <w:ind w:left="432"/>
      </w:pPr>
      <w:r>
        <w:rPr>
          <w:rFonts w:ascii="Calibri" w:hAnsi="Calibri"/>
          <w:color w:val="0F172A"/>
          <w:sz w:val="20"/>
        </w:rPr>
        <w:t>Automated GPG-encrypted backups</w:t>
      </w:r>
    </w:p>
    <w:p>
      <w:pPr>
        <w:pStyle w:val="ListBullet"/>
        <w:spacing w:after="40"/>
        <w:ind w:left="432"/>
      </w:pPr>
      <w:r>
        <w:rPr>
          <w:rFonts w:ascii="Calibri" w:hAnsi="Calibri"/>
          <w:color w:val="0F172A"/>
          <w:sz w:val="20"/>
        </w:rPr>
        <w:t>Status: CODE-READY — awaiting VM + domain</w:t>
      </w:r>
    </w:p>
    <w:p>
      <w:pPr>
        <w:spacing w:before="160" w:after="40"/>
        <w:shd w:val="clear" w:color="auto" w:fill="4B5563"/>
      </w:pPr>
      <w:r>
        <w:rPr>
          <w:rFonts w:ascii="Calibri" w:hAnsi="Calibri"/>
          <w:b/>
          <w:color w:val="FFFFFF"/>
          <w:sz w:val="20"/>
        </w:rPr>
        <w:t xml:space="preserve">  TIER 1 — Government / Air-Gapped  (POST-INSA)</w:t>
      </w:r>
    </w:p>
    <w:p>
      <w:pPr>
        <w:spacing w:after="40"/>
      </w:pPr>
      <w:r>
        <w:rPr>
          <w:rFonts w:ascii="Calibri" w:hAnsi="Calibri"/>
          <w:i/>
          <w:color w:val="475569"/>
          <w:sz w:val="18"/>
        </w:rPr>
        <w:t xml:space="preserve">  URL: Internal network</w:t>
      </w:r>
    </w:p>
    <w:p>
      <w:pPr>
        <w:pStyle w:val="ListBullet"/>
        <w:spacing w:after="40"/>
        <w:ind w:left="432"/>
      </w:pPr>
      <w:r>
        <w:rPr>
          <w:rFonts w:ascii="Calibri" w:hAnsi="Calibri"/>
          <w:color w:val="0F172A"/>
          <w:sz w:val="20"/>
        </w:rPr>
        <w:t>Same Docker image, delivered via USB or ACR pull-token</w:t>
      </w:r>
    </w:p>
    <w:p>
      <w:pPr>
        <w:pStyle w:val="ListBullet"/>
        <w:spacing w:after="40"/>
        <w:ind w:left="432"/>
      </w:pPr>
      <w:r>
        <w:rPr>
          <w:rFonts w:ascii="Calibri" w:hAnsi="Calibri"/>
          <w:color w:val="0F172A"/>
          <w:sz w:val="20"/>
        </w:rPr>
        <w:t>Fully offline — no external DNS required</w:t>
      </w:r>
    </w:p>
    <w:p>
      <w:pPr>
        <w:pStyle w:val="ListBullet"/>
        <w:spacing w:after="40"/>
        <w:ind w:left="432"/>
      </w:pPr>
      <w:r>
        <w:rPr>
          <w:rFonts w:ascii="Calibri" w:hAnsi="Calibri"/>
          <w:color w:val="0F172A"/>
          <w:sz w:val="20"/>
        </w:rPr>
        <w:t>Designed for INSA-classified environments</w:t>
      </w:r>
    </w:p>
    <w:p>
      <w:pPr>
        <w:pStyle w:val="ListBullet"/>
        <w:spacing w:after="40"/>
        <w:ind w:left="432"/>
      </w:pPr>
      <w:r>
        <w:rPr>
          <w:rFonts w:ascii="Calibri" w:hAnsi="Calibri"/>
          <w:color w:val="0F172A"/>
          <w:sz w:val="20"/>
        </w:rPr>
        <w:t>INSA compliance: 100% ✅</w:t>
      </w:r>
    </w:p>
    <w:p>
      <w:pPr>
        <w:pStyle w:val="ListBullet"/>
        <w:spacing w:after="40"/>
        <w:ind w:left="432"/>
      </w:pPr>
      <w:r>
        <w:rPr>
          <w:rFonts w:ascii="Calibri" w:hAnsi="Calibri"/>
          <w:color w:val="0F172A"/>
          <w:sz w:val="20"/>
        </w:rPr>
        <w:t>Status: CODE-READY — awaiting certification</w:t>
      </w:r>
    </w:p>
    <w:p>
      <w:pPr>
        <w:spacing w:before="0" w:after="80"/>
        <w:jc w:val="left"/>
      </w:pPr>
    </w:p>
    <w:p>
      <w:pPr>
        <w:spacing w:before="120" w:after="120"/>
        <w:shd w:val="clear" w:color="auto" w:fill="2BB5A2"/>
      </w:pPr>
      <w:r>
        <w:rPr>
          <w:rFonts w:ascii="Calibri" w:hAnsi="Calibri"/>
          <w:b/>
          <w:color w:val="FFFFFF"/>
          <w:sz w:val="22"/>
        </w:rPr>
        <w:t xml:space="preserve">  Key Principle:  One codebase. One Docker image. Runtime behaviour controlled entirely by environment variables.</w:t>
      </w:r>
    </w:p>
    <w:p>
      <w:pPr>
        <w:spacing w:before="280" w:after="80"/>
        <w:pBdr>
          <w:bottom w:val="single" w:sz="16" w:space="1" w:color="1C8C7D"/>
        </w:pBdr>
      </w:pPr>
      <w:r>
        <w:rPr>
          <w:rFonts w:ascii="Calibri" w:hAnsi="Calibri"/>
          <w:b/>
          <w:color w:val="1C8C7D"/>
          <w:sz w:val="32"/>
        </w:rPr>
        <w:t>6.  Timeline to Launch</w:t>
      </w:r>
    </w:p>
    <w:p>
      <w:pPr>
        <w:spacing w:before="0" w:after="120"/>
        <w:jc w:val="left"/>
      </w:pPr>
      <w:r>
        <w:rPr>
          <w:rFonts w:ascii="Calibri" w:hAnsi="Calibri"/>
          <w:b w:val="0"/>
          <w:i w:val="0"/>
          <w:color w:val="475569"/>
          <w:sz w:val="20"/>
        </w:rPr>
        <w:t>Timeline is calibrated for Ethiopian bureaucratic realities and the upcoming election cycle. EIPA registration and INSA certification consume June in full. Completion of EIPA provides the legal and institutional leverage needed to open domain and infrastructure negotiations with EthioTelecom.</w:t>
      </w:r>
    </w:p>
    <w:tbl>
      <w:tblPr>
        <w:tblStyle w:val="TableGrid"/>
        <w:tblW w:type="auto" w:w="0"/>
        <w:jc w:val="left"/>
        <w:tblLook w:firstColumn="1" w:firstRow="1" w:lastColumn="0" w:lastRow="0" w:noHBand="0" w:noVBand="1" w:val="04A0"/>
      </w:tblPr>
      <w:tblGrid>
        <w:gridCol w:w="3324"/>
        <w:gridCol w:w="3324"/>
        <w:gridCol w:w="3324"/>
      </w:tblGrid>
      <w:tr>
        <w:tc>
          <w:tcPr>
            <w:tcW w:type="dxa" w:w="4032"/>
            <w:shd w:val="clear" w:color="auto" w:fill="1C8C7D"/>
            <w:vAlign w:val="center"/>
          </w:tcPr>
          <w:p>
            <w:pPr>
              <w:spacing w:before="60" w:after="60"/>
              <w:jc w:val="left"/>
            </w:pPr>
            <w:r>
              <w:rPr>
                <w:rFonts w:ascii="Calibri" w:hAnsi="Calibri"/>
                <w:b/>
                <w:color w:val="FFFFFF"/>
                <w:sz w:val="18"/>
              </w:rPr>
              <w:t>Milestone</w:t>
            </w:r>
          </w:p>
        </w:tc>
        <w:tc>
          <w:tcPr>
            <w:tcW w:type="dxa" w:w="2448"/>
            <w:shd w:val="clear" w:color="auto" w:fill="1C8C7D"/>
            <w:vAlign w:val="center"/>
          </w:tcPr>
          <w:p>
            <w:pPr>
              <w:spacing w:before="60" w:after="60"/>
              <w:jc w:val="left"/>
            </w:pPr>
            <w:r>
              <w:rPr>
                <w:rFonts w:ascii="Calibri" w:hAnsi="Calibri"/>
                <w:b/>
                <w:color w:val="FFFFFF"/>
                <w:sz w:val="18"/>
              </w:rPr>
              <w:t>Target</w:t>
            </w:r>
          </w:p>
        </w:tc>
        <w:tc>
          <w:tcPr>
            <w:tcW w:type="dxa" w:w="3312"/>
            <w:shd w:val="clear" w:color="auto" w:fill="1C8C7D"/>
            <w:vAlign w:val="center"/>
          </w:tcPr>
          <w:p>
            <w:pPr>
              <w:spacing w:before="60" w:after="60"/>
              <w:jc w:val="left"/>
            </w:pPr>
            <w:r>
              <w:rPr>
                <w:rFonts w:ascii="Calibri" w:hAnsi="Calibri"/>
                <w:b/>
                <w:color w:val="FFFFFF"/>
                <w:sz w:val="18"/>
              </w:rPr>
              <w:t>Notes</w:t>
            </w:r>
          </w:p>
        </w:tc>
      </w:tr>
      <w:tr>
        <w:tc>
          <w:tcPr>
            <w:tcW w:type="dxa" w:w="4032"/>
            <w:vAlign w:val="center"/>
            <w:shd w:val="clear" w:color="auto" w:fill="F8FAFC"/>
          </w:tcPr>
          <w:p>
            <w:pPr>
              <w:spacing w:before="40" w:after="40"/>
            </w:pPr>
            <w:r>
              <w:rPr>
                <w:rFonts w:ascii="Calibri" w:hAnsi="Calibri"/>
                <w:color w:val="0F172A"/>
                <w:sz w:val="18"/>
              </w:rPr>
              <w:t>Complete EIPA copyright registration</w:t>
            </w:r>
          </w:p>
        </w:tc>
        <w:tc>
          <w:tcPr>
            <w:tcW w:type="dxa" w:w="2448"/>
            <w:vAlign w:val="center"/>
            <w:shd w:val="clear" w:color="auto" w:fill="F8FAFC"/>
          </w:tcPr>
          <w:p>
            <w:pPr>
              <w:spacing w:before="40" w:after="40"/>
            </w:pPr>
            <w:r>
              <w:rPr>
                <w:rFonts w:ascii="Calibri" w:hAnsi="Calibri"/>
                <w:color w:val="0F172A"/>
                <w:sz w:val="18"/>
              </w:rPr>
              <w:t>Jun 2026  (full month)</w:t>
            </w:r>
          </w:p>
        </w:tc>
        <w:tc>
          <w:tcPr>
            <w:tcW w:type="dxa" w:w="3312"/>
            <w:vAlign w:val="center"/>
            <w:shd w:val="clear" w:color="auto" w:fill="F8FAFC"/>
          </w:tcPr>
          <w:p>
            <w:pPr>
              <w:spacing w:before="40" w:after="40"/>
            </w:pPr>
            <w:r>
              <w:rPr>
                <w:rFonts w:ascii="Calibri" w:hAnsi="Calibri"/>
                <w:color w:val="0F172A"/>
                <w:sz w:val="18"/>
              </w:rPr>
              <w:t>Filing in progress ✅ — top priority</w:t>
            </w:r>
          </w:p>
        </w:tc>
      </w:tr>
      <w:tr>
        <w:tc>
          <w:tcPr>
            <w:tcW w:type="dxa" w:w="4032"/>
            <w:vAlign w:val="center"/>
            <w:shd w:val="clear" w:color="auto" w:fill="FFFFFF"/>
          </w:tcPr>
          <w:p>
            <w:pPr>
              <w:spacing w:before="40" w:after="40"/>
            </w:pPr>
            <w:r>
              <w:rPr>
                <w:rFonts w:ascii="Calibri" w:hAnsi="Calibri"/>
                <w:color w:val="0F172A"/>
                <w:sz w:val="18"/>
              </w:rPr>
              <w:t>Submit INSA certification</w:t>
            </w:r>
          </w:p>
        </w:tc>
        <w:tc>
          <w:tcPr>
            <w:tcW w:type="dxa" w:w="2448"/>
            <w:vAlign w:val="center"/>
            <w:shd w:val="clear" w:color="auto" w:fill="FFFFFF"/>
          </w:tcPr>
          <w:p>
            <w:pPr>
              <w:spacing w:before="40" w:after="40"/>
            </w:pPr>
            <w:r>
              <w:rPr>
                <w:rFonts w:ascii="Calibri" w:hAnsi="Calibri"/>
                <w:color w:val="0F172A"/>
                <w:sz w:val="18"/>
              </w:rPr>
              <w:t>Jun 2026</w:t>
            </w:r>
          </w:p>
        </w:tc>
        <w:tc>
          <w:tcPr>
            <w:tcW w:type="dxa" w:w="3312"/>
            <w:vAlign w:val="center"/>
            <w:shd w:val="clear" w:color="auto" w:fill="FFFFFF"/>
          </w:tcPr>
          <w:p>
            <w:pPr>
              <w:spacing w:before="40" w:after="40"/>
            </w:pPr>
            <w:r>
              <w:rPr>
                <w:rFonts w:ascii="Calibri" w:hAnsi="Calibri"/>
                <w:color w:val="0F172A"/>
                <w:sz w:val="18"/>
              </w:rPr>
              <w:t>Code 100% ready — run concurrently with EIPA</w:t>
            </w:r>
          </w:p>
        </w:tc>
      </w:tr>
      <w:tr>
        <w:tc>
          <w:tcPr>
            <w:tcW w:type="dxa" w:w="4032"/>
            <w:vAlign w:val="center"/>
            <w:shd w:val="clear" w:color="auto" w:fill="F8FAFC"/>
          </w:tcPr>
          <w:p>
            <w:pPr>
              <w:spacing w:before="40" w:after="40"/>
            </w:pPr>
            <w:r>
              <w:rPr>
                <w:rFonts w:ascii="Calibri" w:hAnsi="Calibri"/>
                <w:color w:val="0F172A"/>
                <w:sz w:val="18"/>
              </w:rPr>
              <w:t>Negotiate onekof.et domain — EthioTelecom</w:t>
            </w:r>
          </w:p>
        </w:tc>
        <w:tc>
          <w:tcPr>
            <w:tcW w:type="dxa" w:w="2448"/>
            <w:vAlign w:val="center"/>
            <w:shd w:val="clear" w:color="auto" w:fill="F8FAFC"/>
          </w:tcPr>
          <w:p>
            <w:pPr>
              <w:spacing w:before="40" w:after="40"/>
            </w:pPr>
            <w:r>
              <w:rPr>
                <w:rFonts w:ascii="Calibri" w:hAnsi="Calibri"/>
                <w:color w:val="0F172A"/>
                <w:sz w:val="18"/>
              </w:rPr>
              <w:t>Jul 2026</w:t>
            </w:r>
          </w:p>
        </w:tc>
        <w:tc>
          <w:tcPr>
            <w:tcW w:type="dxa" w:w="3312"/>
            <w:vAlign w:val="center"/>
            <w:shd w:val="clear" w:color="auto" w:fill="F8FAFC"/>
          </w:tcPr>
          <w:p>
            <w:pPr>
              <w:spacing w:before="40" w:after="40"/>
            </w:pPr>
            <w:r>
              <w:rPr>
                <w:rFonts w:ascii="Calibri" w:hAnsi="Calibri"/>
                <w:color w:val="0F172A"/>
                <w:sz w:val="18"/>
              </w:rPr>
              <w:t>EIPA completion strengthens negotiating position</w:t>
            </w:r>
          </w:p>
        </w:tc>
      </w:tr>
      <w:tr>
        <w:tc>
          <w:tcPr>
            <w:tcW w:type="dxa" w:w="4032"/>
            <w:vAlign w:val="center"/>
            <w:shd w:val="clear" w:color="auto" w:fill="FFFFFF"/>
          </w:tcPr>
          <w:p>
            <w:pPr>
              <w:spacing w:before="40" w:after="40"/>
            </w:pPr>
            <w:r>
              <w:rPr>
                <w:rFonts w:ascii="Calibri" w:hAnsi="Calibri"/>
                <w:color w:val="0F172A"/>
                <w:sz w:val="18"/>
              </w:rPr>
              <w:t>Provision EthioTelecom VM</w:t>
            </w:r>
          </w:p>
        </w:tc>
        <w:tc>
          <w:tcPr>
            <w:tcW w:type="dxa" w:w="2448"/>
            <w:vAlign w:val="center"/>
            <w:shd w:val="clear" w:color="auto" w:fill="FFFFFF"/>
          </w:tcPr>
          <w:p>
            <w:pPr>
              <w:spacing w:before="40" w:after="40"/>
            </w:pPr>
            <w:r>
              <w:rPr>
                <w:rFonts w:ascii="Calibri" w:hAnsi="Calibri"/>
                <w:color w:val="0F172A"/>
                <w:sz w:val="18"/>
              </w:rPr>
              <w:t>Jul–Aug 2026</w:t>
            </w:r>
          </w:p>
        </w:tc>
        <w:tc>
          <w:tcPr>
            <w:tcW w:type="dxa" w:w="3312"/>
            <w:vAlign w:val="center"/>
            <w:shd w:val="clear" w:color="auto" w:fill="FFFFFF"/>
          </w:tcPr>
          <w:p>
            <w:pPr>
              <w:spacing w:before="40" w:after="40"/>
            </w:pPr>
            <w:r>
              <w:rPr>
                <w:rFonts w:ascii="Calibri" w:hAnsi="Calibri"/>
                <w:color w:val="0F172A"/>
                <w:sz w:val="18"/>
              </w:rPr>
              <w:t>After domain agreement is secured</w:t>
            </w:r>
          </w:p>
        </w:tc>
      </w:tr>
      <w:tr>
        <w:tc>
          <w:tcPr>
            <w:tcW w:type="dxa" w:w="4032"/>
            <w:vAlign w:val="center"/>
            <w:shd w:val="clear" w:color="auto" w:fill="F8FAFC"/>
          </w:tcPr>
          <w:p>
            <w:pPr>
              <w:spacing w:before="40" w:after="40"/>
            </w:pPr>
            <w:r>
              <w:rPr>
                <w:rFonts w:ascii="Calibri" w:hAnsi="Calibri"/>
                <w:color w:val="0F172A"/>
                <w:sz w:val="18"/>
              </w:rPr>
              <w:t>Deploy Tier 2 + DNS cutover to onekof.et</w:t>
            </w:r>
          </w:p>
        </w:tc>
        <w:tc>
          <w:tcPr>
            <w:tcW w:type="dxa" w:w="2448"/>
            <w:vAlign w:val="center"/>
            <w:shd w:val="clear" w:color="auto" w:fill="F8FAFC"/>
          </w:tcPr>
          <w:p>
            <w:pPr>
              <w:spacing w:before="40" w:after="40"/>
            </w:pPr>
            <w:r>
              <w:rPr>
                <w:rFonts w:ascii="Calibri" w:hAnsi="Calibri"/>
                <w:color w:val="0F172A"/>
                <w:sz w:val="18"/>
              </w:rPr>
              <w:t>Aug 2026</w:t>
            </w:r>
          </w:p>
        </w:tc>
        <w:tc>
          <w:tcPr>
            <w:tcW w:type="dxa" w:w="3312"/>
            <w:vAlign w:val="center"/>
            <w:shd w:val="clear" w:color="auto" w:fill="F8FAFC"/>
          </w:tcPr>
          <w:p>
            <w:pPr>
              <w:spacing w:before="40" w:after="40"/>
            </w:pPr>
            <w:r>
              <w:rPr>
                <w:rFonts w:ascii="Calibri" w:hAnsi="Calibri"/>
                <w:color w:val="0F172A"/>
                <w:sz w:val="18"/>
              </w:rPr>
              <w:t>VM + domain live</w:t>
            </w:r>
          </w:p>
        </w:tc>
      </w:tr>
      <w:tr>
        <w:tc>
          <w:tcPr>
            <w:tcW w:type="dxa" w:w="4032"/>
            <w:vAlign w:val="center"/>
            <w:shd w:val="clear" w:color="auto" w:fill="FFFFFF"/>
          </w:tcPr>
          <w:p>
            <w:pPr>
              <w:spacing w:before="40" w:after="40"/>
            </w:pPr>
            <w:r>
              <w:rPr>
                <w:rFonts w:ascii="Calibri" w:hAnsi="Calibri"/>
                <w:color w:val="0F172A"/>
                <w:sz w:val="18"/>
              </w:rPr>
              <w:t>Email setup (Resend + .et domain)</w:t>
            </w:r>
          </w:p>
        </w:tc>
        <w:tc>
          <w:tcPr>
            <w:tcW w:type="dxa" w:w="2448"/>
            <w:vAlign w:val="center"/>
            <w:shd w:val="clear" w:color="auto" w:fill="FFFFFF"/>
          </w:tcPr>
          <w:p>
            <w:pPr>
              <w:spacing w:before="40" w:after="40"/>
            </w:pPr>
            <w:r>
              <w:rPr>
                <w:rFonts w:ascii="Calibri" w:hAnsi="Calibri"/>
                <w:color w:val="0F172A"/>
                <w:sz w:val="18"/>
              </w:rPr>
              <w:t>Aug 2026</w:t>
            </w:r>
          </w:p>
        </w:tc>
        <w:tc>
          <w:tcPr>
            <w:tcW w:type="dxa" w:w="3312"/>
            <w:vAlign w:val="center"/>
            <w:shd w:val="clear" w:color="auto" w:fill="FFFFFF"/>
          </w:tcPr>
          <w:p>
            <w:pPr>
              <w:spacing w:before="40" w:after="40"/>
            </w:pPr>
            <w:r>
              <w:rPr>
                <w:rFonts w:ascii="Calibri" w:hAnsi="Calibri"/>
                <w:color w:val="0F172A"/>
                <w:sz w:val="18"/>
              </w:rPr>
              <w:t>After domain live</w:t>
            </w:r>
          </w:p>
        </w:tc>
      </w:tr>
      <w:tr>
        <w:tc>
          <w:tcPr>
            <w:tcW w:type="dxa" w:w="4032"/>
            <w:vAlign w:val="center"/>
            <w:shd w:val="clear" w:color="auto" w:fill="F8FAFC"/>
          </w:tcPr>
          <w:p>
            <w:pPr>
              <w:spacing w:before="40" w:after="40"/>
            </w:pPr>
            <w:r>
              <w:rPr>
                <w:rFonts w:ascii="Calibri" w:hAnsi="Calibri"/>
                <w:color w:val="0F172A"/>
                <w:sz w:val="18"/>
              </w:rPr>
              <w:t>App Store (iOS) submission</w:t>
            </w:r>
          </w:p>
        </w:tc>
        <w:tc>
          <w:tcPr>
            <w:tcW w:type="dxa" w:w="2448"/>
            <w:vAlign w:val="center"/>
            <w:shd w:val="clear" w:color="auto" w:fill="F8FAFC"/>
          </w:tcPr>
          <w:p>
            <w:pPr>
              <w:spacing w:before="40" w:after="40"/>
            </w:pPr>
            <w:r>
              <w:rPr>
                <w:rFonts w:ascii="Calibri" w:hAnsi="Calibri"/>
                <w:color w:val="0F172A"/>
                <w:sz w:val="18"/>
              </w:rPr>
              <w:t>Jul 2026</w:t>
            </w:r>
          </w:p>
        </w:tc>
        <w:tc>
          <w:tcPr>
            <w:tcW w:type="dxa" w:w="3312"/>
            <w:vAlign w:val="center"/>
            <w:shd w:val="clear" w:color="auto" w:fill="F8FAFC"/>
          </w:tcPr>
          <w:p>
            <w:pPr>
              <w:spacing w:before="40" w:after="40"/>
            </w:pPr>
            <w:r>
              <w:rPr>
                <w:rFonts w:ascii="Calibri" w:hAnsi="Calibri"/>
                <w:color w:val="0F172A"/>
                <w:sz w:val="18"/>
              </w:rPr>
              <w:t>Apple Dev active ✅ — EAS build + screenshots</w:t>
            </w:r>
          </w:p>
        </w:tc>
      </w:tr>
      <w:tr>
        <w:tc>
          <w:tcPr>
            <w:tcW w:type="dxa" w:w="4032"/>
            <w:vAlign w:val="center"/>
            <w:shd w:val="clear" w:color="auto" w:fill="FFFFFF"/>
          </w:tcPr>
          <w:p>
            <w:pPr>
              <w:spacing w:before="40" w:after="40"/>
            </w:pPr>
            <w:r>
              <w:rPr>
                <w:rFonts w:ascii="Calibri" w:hAnsi="Calibri"/>
                <w:color w:val="0F172A"/>
                <w:sz w:val="18"/>
              </w:rPr>
              <w:t>Play Store (Android) submission</w:t>
            </w:r>
          </w:p>
        </w:tc>
        <w:tc>
          <w:tcPr>
            <w:tcW w:type="dxa" w:w="2448"/>
            <w:vAlign w:val="center"/>
            <w:shd w:val="clear" w:color="auto" w:fill="FFFFFF"/>
          </w:tcPr>
          <w:p>
            <w:pPr>
              <w:spacing w:before="40" w:after="40"/>
            </w:pPr>
            <w:r>
              <w:rPr>
                <w:rFonts w:ascii="Calibri" w:hAnsi="Calibri"/>
                <w:color w:val="0F172A"/>
                <w:sz w:val="18"/>
              </w:rPr>
              <w:t>Jul 2026</w:t>
            </w:r>
          </w:p>
        </w:tc>
        <w:tc>
          <w:tcPr>
            <w:tcW w:type="dxa" w:w="3312"/>
            <w:vAlign w:val="center"/>
            <w:shd w:val="clear" w:color="auto" w:fill="FFFFFF"/>
          </w:tcPr>
          <w:p>
            <w:pPr>
              <w:spacing w:before="40" w:after="40"/>
            </w:pPr>
            <w:r>
              <w:rPr>
                <w:rFonts w:ascii="Calibri" w:hAnsi="Calibri"/>
                <w:color w:val="0F172A"/>
                <w:sz w:val="18"/>
              </w:rPr>
              <w:t>Google Play active ✅ — EAS build + screenshots</w:t>
            </w:r>
          </w:p>
        </w:tc>
      </w:tr>
      <w:tr>
        <w:tc>
          <w:tcPr>
            <w:tcW w:type="dxa" w:w="4032"/>
            <w:vAlign w:val="center"/>
            <w:shd w:val="clear" w:color="auto" w:fill="F8FAFC"/>
          </w:tcPr>
          <w:p>
            <w:pPr>
              <w:spacing w:before="40" w:after="40"/>
            </w:pPr>
            <w:r>
              <w:rPr>
                <w:rFonts w:ascii="Calibri" w:hAnsi="Calibri"/>
                <w:color w:val="0F172A"/>
                <w:sz w:val="18"/>
              </w:rPr>
              <w:t>Internal beta — pilot organizations</w:t>
            </w:r>
          </w:p>
        </w:tc>
        <w:tc>
          <w:tcPr>
            <w:tcW w:type="dxa" w:w="2448"/>
            <w:vAlign w:val="center"/>
            <w:shd w:val="clear" w:color="auto" w:fill="F8FAFC"/>
          </w:tcPr>
          <w:p>
            <w:pPr>
              <w:spacing w:before="40" w:after="40"/>
            </w:pPr>
            <w:r>
              <w:rPr>
                <w:rFonts w:ascii="Calibri" w:hAnsi="Calibri"/>
                <w:color w:val="0F172A"/>
                <w:sz w:val="18"/>
              </w:rPr>
              <w:t>Sep 2026</w:t>
            </w:r>
          </w:p>
        </w:tc>
        <w:tc>
          <w:tcPr>
            <w:tcW w:type="dxa" w:w="3312"/>
            <w:vAlign w:val="center"/>
            <w:shd w:val="clear" w:color="auto" w:fill="F8FAFC"/>
          </w:tcPr>
          <w:p>
            <w:pPr>
              <w:spacing w:before="40" w:after="40"/>
            </w:pPr>
            <w:r>
              <w:rPr>
                <w:rFonts w:ascii="Calibri" w:hAnsi="Calibri"/>
                <w:color w:val="0F172A"/>
                <w:sz w:val="18"/>
              </w:rPr>
              <w:t>Tier 2 stable + INSA cert in process</w:t>
            </w:r>
          </w:p>
        </w:tc>
      </w:tr>
      <w:tr>
        <w:tc>
          <w:tcPr>
            <w:tcW w:type="dxa" w:w="4032"/>
            <w:vAlign w:val="center"/>
            <w:shd w:val="clear" w:color="auto" w:fill="FFFFFF"/>
          </w:tcPr>
          <w:p>
            <w:pPr>
              <w:spacing w:before="40" w:after="40"/>
            </w:pPr>
            <w:r>
              <w:rPr>
                <w:rFonts w:ascii="Calibri" w:hAnsi="Calibri"/>
                <w:color w:val="0F172A"/>
                <w:sz w:val="18"/>
              </w:rPr>
              <w:t>External beta / public launch</w:t>
            </w:r>
          </w:p>
        </w:tc>
        <w:tc>
          <w:tcPr>
            <w:tcW w:type="dxa" w:w="2448"/>
            <w:vAlign w:val="center"/>
            <w:shd w:val="clear" w:color="auto" w:fill="FFFFFF"/>
          </w:tcPr>
          <w:p>
            <w:pPr>
              <w:spacing w:before="40" w:after="40"/>
            </w:pPr>
            <w:r>
              <w:rPr>
                <w:rFonts w:ascii="Calibri" w:hAnsi="Calibri"/>
                <w:color w:val="0F172A"/>
                <w:sz w:val="18"/>
              </w:rPr>
              <w:t>Oct 2026</w:t>
            </w:r>
          </w:p>
        </w:tc>
        <w:tc>
          <w:tcPr>
            <w:tcW w:type="dxa" w:w="3312"/>
            <w:vAlign w:val="center"/>
            <w:shd w:val="clear" w:color="auto" w:fill="FFFFFF"/>
          </w:tcPr>
          <w:p>
            <w:pPr>
              <w:spacing w:before="40" w:after="40"/>
            </w:pPr>
            <w:r>
              <w:rPr>
                <w:rFonts w:ascii="Calibri" w:hAnsi="Calibri"/>
                <w:color w:val="0F172A"/>
                <w:sz w:val="18"/>
              </w:rPr>
              <w:t>Domain live + INSA cert received</w:t>
            </w:r>
          </w:p>
        </w:tc>
      </w:tr>
      <w:tr>
        <w:tc>
          <w:tcPr>
            <w:tcW w:type="dxa" w:w="4032"/>
            <w:vAlign w:val="center"/>
            <w:shd w:val="clear" w:color="auto" w:fill="F8FAFC"/>
          </w:tcPr>
          <w:p>
            <w:pPr>
              <w:spacing w:before="40" w:after="40"/>
            </w:pPr>
            <w:r>
              <w:rPr>
                <w:rFonts w:ascii="Calibri" w:hAnsi="Calibri"/>
                <w:color w:val="0F172A"/>
                <w:sz w:val="18"/>
              </w:rPr>
              <w:t>First government / sovereign pilot</w:t>
            </w:r>
          </w:p>
        </w:tc>
        <w:tc>
          <w:tcPr>
            <w:tcW w:type="dxa" w:w="2448"/>
            <w:vAlign w:val="center"/>
            <w:shd w:val="clear" w:color="auto" w:fill="F8FAFC"/>
          </w:tcPr>
          <w:p>
            <w:pPr>
              <w:spacing w:before="40" w:after="40"/>
            </w:pPr>
            <w:r>
              <w:rPr>
                <w:rFonts w:ascii="Calibri" w:hAnsi="Calibri"/>
                <w:color w:val="0F172A"/>
                <w:sz w:val="18"/>
              </w:rPr>
              <w:t>Q1 2027</w:t>
            </w:r>
          </w:p>
        </w:tc>
        <w:tc>
          <w:tcPr>
            <w:tcW w:type="dxa" w:w="3312"/>
            <w:vAlign w:val="center"/>
            <w:shd w:val="clear" w:color="auto" w:fill="F8FAFC"/>
          </w:tcPr>
          <w:p>
            <w:pPr>
              <w:spacing w:before="40" w:after="40"/>
            </w:pPr>
            <w:r>
              <w:rPr>
                <w:rFonts w:ascii="Calibri" w:hAnsi="Calibri"/>
                <w:color w:val="0F172A"/>
                <w:sz w:val="18"/>
              </w:rPr>
              <w:t>Post-election cycle + full INSA certification</w:t>
            </w:r>
          </w:p>
        </w:tc>
      </w:tr>
    </w:tbl>
    <w:p>
      <w:pPr>
        <w:spacing w:after="40"/>
      </w:pPr>
    </w:p>
    <w:p>
      <w:pPr>
        <w:spacing w:before="280" w:after="80"/>
        <w:pBdr>
          <w:bottom w:val="single" w:sz="16" w:space="1" w:color="1C8C7D"/>
        </w:pBdr>
      </w:pPr>
      <w:r>
        <w:rPr>
          <w:rFonts w:ascii="Calibri" w:hAnsi="Calibri"/>
          <w:b/>
          <w:color w:val="1C8C7D"/>
          <w:sz w:val="32"/>
        </w:rPr>
        <w:t>7.  Competitive Position</w:t>
      </w:r>
    </w:p>
    <w:tbl>
      <w:tblPr>
        <w:tblStyle w:val="TableGrid"/>
        <w:tblW w:type="auto" w:w="0"/>
        <w:jc w:val="left"/>
        <w:tblLook w:firstColumn="1" w:firstRow="1" w:lastColumn="0" w:lastRow="0" w:noHBand="0" w:noVBand="1" w:val="04A0"/>
      </w:tblPr>
      <w:tblGrid>
        <w:gridCol w:w="1994"/>
        <w:gridCol w:w="1994"/>
        <w:gridCol w:w="1994"/>
        <w:gridCol w:w="1994"/>
        <w:gridCol w:w="1994"/>
      </w:tblGrid>
      <w:tr>
        <w:tc>
          <w:tcPr>
            <w:tcW w:type="dxa" w:w="4320"/>
            <w:shd w:val="clear" w:color="auto" w:fill="1E293B"/>
            <w:vAlign w:val="center"/>
          </w:tcPr>
          <w:p>
            <w:pPr>
              <w:spacing w:before="60" w:after="60"/>
              <w:jc w:val="left"/>
            </w:pPr>
            <w:r>
              <w:rPr>
                <w:rFonts w:ascii="Calibri" w:hAnsi="Calibri"/>
                <w:b/>
                <w:color w:val="FFFFFF"/>
                <w:sz w:val="18"/>
              </w:rPr>
              <w:t>Feature</w:t>
            </w:r>
          </w:p>
        </w:tc>
        <w:tc>
          <w:tcPr>
            <w:tcW w:type="dxa" w:w="1440"/>
            <w:shd w:val="clear" w:color="auto" w:fill="1E293B"/>
            <w:vAlign w:val="center"/>
          </w:tcPr>
          <w:p>
            <w:pPr>
              <w:spacing w:before="60" w:after="60"/>
              <w:jc w:val="left"/>
            </w:pPr>
            <w:r>
              <w:rPr>
                <w:rFonts w:ascii="Calibri" w:hAnsi="Calibri"/>
                <w:b/>
                <w:color w:val="FFFFFF"/>
                <w:sz w:val="18"/>
              </w:rPr>
              <w:t>Onekof</w:t>
            </w:r>
          </w:p>
        </w:tc>
        <w:tc>
          <w:tcPr>
            <w:tcW w:type="dxa" w:w="1440"/>
            <w:shd w:val="clear" w:color="auto" w:fill="1E293B"/>
            <w:vAlign w:val="center"/>
          </w:tcPr>
          <w:p>
            <w:pPr>
              <w:spacing w:before="60" w:after="60"/>
              <w:jc w:val="left"/>
            </w:pPr>
            <w:r>
              <w:rPr>
                <w:rFonts w:ascii="Calibri" w:hAnsi="Calibri"/>
                <w:b/>
                <w:color w:val="FFFFFF"/>
                <w:sz w:val="18"/>
              </w:rPr>
              <w:t>Jira</w:t>
            </w:r>
          </w:p>
        </w:tc>
        <w:tc>
          <w:tcPr>
            <w:tcW w:type="dxa" w:w="1440"/>
            <w:shd w:val="clear" w:color="auto" w:fill="1E293B"/>
            <w:vAlign w:val="center"/>
          </w:tcPr>
          <w:p>
            <w:pPr>
              <w:spacing w:before="60" w:after="60"/>
              <w:jc w:val="left"/>
            </w:pPr>
            <w:r>
              <w:rPr>
                <w:rFonts w:ascii="Calibri" w:hAnsi="Calibri"/>
                <w:b/>
                <w:color w:val="FFFFFF"/>
                <w:sz w:val="18"/>
              </w:rPr>
              <w:t>Asana</w:t>
            </w:r>
          </w:p>
        </w:tc>
        <w:tc>
          <w:tcPr>
            <w:tcW w:type="dxa" w:w="1440"/>
            <w:shd w:val="clear" w:color="auto" w:fill="1E293B"/>
            <w:vAlign w:val="center"/>
          </w:tcPr>
          <w:p>
            <w:pPr>
              <w:spacing w:before="60" w:after="60"/>
              <w:jc w:val="left"/>
            </w:pPr>
            <w:r>
              <w:rPr>
                <w:rFonts w:ascii="Calibri" w:hAnsi="Calibri"/>
                <w:b/>
                <w:color w:val="FFFFFF"/>
                <w:sz w:val="18"/>
              </w:rPr>
              <w:t>Trello</w:t>
            </w:r>
          </w:p>
        </w:tc>
      </w:tr>
      <w:tr>
        <w:tc>
          <w:tcPr>
            <w:tcW w:type="dxa" w:w="4320"/>
            <w:vAlign w:val="center"/>
            <w:shd w:val="clear" w:color="auto" w:fill="F8FAFC"/>
          </w:tcPr>
          <w:p>
            <w:pPr>
              <w:spacing w:before="40" w:after="40"/>
            </w:pPr>
            <w:r>
              <w:rPr>
                <w:rFonts w:ascii="Calibri" w:hAnsi="Calibri"/>
                <w:color w:val="0F172A"/>
                <w:sz w:val="18"/>
              </w:rPr>
              <w:t>Ethiopian language support (5 langs)</w:t>
            </w:r>
          </w:p>
        </w:tc>
        <w:tc>
          <w:tcPr>
            <w:tcW w:type="dxa" w:w="1440"/>
            <w:vAlign w:val="center"/>
            <w:shd w:val="clear" w:color="auto" w:fill="D1FAE5"/>
          </w:tcPr>
          <w:p>
            <w:pPr>
              <w:spacing w:before="40" w:after="40"/>
            </w:pPr>
            <w:r>
              <w:rPr>
                <w:rFonts w:ascii="Calibri" w:hAnsi="Calibri"/>
                <w:b/>
                <w:color w:val="066B4F"/>
                <w:sz w:val="18"/>
              </w:rPr>
              <w:t>✅</w:t>
            </w:r>
          </w:p>
        </w:tc>
        <w:tc>
          <w:tcPr>
            <w:tcW w:type="dxa" w:w="1440"/>
            <w:vAlign w:val="center"/>
            <w:shd w:val="clear" w:color="auto" w:fill="F8FAFC"/>
          </w:tcPr>
          <w:p>
            <w:pPr>
              <w:spacing w:before="40" w:after="40"/>
            </w:pPr>
            <w:r>
              <w:rPr>
                <w:rFonts w:ascii="Calibri" w:hAnsi="Calibri"/>
                <w:color w:val="0F172A"/>
                <w:sz w:val="18"/>
              </w:rPr>
              <w:t>❌</w:t>
            </w:r>
          </w:p>
        </w:tc>
        <w:tc>
          <w:tcPr>
            <w:tcW w:type="dxa" w:w="1440"/>
            <w:vAlign w:val="center"/>
            <w:shd w:val="clear" w:color="auto" w:fill="F8FAFC"/>
          </w:tcPr>
          <w:p>
            <w:pPr>
              <w:spacing w:before="40" w:after="40"/>
            </w:pPr>
            <w:r>
              <w:rPr>
                <w:rFonts w:ascii="Calibri" w:hAnsi="Calibri"/>
                <w:color w:val="0F172A"/>
                <w:sz w:val="18"/>
              </w:rPr>
              <w:t>❌</w:t>
            </w:r>
          </w:p>
        </w:tc>
        <w:tc>
          <w:tcPr>
            <w:tcW w:type="dxa" w:w="1440"/>
            <w:vAlign w:val="center"/>
            <w:shd w:val="clear" w:color="auto" w:fill="F8FAFC"/>
          </w:tcPr>
          <w:p>
            <w:pPr>
              <w:spacing w:before="40" w:after="40"/>
            </w:pPr>
            <w:r>
              <w:rPr>
                <w:rFonts w:ascii="Calibri" w:hAnsi="Calibri"/>
                <w:color w:val="0F172A"/>
                <w:sz w:val="18"/>
              </w:rPr>
              <w:t>❌</w:t>
            </w:r>
          </w:p>
        </w:tc>
      </w:tr>
      <w:tr>
        <w:tc>
          <w:tcPr>
            <w:tcW w:type="dxa" w:w="4320"/>
            <w:vAlign w:val="center"/>
            <w:shd w:val="clear" w:color="auto" w:fill="FFFFFF"/>
          </w:tcPr>
          <w:p>
            <w:pPr>
              <w:spacing w:before="40" w:after="40"/>
            </w:pPr>
            <w:r>
              <w:rPr>
                <w:rFonts w:ascii="Calibri" w:hAnsi="Calibri"/>
                <w:color w:val="0F172A"/>
                <w:sz w:val="18"/>
              </w:rPr>
              <w:t>Ethiopian calendar (Ge'ez months)</w:t>
            </w:r>
          </w:p>
        </w:tc>
        <w:tc>
          <w:tcPr>
            <w:tcW w:type="dxa" w:w="1440"/>
            <w:vAlign w:val="center"/>
            <w:shd w:val="clear" w:color="auto" w:fill="D1FAE5"/>
          </w:tcPr>
          <w:p>
            <w:pPr>
              <w:spacing w:before="40" w:after="40"/>
            </w:pPr>
            <w:r>
              <w:rPr>
                <w:rFonts w:ascii="Calibri" w:hAnsi="Calibri"/>
                <w:b/>
                <w:color w:val="066B4F"/>
                <w:sz w:val="18"/>
              </w:rPr>
              <w:t>✅</w:t>
            </w:r>
          </w:p>
        </w:tc>
        <w:tc>
          <w:tcPr>
            <w:tcW w:type="dxa" w:w="1440"/>
            <w:vAlign w:val="center"/>
            <w:shd w:val="clear" w:color="auto" w:fill="FFFFFF"/>
          </w:tcPr>
          <w:p>
            <w:pPr>
              <w:spacing w:before="40" w:after="40"/>
            </w:pPr>
            <w:r>
              <w:rPr>
                <w:rFonts w:ascii="Calibri" w:hAnsi="Calibri"/>
                <w:color w:val="0F172A"/>
                <w:sz w:val="18"/>
              </w:rPr>
              <w:t>❌</w:t>
            </w:r>
          </w:p>
        </w:tc>
        <w:tc>
          <w:tcPr>
            <w:tcW w:type="dxa" w:w="1440"/>
            <w:vAlign w:val="center"/>
            <w:shd w:val="clear" w:color="auto" w:fill="FFFFFF"/>
          </w:tcPr>
          <w:p>
            <w:pPr>
              <w:spacing w:before="40" w:after="40"/>
            </w:pPr>
            <w:r>
              <w:rPr>
                <w:rFonts w:ascii="Calibri" w:hAnsi="Calibri"/>
                <w:color w:val="0F172A"/>
                <w:sz w:val="18"/>
              </w:rPr>
              <w:t>❌</w:t>
            </w:r>
          </w:p>
        </w:tc>
        <w:tc>
          <w:tcPr>
            <w:tcW w:type="dxa" w:w="1440"/>
            <w:vAlign w:val="center"/>
            <w:shd w:val="clear" w:color="auto" w:fill="FFFFFF"/>
          </w:tcPr>
          <w:p>
            <w:pPr>
              <w:spacing w:before="40" w:after="40"/>
            </w:pPr>
            <w:r>
              <w:rPr>
                <w:rFonts w:ascii="Calibri" w:hAnsi="Calibri"/>
                <w:color w:val="0F172A"/>
                <w:sz w:val="18"/>
              </w:rPr>
              <w:t>❌</w:t>
            </w:r>
          </w:p>
        </w:tc>
      </w:tr>
      <w:tr>
        <w:tc>
          <w:tcPr>
            <w:tcW w:type="dxa" w:w="4320"/>
            <w:vAlign w:val="center"/>
            <w:shd w:val="clear" w:color="auto" w:fill="F8FAFC"/>
          </w:tcPr>
          <w:p>
            <w:pPr>
              <w:spacing w:before="40" w:after="40"/>
            </w:pPr>
            <w:r>
              <w:rPr>
                <w:rFonts w:ascii="Calibri" w:hAnsi="Calibri"/>
                <w:color w:val="0F172A"/>
                <w:sz w:val="18"/>
              </w:rPr>
              <w:t>ETB currency default</w:t>
            </w:r>
          </w:p>
        </w:tc>
        <w:tc>
          <w:tcPr>
            <w:tcW w:type="dxa" w:w="1440"/>
            <w:vAlign w:val="center"/>
            <w:shd w:val="clear" w:color="auto" w:fill="D1FAE5"/>
          </w:tcPr>
          <w:p>
            <w:pPr>
              <w:spacing w:before="40" w:after="40"/>
            </w:pPr>
            <w:r>
              <w:rPr>
                <w:rFonts w:ascii="Calibri" w:hAnsi="Calibri"/>
                <w:b/>
                <w:color w:val="066B4F"/>
                <w:sz w:val="18"/>
              </w:rPr>
              <w:t>✅</w:t>
            </w:r>
          </w:p>
        </w:tc>
        <w:tc>
          <w:tcPr>
            <w:tcW w:type="dxa" w:w="1440"/>
            <w:vAlign w:val="center"/>
            <w:shd w:val="clear" w:color="auto" w:fill="F8FAFC"/>
          </w:tcPr>
          <w:p>
            <w:pPr>
              <w:spacing w:before="40" w:after="40"/>
            </w:pPr>
            <w:r>
              <w:rPr>
                <w:rFonts w:ascii="Calibri" w:hAnsi="Calibri"/>
                <w:color w:val="0F172A"/>
                <w:sz w:val="18"/>
              </w:rPr>
              <w:t>❌</w:t>
            </w:r>
          </w:p>
        </w:tc>
        <w:tc>
          <w:tcPr>
            <w:tcW w:type="dxa" w:w="1440"/>
            <w:vAlign w:val="center"/>
            <w:shd w:val="clear" w:color="auto" w:fill="F8FAFC"/>
          </w:tcPr>
          <w:p>
            <w:pPr>
              <w:spacing w:before="40" w:after="40"/>
            </w:pPr>
            <w:r>
              <w:rPr>
                <w:rFonts w:ascii="Calibri" w:hAnsi="Calibri"/>
                <w:color w:val="0F172A"/>
                <w:sz w:val="18"/>
              </w:rPr>
              <w:t>❌</w:t>
            </w:r>
          </w:p>
        </w:tc>
        <w:tc>
          <w:tcPr>
            <w:tcW w:type="dxa" w:w="1440"/>
            <w:vAlign w:val="center"/>
            <w:shd w:val="clear" w:color="auto" w:fill="F8FAFC"/>
          </w:tcPr>
          <w:p>
            <w:pPr>
              <w:spacing w:before="40" w:after="40"/>
            </w:pPr>
            <w:r>
              <w:rPr>
                <w:rFonts w:ascii="Calibri" w:hAnsi="Calibri"/>
                <w:color w:val="0F172A"/>
                <w:sz w:val="18"/>
              </w:rPr>
              <w:t>❌</w:t>
            </w:r>
          </w:p>
        </w:tc>
      </w:tr>
      <w:tr>
        <w:tc>
          <w:tcPr>
            <w:tcW w:type="dxa" w:w="4320"/>
            <w:vAlign w:val="center"/>
            <w:shd w:val="clear" w:color="auto" w:fill="FFFFFF"/>
          </w:tcPr>
          <w:p>
            <w:pPr>
              <w:spacing w:before="40" w:after="40"/>
            </w:pPr>
            <w:r>
              <w:rPr>
                <w:rFonts w:ascii="Calibri" w:hAnsi="Calibri"/>
                <w:color w:val="0F172A"/>
                <w:sz w:val="18"/>
              </w:rPr>
              <w:t>On-premise / air-gapped deployment</w:t>
            </w:r>
          </w:p>
        </w:tc>
        <w:tc>
          <w:tcPr>
            <w:tcW w:type="dxa" w:w="1440"/>
            <w:vAlign w:val="center"/>
            <w:shd w:val="clear" w:color="auto" w:fill="D1FAE5"/>
          </w:tcPr>
          <w:p>
            <w:pPr>
              <w:spacing w:before="40" w:after="40"/>
            </w:pPr>
            <w:r>
              <w:rPr>
                <w:rFonts w:ascii="Calibri" w:hAnsi="Calibri"/>
                <w:b/>
                <w:color w:val="066B4F"/>
                <w:sz w:val="18"/>
              </w:rPr>
              <w:t>✅</w:t>
            </w:r>
          </w:p>
        </w:tc>
        <w:tc>
          <w:tcPr>
            <w:tcW w:type="dxa" w:w="1440"/>
            <w:vAlign w:val="center"/>
            <w:shd w:val="clear" w:color="auto" w:fill="FFFFFF"/>
          </w:tcPr>
          <w:p>
            <w:pPr>
              <w:spacing w:before="40" w:after="40"/>
            </w:pPr>
            <w:r>
              <w:rPr>
                <w:rFonts w:ascii="Calibri" w:hAnsi="Calibri"/>
                <w:color w:val="0F172A"/>
                <w:sz w:val="18"/>
              </w:rPr>
              <w:t>Enterprise only</w:t>
            </w:r>
          </w:p>
        </w:tc>
        <w:tc>
          <w:tcPr>
            <w:tcW w:type="dxa" w:w="1440"/>
            <w:vAlign w:val="center"/>
            <w:shd w:val="clear" w:color="auto" w:fill="FFFFFF"/>
          </w:tcPr>
          <w:p>
            <w:pPr>
              <w:spacing w:before="40" w:after="40"/>
            </w:pPr>
            <w:r>
              <w:rPr>
                <w:rFonts w:ascii="Calibri" w:hAnsi="Calibri"/>
                <w:color w:val="0F172A"/>
                <w:sz w:val="18"/>
              </w:rPr>
              <w:t>❌</w:t>
            </w:r>
          </w:p>
        </w:tc>
        <w:tc>
          <w:tcPr>
            <w:tcW w:type="dxa" w:w="1440"/>
            <w:vAlign w:val="center"/>
            <w:shd w:val="clear" w:color="auto" w:fill="FFFFFF"/>
          </w:tcPr>
          <w:p>
            <w:pPr>
              <w:spacing w:before="40" w:after="40"/>
            </w:pPr>
            <w:r>
              <w:rPr>
                <w:rFonts w:ascii="Calibri" w:hAnsi="Calibri"/>
                <w:color w:val="0F172A"/>
                <w:sz w:val="18"/>
              </w:rPr>
              <w:t>❌</w:t>
            </w:r>
          </w:p>
        </w:tc>
      </w:tr>
      <w:tr>
        <w:tc>
          <w:tcPr>
            <w:tcW w:type="dxa" w:w="4320"/>
            <w:vAlign w:val="center"/>
            <w:shd w:val="clear" w:color="auto" w:fill="F8FAFC"/>
          </w:tcPr>
          <w:p>
            <w:pPr>
              <w:spacing w:before="40" w:after="40"/>
            </w:pPr>
            <w:r>
              <w:rPr>
                <w:rFonts w:ascii="Calibri" w:hAnsi="Calibri"/>
                <w:color w:val="0F172A"/>
                <w:sz w:val="18"/>
              </w:rPr>
              <w:t>Government data residency</w:t>
            </w:r>
          </w:p>
        </w:tc>
        <w:tc>
          <w:tcPr>
            <w:tcW w:type="dxa" w:w="1440"/>
            <w:vAlign w:val="center"/>
            <w:shd w:val="clear" w:color="auto" w:fill="D1FAE5"/>
          </w:tcPr>
          <w:p>
            <w:pPr>
              <w:spacing w:before="40" w:after="40"/>
            </w:pPr>
            <w:r>
              <w:rPr>
                <w:rFonts w:ascii="Calibri" w:hAnsi="Calibri"/>
                <w:b/>
                <w:color w:val="066B4F"/>
                <w:sz w:val="18"/>
              </w:rPr>
              <w:t>✅ (Tiers 1 &amp; 2)</w:t>
            </w:r>
          </w:p>
        </w:tc>
        <w:tc>
          <w:tcPr>
            <w:tcW w:type="dxa" w:w="1440"/>
            <w:vAlign w:val="center"/>
            <w:shd w:val="clear" w:color="auto" w:fill="F8FAFC"/>
          </w:tcPr>
          <w:p>
            <w:pPr>
              <w:spacing w:before="40" w:after="40"/>
            </w:pPr>
            <w:r>
              <w:rPr>
                <w:rFonts w:ascii="Calibri" w:hAnsi="Calibri"/>
                <w:color w:val="0F172A"/>
                <w:sz w:val="18"/>
              </w:rPr>
              <w:t>❌</w:t>
            </w:r>
          </w:p>
        </w:tc>
        <w:tc>
          <w:tcPr>
            <w:tcW w:type="dxa" w:w="1440"/>
            <w:vAlign w:val="center"/>
            <w:shd w:val="clear" w:color="auto" w:fill="F8FAFC"/>
          </w:tcPr>
          <w:p>
            <w:pPr>
              <w:spacing w:before="40" w:after="40"/>
            </w:pPr>
            <w:r>
              <w:rPr>
                <w:rFonts w:ascii="Calibri" w:hAnsi="Calibri"/>
                <w:color w:val="0F172A"/>
                <w:sz w:val="18"/>
              </w:rPr>
              <w:t>❌</w:t>
            </w:r>
          </w:p>
        </w:tc>
        <w:tc>
          <w:tcPr>
            <w:tcW w:type="dxa" w:w="1440"/>
            <w:vAlign w:val="center"/>
            <w:shd w:val="clear" w:color="auto" w:fill="F8FAFC"/>
          </w:tcPr>
          <w:p>
            <w:pPr>
              <w:spacing w:before="40" w:after="40"/>
            </w:pPr>
            <w:r>
              <w:rPr>
                <w:rFonts w:ascii="Calibri" w:hAnsi="Calibri"/>
                <w:color w:val="0F172A"/>
                <w:sz w:val="18"/>
              </w:rPr>
              <w:t>❌</w:t>
            </w:r>
          </w:p>
        </w:tc>
      </w:tr>
      <w:tr>
        <w:tc>
          <w:tcPr>
            <w:tcW w:type="dxa" w:w="4320"/>
            <w:vAlign w:val="center"/>
            <w:shd w:val="clear" w:color="auto" w:fill="FFFFFF"/>
          </w:tcPr>
          <w:p>
            <w:pPr>
              <w:spacing w:before="40" w:after="40"/>
            </w:pPr>
            <w:r>
              <w:rPr>
                <w:rFonts w:ascii="Calibri" w:hAnsi="Calibri"/>
                <w:color w:val="0F172A"/>
                <w:sz w:val="18"/>
              </w:rPr>
              <w:t>INSA compliance (100%)</w:t>
            </w:r>
          </w:p>
        </w:tc>
        <w:tc>
          <w:tcPr>
            <w:tcW w:type="dxa" w:w="1440"/>
            <w:vAlign w:val="center"/>
            <w:shd w:val="clear" w:color="auto" w:fill="D1FAE5"/>
          </w:tcPr>
          <w:p>
            <w:pPr>
              <w:spacing w:before="40" w:after="40"/>
            </w:pPr>
            <w:r>
              <w:rPr>
                <w:rFonts w:ascii="Calibri" w:hAnsi="Calibri"/>
                <w:b/>
                <w:color w:val="066B4F"/>
                <w:sz w:val="18"/>
              </w:rPr>
              <w:t>✅</w:t>
            </w:r>
          </w:p>
        </w:tc>
        <w:tc>
          <w:tcPr>
            <w:tcW w:type="dxa" w:w="1440"/>
            <w:vAlign w:val="center"/>
            <w:shd w:val="clear" w:color="auto" w:fill="FFFFFF"/>
          </w:tcPr>
          <w:p>
            <w:pPr>
              <w:spacing w:before="40" w:after="40"/>
            </w:pPr>
            <w:r>
              <w:rPr>
                <w:rFonts w:ascii="Calibri" w:hAnsi="Calibri"/>
                <w:color w:val="0F172A"/>
                <w:sz w:val="18"/>
              </w:rPr>
              <w:t>N/A</w:t>
            </w:r>
          </w:p>
        </w:tc>
        <w:tc>
          <w:tcPr>
            <w:tcW w:type="dxa" w:w="1440"/>
            <w:vAlign w:val="center"/>
            <w:shd w:val="clear" w:color="auto" w:fill="FFFFFF"/>
          </w:tcPr>
          <w:p>
            <w:pPr>
              <w:spacing w:before="40" w:after="40"/>
            </w:pPr>
            <w:r>
              <w:rPr>
                <w:rFonts w:ascii="Calibri" w:hAnsi="Calibri"/>
                <w:color w:val="0F172A"/>
                <w:sz w:val="18"/>
              </w:rPr>
              <w:t>N/A</w:t>
            </w:r>
          </w:p>
        </w:tc>
        <w:tc>
          <w:tcPr>
            <w:tcW w:type="dxa" w:w="1440"/>
            <w:vAlign w:val="center"/>
            <w:shd w:val="clear" w:color="auto" w:fill="FFFFFF"/>
          </w:tcPr>
          <w:p>
            <w:pPr>
              <w:spacing w:before="40" w:after="40"/>
            </w:pPr>
            <w:r>
              <w:rPr>
                <w:rFonts w:ascii="Calibri" w:hAnsi="Calibri"/>
                <w:color w:val="0F172A"/>
                <w:sz w:val="18"/>
              </w:rPr>
              <w:t>N/A</w:t>
            </w:r>
          </w:p>
        </w:tc>
      </w:tr>
      <w:tr>
        <w:tc>
          <w:tcPr>
            <w:tcW w:type="dxa" w:w="4320"/>
            <w:vAlign w:val="center"/>
            <w:shd w:val="clear" w:color="auto" w:fill="F8FAFC"/>
          </w:tcPr>
          <w:p>
            <w:pPr>
              <w:spacing w:before="40" w:after="40"/>
            </w:pPr>
            <w:r>
              <w:rPr>
                <w:rFonts w:ascii="Calibri" w:hAnsi="Calibri"/>
                <w:color w:val="0F172A"/>
                <w:sz w:val="18"/>
              </w:rPr>
              <w:t>Local ETB pricing</w:t>
            </w:r>
          </w:p>
        </w:tc>
        <w:tc>
          <w:tcPr>
            <w:tcW w:type="dxa" w:w="1440"/>
            <w:vAlign w:val="center"/>
            <w:shd w:val="clear" w:color="auto" w:fill="D1FAE5"/>
          </w:tcPr>
          <w:p>
            <w:pPr>
              <w:spacing w:before="40" w:after="40"/>
            </w:pPr>
            <w:r>
              <w:rPr>
                <w:rFonts w:ascii="Calibri" w:hAnsi="Calibri"/>
                <w:b/>
                <w:color w:val="066B4F"/>
                <w:sz w:val="18"/>
              </w:rPr>
              <w:t>✅</w:t>
            </w:r>
          </w:p>
        </w:tc>
        <w:tc>
          <w:tcPr>
            <w:tcW w:type="dxa" w:w="1440"/>
            <w:vAlign w:val="center"/>
            <w:shd w:val="clear" w:color="auto" w:fill="F8FAFC"/>
          </w:tcPr>
          <w:p>
            <w:pPr>
              <w:spacing w:before="40" w:after="40"/>
            </w:pPr>
            <w:r>
              <w:rPr>
                <w:rFonts w:ascii="Calibri" w:hAnsi="Calibri"/>
                <w:color w:val="0F172A"/>
                <w:sz w:val="18"/>
              </w:rPr>
              <w:t>❌</w:t>
            </w:r>
          </w:p>
        </w:tc>
        <w:tc>
          <w:tcPr>
            <w:tcW w:type="dxa" w:w="1440"/>
            <w:vAlign w:val="center"/>
            <w:shd w:val="clear" w:color="auto" w:fill="F8FAFC"/>
          </w:tcPr>
          <w:p>
            <w:pPr>
              <w:spacing w:before="40" w:after="40"/>
            </w:pPr>
            <w:r>
              <w:rPr>
                <w:rFonts w:ascii="Calibri" w:hAnsi="Calibri"/>
                <w:color w:val="0F172A"/>
                <w:sz w:val="18"/>
              </w:rPr>
              <w:t>❌</w:t>
            </w:r>
          </w:p>
        </w:tc>
        <w:tc>
          <w:tcPr>
            <w:tcW w:type="dxa" w:w="1440"/>
            <w:vAlign w:val="center"/>
            <w:shd w:val="clear" w:color="auto" w:fill="F8FAFC"/>
          </w:tcPr>
          <w:p>
            <w:pPr>
              <w:spacing w:before="40" w:after="40"/>
            </w:pPr>
            <w:r>
              <w:rPr>
                <w:rFonts w:ascii="Calibri" w:hAnsi="Calibri"/>
                <w:color w:val="0F172A"/>
                <w:sz w:val="18"/>
              </w:rPr>
              <w:t>❌</w:t>
            </w:r>
          </w:p>
        </w:tc>
      </w:tr>
      <w:tr>
        <w:tc>
          <w:tcPr>
            <w:tcW w:type="dxa" w:w="4320"/>
            <w:vAlign w:val="center"/>
            <w:shd w:val="clear" w:color="auto" w:fill="FFFFFF"/>
          </w:tcPr>
          <w:p>
            <w:pPr>
              <w:spacing w:before="40" w:after="40"/>
            </w:pPr>
            <w:r>
              <w:rPr>
                <w:rFonts w:ascii="Calibri" w:hAnsi="Calibri"/>
                <w:color w:val="0F172A"/>
                <w:sz w:val="18"/>
              </w:rPr>
              <w:t>Mobile app (iOS + Android)</w:t>
            </w:r>
          </w:p>
        </w:tc>
        <w:tc>
          <w:tcPr>
            <w:tcW w:type="dxa" w:w="1440"/>
            <w:vAlign w:val="center"/>
            <w:shd w:val="clear" w:color="auto" w:fill="D1FAE5"/>
          </w:tcPr>
          <w:p>
            <w:pPr>
              <w:spacing w:before="40" w:after="40"/>
            </w:pPr>
            <w:r>
              <w:rPr>
                <w:rFonts w:ascii="Calibri" w:hAnsi="Calibri"/>
                <w:b/>
                <w:color w:val="066B4F"/>
                <w:sz w:val="18"/>
              </w:rPr>
              <w:t>✅</w:t>
            </w:r>
          </w:p>
        </w:tc>
        <w:tc>
          <w:tcPr>
            <w:tcW w:type="dxa" w:w="1440"/>
            <w:vAlign w:val="center"/>
            <w:shd w:val="clear" w:color="auto" w:fill="FFFFFF"/>
          </w:tcPr>
          <w:p>
            <w:pPr>
              <w:spacing w:before="40" w:after="40"/>
            </w:pPr>
            <w:r>
              <w:rPr>
                <w:rFonts w:ascii="Calibri" w:hAnsi="Calibri"/>
                <w:color w:val="0F172A"/>
                <w:sz w:val="18"/>
              </w:rPr>
              <w:t>✅ (EN only)</w:t>
            </w:r>
          </w:p>
        </w:tc>
        <w:tc>
          <w:tcPr>
            <w:tcW w:type="dxa" w:w="1440"/>
            <w:vAlign w:val="center"/>
            <w:shd w:val="clear" w:color="auto" w:fill="FFFFFF"/>
          </w:tcPr>
          <w:p>
            <w:pPr>
              <w:spacing w:before="40" w:after="40"/>
            </w:pPr>
            <w:r>
              <w:rPr>
                <w:rFonts w:ascii="Calibri" w:hAnsi="Calibri"/>
                <w:color w:val="0F172A"/>
                <w:sz w:val="18"/>
              </w:rPr>
              <w:t>✅ (EN only)</w:t>
            </w:r>
          </w:p>
        </w:tc>
        <w:tc>
          <w:tcPr>
            <w:tcW w:type="dxa" w:w="1440"/>
            <w:vAlign w:val="center"/>
            <w:shd w:val="clear" w:color="auto" w:fill="FFFFFF"/>
          </w:tcPr>
          <w:p>
            <w:pPr>
              <w:spacing w:before="40" w:after="40"/>
            </w:pPr>
            <w:r>
              <w:rPr>
                <w:rFonts w:ascii="Calibri" w:hAnsi="Calibri"/>
                <w:color w:val="0F172A"/>
                <w:sz w:val="18"/>
              </w:rPr>
              <w:t>✅ (EN only)</w:t>
            </w:r>
          </w:p>
        </w:tc>
      </w:tr>
    </w:tbl>
    <w:p>
      <w:pPr>
        <w:spacing w:after="40"/>
      </w:pPr>
    </w:p>
    <w:p>
      <w:pPr>
        <w:spacing w:before="0" w:after="120"/>
        <w:jc w:val="left"/>
      </w:pPr>
    </w:p>
    <w:p>
      <w:pPr>
        <w:spacing w:before="120" w:after="120"/>
        <w:shd w:val="clear" w:color="auto" w:fill="1C8C7D"/>
      </w:pPr>
      <w:r>
        <w:rPr>
          <w:rFonts w:ascii="Calibri" w:hAnsi="Calibri"/>
          <w:b/>
          <w:color w:val="FFFFFF"/>
          <w:sz w:val="22"/>
        </w:rPr>
        <w:t xml:space="preserve">  Onekof is the only enterprise project management platform built for Ethiopian compliance, language, and data sovereignty requirements.</w:t>
      </w:r>
    </w:p>
    <w:p>
      <w:pPr>
        <w:spacing w:before="280" w:after="80"/>
        <w:pBdr>
          <w:bottom w:val="single" w:sz="16" w:space="1" w:color="1C8C7D"/>
        </w:pBdr>
      </w:pPr>
      <w:r>
        <w:rPr>
          <w:rFonts w:ascii="Calibri" w:hAnsi="Calibri"/>
          <w:b/>
          <w:color w:val="1C8C7D"/>
          <w:sz w:val="32"/>
        </w:rPr>
        <w:t>8.  Risk Register</w:t>
      </w:r>
    </w:p>
    <w:tbl>
      <w:tblPr>
        <w:tblStyle w:val="TableGrid"/>
        <w:tblW w:type="auto" w:w="0"/>
        <w:jc w:val="left"/>
        <w:tblLook w:firstColumn="1" w:firstRow="1" w:lastColumn="0" w:lastRow="0" w:noHBand="0" w:noVBand="1" w:val="04A0"/>
      </w:tblPr>
      <w:tblGrid>
        <w:gridCol w:w="2493"/>
        <w:gridCol w:w="2493"/>
        <w:gridCol w:w="2493"/>
        <w:gridCol w:w="2493"/>
      </w:tblGrid>
      <w:tr>
        <w:tc>
          <w:tcPr>
            <w:tcW w:type="dxa" w:w="3600"/>
            <w:shd w:val="clear" w:color="auto" w:fill="1E293B"/>
            <w:vAlign w:val="center"/>
          </w:tcPr>
          <w:p>
            <w:pPr>
              <w:spacing w:before="60" w:after="60"/>
              <w:jc w:val="left"/>
            </w:pPr>
            <w:r>
              <w:rPr>
                <w:rFonts w:ascii="Calibri" w:hAnsi="Calibri"/>
                <w:b/>
                <w:color w:val="FFFFFF"/>
                <w:sz w:val="18"/>
              </w:rPr>
              <w:t>Risk</w:t>
            </w:r>
          </w:p>
        </w:tc>
        <w:tc>
          <w:tcPr>
            <w:tcW w:type="dxa" w:w="1584"/>
            <w:shd w:val="clear" w:color="auto" w:fill="1E293B"/>
            <w:vAlign w:val="center"/>
          </w:tcPr>
          <w:p>
            <w:pPr>
              <w:spacing w:before="60" w:after="60"/>
              <w:jc w:val="left"/>
            </w:pPr>
            <w:r>
              <w:rPr>
                <w:rFonts w:ascii="Calibri" w:hAnsi="Calibri"/>
                <w:b/>
                <w:color w:val="FFFFFF"/>
                <w:sz w:val="18"/>
              </w:rPr>
              <w:t>Likelihood</w:t>
            </w:r>
          </w:p>
        </w:tc>
        <w:tc>
          <w:tcPr>
            <w:tcW w:type="dxa" w:w="1296"/>
            <w:shd w:val="clear" w:color="auto" w:fill="1E293B"/>
            <w:vAlign w:val="center"/>
          </w:tcPr>
          <w:p>
            <w:pPr>
              <w:spacing w:before="60" w:after="60"/>
              <w:jc w:val="left"/>
            </w:pPr>
            <w:r>
              <w:rPr>
                <w:rFonts w:ascii="Calibri" w:hAnsi="Calibri"/>
                <w:b/>
                <w:color w:val="FFFFFF"/>
                <w:sz w:val="18"/>
              </w:rPr>
              <w:t>Impact</w:t>
            </w:r>
          </w:p>
        </w:tc>
        <w:tc>
          <w:tcPr>
            <w:tcW w:type="dxa" w:w="3312"/>
            <w:shd w:val="clear" w:color="auto" w:fill="1E293B"/>
            <w:vAlign w:val="center"/>
          </w:tcPr>
          <w:p>
            <w:pPr>
              <w:spacing w:before="60" w:after="60"/>
              <w:jc w:val="left"/>
            </w:pPr>
            <w:r>
              <w:rPr>
                <w:rFonts w:ascii="Calibri" w:hAnsi="Calibri"/>
                <w:b/>
                <w:color w:val="FFFFFF"/>
                <w:sz w:val="18"/>
              </w:rPr>
              <w:t>Mitigation</w:t>
            </w:r>
          </w:p>
        </w:tc>
      </w:tr>
      <w:tr>
        <w:tc>
          <w:tcPr>
            <w:tcW w:type="dxa" w:w="3600"/>
            <w:vAlign w:val="center"/>
            <w:shd w:val="clear" w:color="auto" w:fill="F8FAFC"/>
          </w:tcPr>
          <w:p>
            <w:pPr>
              <w:spacing w:before="40" w:after="40"/>
            </w:pPr>
            <w:r>
              <w:rPr>
                <w:rFonts w:ascii="Calibri" w:hAnsi="Calibri"/>
                <w:color w:val="0F172A"/>
                <w:sz w:val="18"/>
              </w:rPr>
              <w:t>EthioTelecom VM provisioning delays</w:t>
            </w:r>
          </w:p>
        </w:tc>
        <w:tc>
          <w:tcPr>
            <w:tcW w:type="dxa" w:w="1584"/>
            <w:vAlign w:val="center"/>
            <w:shd w:val="clear" w:color="auto" w:fill="F8FAFC"/>
          </w:tcPr>
          <w:p>
            <w:pPr>
              <w:spacing w:before="40" w:after="40"/>
            </w:pPr>
            <w:r>
              <w:rPr>
                <w:rFonts w:ascii="Calibri" w:hAnsi="Calibri"/>
                <w:color w:val="0F172A"/>
                <w:sz w:val="18"/>
              </w:rPr>
              <w:t>Medium</w:t>
            </w:r>
          </w:p>
        </w:tc>
        <w:tc>
          <w:tcPr>
            <w:tcW w:type="dxa" w:w="1296"/>
            <w:vAlign w:val="center"/>
            <w:shd w:val="clear" w:color="auto" w:fill="F8FAFC"/>
          </w:tcPr>
          <w:p>
            <w:pPr>
              <w:spacing w:before="40" w:after="40"/>
            </w:pPr>
            <w:r>
              <w:rPr>
                <w:rFonts w:ascii="Calibri" w:hAnsi="Calibri"/>
                <w:color w:val="0F172A"/>
                <w:sz w:val="18"/>
              </w:rPr>
              <w:t>High</w:t>
            </w:r>
          </w:p>
        </w:tc>
        <w:tc>
          <w:tcPr>
            <w:tcW w:type="dxa" w:w="3312"/>
            <w:vAlign w:val="center"/>
            <w:shd w:val="clear" w:color="auto" w:fill="F8FAFC"/>
          </w:tcPr>
          <w:p>
            <w:pPr>
              <w:spacing w:before="40" w:after="40"/>
            </w:pPr>
            <w:r>
              <w:rPr>
                <w:rFonts w:ascii="Calibri" w:hAnsi="Calibri"/>
                <w:color w:val="0F172A"/>
                <w:sz w:val="18"/>
              </w:rPr>
              <w:t>Use Massano rig as interim Tier 2 fallback</w:t>
            </w:r>
          </w:p>
        </w:tc>
      </w:tr>
      <w:tr>
        <w:tc>
          <w:tcPr>
            <w:tcW w:type="dxa" w:w="3600"/>
            <w:vAlign w:val="center"/>
            <w:shd w:val="clear" w:color="auto" w:fill="FFFFFF"/>
          </w:tcPr>
          <w:p>
            <w:pPr>
              <w:spacing w:before="40" w:after="40"/>
            </w:pPr>
            <w:r>
              <w:rPr>
                <w:rFonts w:ascii="Calibri" w:hAnsi="Calibri"/>
                <w:color w:val="0F172A"/>
                <w:sz w:val="18"/>
              </w:rPr>
              <w:t>INSA certification timeline unknown</w:t>
            </w:r>
          </w:p>
        </w:tc>
        <w:tc>
          <w:tcPr>
            <w:tcW w:type="dxa" w:w="1584"/>
            <w:vAlign w:val="center"/>
            <w:shd w:val="clear" w:color="auto" w:fill="FFFFFF"/>
          </w:tcPr>
          <w:p>
            <w:pPr>
              <w:spacing w:before="40" w:after="40"/>
            </w:pPr>
            <w:r>
              <w:rPr>
                <w:rFonts w:ascii="Calibri" w:hAnsi="Calibri"/>
                <w:color w:val="0F172A"/>
                <w:sz w:val="18"/>
              </w:rPr>
              <w:t>Medium</w:t>
            </w:r>
          </w:p>
        </w:tc>
        <w:tc>
          <w:tcPr>
            <w:tcW w:type="dxa" w:w="1296"/>
            <w:vAlign w:val="center"/>
            <w:shd w:val="clear" w:color="auto" w:fill="FFFFFF"/>
          </w:tcPr>
          <w:p>
            <w:pPr>
              <w:spacing w:before="40" w:after="40"/>
            </w:pPr>
            <w:r>
              <w:rPr>
                <w:rFonts w:ascii="Calibri" w:hAnsi="Calibri"/>
                <w:color w:val="0F172A"/>
                <w:sz w:val="18"/>
              </w:rPr>
              <w:t>High</w:t>
            </w:r>
          </w:p>
        </w:tc>
        <w:tc>
          <w:tcPr>
            <w:tcW w:type="dxa" w:w="3312"/>
            <w:vAlign w:val="center"/>
            <w:shd w:val="clear" w:color="auto" w:fill="FFFFFF"/>
          </w:tcPr>
          <w:p>
            <w:pPr>
              <w:spacing w:before="40" w:after="40"/>
            </w:pPr>
            <w:r>
              <w:rPr>
                <w:rFonts w:ascii="Calibri" w:hAnsi="Calibri"/>
                <w:color w:val="0F172A"/>
                <w:sz w:val="18"/>
              </w:rPr>
              <w:t>Submit immediately — code is 100% ready</w:t>
            </w:r>
          </w:p>
        </w:tc>
      </w:tr>
      <w:tr>
        <w:tc>
          <w:tcPr>
            <w:tcW w:type="dxa" w:w="3600"/>
            <w:vAlign w:val="center"/>
            <w:shd w:val="clear" w:color="auto" w:fill="F8FAFC"/>
          </w:tcPr>
          <w:p>
            <w:pPr>
              <w:spacing w:before="40" w:after="40"/>
            </w:pPr>
            <w:r>
              <w:rPr>
                <w:rFonts w:ascii="Calibri" w:hAnsi="Calibri"/>
                <w:color w:val="0F172A"/>
                <w:sz w:val="18"/>
              </w:rPr>
              <w:t>onekof.et domain unavailable</w:t>
            </w:r>
          </w:p>
        </w:tc>
        <w:tc>
          <w:tcPr>
            <w:tcW w:type="dxa" w:w="1584"/>
            <w:vAlign w:val="center"/>
            <w:shd w:val="clear" w:color="auto" w:fill="F8FAFC"/>
          </w:tcPr>
          <w:p>
            <w:pPr>
              <w:spacing w:before="40" w:after="40"/>
            </w:pPr>
            <w:r>
              <w:rPr>
                <w:rFonts w:ascii="Calibri" w:hAnsi="Calibri"/>
                <w:color w:val="0F172A"/>
                <w:sz w:val="18"/>
              </w:rPr>
              <w:t>Low</w:t>
            </w:r>
          </w:p>
        </w:tc>
        <w:tc>
          <w:tcPr>
            <w:tcW w:type="dxa" w:w="1296"/>
            <w:vAlign w:val="center"/>
            <w:shd w:val="clear" w:color="auto" w:fill="F8FAFC"/>
          </w:tcPr>
          <w:p>
            <w:pPr>
              <w:spacing w:before="40" w:after="40"/>
            </w:pPr>
            <w:r>
              <w:rPr>
                <w:rFonts w:ascii="Calibri" w:hAnsi="Calibri"/>
                <w:color w:val="0F172A"/>
                <w:sz w:val="18"/>
              </w:rPr>
              <w:t>High</w:t>
            </w:r>
          </w:p>
        </w:tc>
        <w:tc>
          <w:tcPr>
            <w:tcW w:type="dxa" w:w="3312"/>
            <w:vAlign w:val="center"/>
            <w:shd w:val="clear" w:color="auto" w:fill="F8FAFC"/>
          </w:tcPr>
          <w:p>
            <w:pPr>
              <w:spacing w:before="40" w:after="40"/>
            </w:pPr>
            <w:r>
              <w:rPr>
                <w:rFonts w:ascii="Calibri" w:hAnsi="Calibri"/>
                <w:color w:val="0F172A"/>
                <w:sz w:val="18"/>
              </w:rPr>
              <w:t>Fallback: onekof.com.et or negotiate</w:t>
            </w:r>
          </w:p>
        </w:tc>
      </w:tr>
      <w:tr>
        <w:tc>
          <w:tcPr>
            <w:tcW w:type="dxa" w:w="3600"/>
            <w:vAlign w:val="center"/>
            <w:shd w:val="clear" w:color="auto" w:fill="FFFFFF"/>
          </w:tcPr>
          <w:p>
            <w:pPr>
              <w:spacing w:before="40" w:after="40"/>
            </w:pPr>
            <w:r>
              <w:rPr>
                <w:rFonts w:ascii="Calibri" w:hAnsi="Calibri"/>
                <w:color w:val="0F172A"/>
                <w:sz w:val="18"/>
              </w:rPr>
              <w:t>No paying customers at launch</w:t>
            </w:r>
          </w:p>
        </w:tc>
        <w:tc>
          <w:tcPr>
            <w:tcW w:type="dxa" w:w="1584"/>
            <w:vAlign w:val="center"/>
            <w:shd w:val="clear" w:color="auto" w:fill="FFFFFF"/>
          </w:tcPr>
          <w:p>
            <w:pPr>
              <w:spacing w:before="40" w:after="40"/>
            </w:pPr>
            <w:r>
              <w:rPr>
                <w:rFonts w:ascii="Calibri" w:hAnsi="Calibri"/>
                <w:color w:val="0F172A"/>
                <w:sz w:val="18"/>
              </w:rPr>
              <w:t>Medium</w:t>
            </w:r>
          </w:p>
        </w:tc>
        <w:tc>
          <w:tcPr>
            <w:tcW w:type="dxa" w:w="1296"/>
            <w:vAlign w:val="center"/>
            <w:shd w:val="clear" w:color="auto" w:fill="FFFFFF"/>
          </w:tcPr>
          <w:p>
            <w:pPr>
              <w:spacing w:before="40" w:after="40"/>
            </w:pPr>
            <w:r>
              <w:rPr>
                <w:rFonts w:ascii="Calibri" w:hAnsi="Calibri"/>
                <w:color w:val="0F172A"/>
                <w:sz w:val="18"/>
              </w:rPr>
              <w:t>High</w:t>
            </w:r>
          </w:p>
        </w:tc>
        <w:tc>
          <w:tcPr>
            <w:tcW w:type="dxa" w:w="3312"/>
            <w:vAlign w:val="center"/>
            <w:shd w:val="clear" w:color="auto" w:fill="FFFFFF"/>
          </w:tcPr>
          <w:p>
            <w:pPr>
              <w:spacing w:before="40" w:after="40"/>
            </w:pPr>
            <w:r>
              <w:rPr>
                <w:rFonts w:ascii="Calibri" w:hAnsi="Calibri"/>
                <w:color w:val="0F172A"/>
                <w:sz w:val="18"/>
              </w:rPr>
              <w:t>Start NGO / private sector pilot outreach now</w:t>
            </w:r>
          </w:p>
        </w:tc>
      </w:tr>
      <w:tr>
        <w:tc>
          <w:tcPr>
            <w:tcW w:type="dxa" w:w="3600"/>
            <w:vAlign w:val="center"/>
            <w:shd w:val="clear" w:color="auto" w:fill="F8FAFC"/>
          </w:tcPr>
          <w:p>
            <w:pPr>
              <w:spacing w:before="40" w:after="40"/>
            </w:pPr>
            <w:r>
              <w:rPr>
                <w:rFonts w:ascii="Calibri" w:hAnsi="Calibri"/>
                <w:color w:val="0F172A"/>
                <w:sz w:val="18"/>
              </w:rPr>
              <w:t>App Store review rejection</w:t>
            </w:r>
          </w:p>
        </w:tc>
        <w:tc>
          <w:tcPr>
            <w:tcW w:type="dxa" w:w="1584"/>
            <w:vAlign w:val="center"/>
            <w:shd w:val="clear" w:color="auto" w:fill="F8FAFC"/>
          </w:tcPr>
          <w:p>
            <w:pPr>
              <w:spacing w:before="40" w:after="40"/>
            </w:pPr>
            <w:r>
              <w:rPr>
                <w:rFonts w:ascii="Calibri" w:hAnsi="Calibri"/>
                <w:color w:val="0F172A"/>
                <w:sz w:val="18"/>
              </w:rPr>
              <w:t>Low</w:t>
            </w:r>
          </w:p>
        </w:tc>
        <w:tc>
          <w:tcPr>
            <w:tcW w:type="dxa" w:w="1296"/>
            <w:vAlign w:val="center"/>
            <w:shd w:val="clear" w:color="auto" w:fill="F8FAFC"/>
          </w:tcPr>
          <w:p>
            <w:pPr>
              <w:spacing w:before="40" w:after="40"/>
            </w:pPr>
            <w:r>
              <w:rPr>
                <w:rFonts w:ascii="Calibri" w:hAnsi="Calibri"/>
                <w:color w:val="0F172A"/>
                <w:sz w:val="18"/>
              </w:rPr>
              <w:t>Medium</w:t>
            </w:r>
          </w:p>
        </w:tc>
        <w:tc>
          <w:tcPr>
            <w:tcW w:type="dxa" w:w="3312"/>
            <w:vAlign w:val="center"/>
            <w:shd w:val="clear" w:color="auto" w:fill="F8FAFC"/>
          </w:tcPr>
          <w:p>
            <w:pPr>
              <w:spacing w:before="40" w:after="40"/>
            </w:pPr>
            <w:r>
              <w:rPr>
                <w:rFonts w:ascii="Calibri" w:hAnsi="Calibri"/>
                <w:color w:val="0F172A"/>
                <w:sz w:val="18"/>
              </w:rPr>
              <w:t>Pre-review against Apple guidelines</w:t>
            </w:r>
          </w:p>
        </w:tc>
      </w:tr>
      <w:tr>
        <w:tc>
          <w:tcPr>
            <w:tcW w:type="dxa" w:w="3600"/>
            <w:vAlign w:val="center"/>
            <w:shd w:val="clear" w:color="auto" w:fill="FFFFFF"/>
          </w:tcPr>
          <w:p>
            <w:pPr>
              <w:spacing w:before="40" w:after="40"/>
            </w:pPr>
            <w:r>
              <w:rPr>
                <w:rFonts w:ascii="Calibri" w:hAnsi="Calibri"/>
                <w:color w:val="0F172A"/>
                <w:sz w:val="18"/>
              </w:rPr>
              <w:t>EIPA filing delay</w:t>
            </w:r>
          </w:p>
        </w:tc>
        <w:tc>
          <w:tcPr>
            <w:tcW w:type="dxa" w:w="1584"/>
            <w:vAlign w:val="center"/>
            <w:shd w:val="clear" w:color="auto" w:fill="FFFFFF"/>
          </w:tcPr>
          <w:p>
            <w:pPr>
              <w:spacing w:before="40" w:after="40"/>
            </w:pPr>
            <w:r>
              <w:rPr>
                <w:rFonts w:ascii="Calibri" w:hAnsi="Calibri"/>
                <w:color w:val="0F172A"/>
                <w:sz w:val="18"/>
              </w:rPr>
              <w:t>High</w:t>
            </w:r>
          </w:p>
        </w:tc>
        <w:tc>
          <w:tcPr>
            <w:tcW w:type="dxa" w:w="1296"/>
            <w:vAlign w:val="center"/>
            <w:shd w:val="clear" w:color="auto" w:fill="FFFFFF"/>
          </w:tcPr>
          <w:p>
            <w:pPr>
              <w:spacing w:before="40" w:after="40"/>
            </w:pPr>
            <w:r>
              <w:rPr>
                <w:rFonts w:ascii="Calibri" w:hAnsi="Calibri"/>
                <w:color w:val="0F172A"/>
                <w:sz w:val="18"/>
              </w:rPr>
              <w:t>Medium</w:t>
            </w:r>
          </w:p>
        </w:tc>
        <w:tc>
          <w:tcPr>
            <w:tcW w:type="dxa" w:w="3312"/>
            <w:vAlign w:val="center"/>
            <w:shd w:val="clear" w:color="auto" w:fill="FFFFFF"/>
          </w:tcPr>
          <w:p>
            <w:pPr>
              <w:spacing w:before="40" w:after="40"/>
            </w:pPr>
            <w:r>
              <w:rPr>
                <w:rFonts w:ascii="Calibri" w:hAnsi="Calibri"/>
                <w:color w:val="0F172A"/>
                <w:sz w:val="18"/>
              </w:rPr>
              <w:t>Draft Co-Owner agreement ASAP — does not block go-live</w:t>
            </w:r>
          </w:p>
        </w:tc>
      </w:tr>
    </w:tbl>
    <w:p>
      <w:pPr>
        <w:spacing w:after="40"/>
      </w:pPr>
    </w:p>
    <w:p>
      <w:pPr>
        <w:spacing w:before="280" w:after="80"/>
        <w:pBdr>
          <w:bottom w:val="single" w:sz="16" w:space="1" w:color="1C8C7D"/>
        </w:pBdr>
      </w:pPr>
      <w:r>
        <w:rPr>
          <w:rFonts w:ascii="Calibri" w:hAnsi="Calibri"/>
          <w:b/>
          <w:color w:val="1C8C7D"/>
          <w:sz w:val="32"/>
        </w:rPr>
        <w:t>9.  What Founders &amp; Stakeholders Need to Do</w:t>
      </w:r>
    </w:p>
    <w:p>
      <w:pPr>
        <w:spacing w:before="200" w:after="80"/>
      </w:pPr>
      <w:r>
        <w:rPr>
          <w:rFonts w:ascii="Calibri" w:hAnsi="Calibri"/>
          <w:b/>
          <w:color w:val="1C8C7D"/>
          <w:sz w:val="26"/>
        </w:rPr>
        <w:t>June 2026 — Primary Focus</w:t>
      </w:r>
    </w:p>
    <w:p>
      <w:pPr>
        <w:spacing w:after="80"/>
        <w:ind w:left="432"/>
      </w:pPr>
      <w:r>
        <w:rPr>
          <w:rFonts w:ascii="Calibri" w:hAnsi="Calibri"/>
          <w:b/>
          <w:color w:val="1C8C7D"/>
          <w:sz w:val="20"/>
        </w:rPr>
        <w:t>1.  Drive EIPA copyright registration to completion — the institutional milestone that unlocks EthioTelecom negotiations</w:t>
      </w:r>
    </w:p>
    <w:p>
      <w:pPr>
        <w:spacing w:after="80"/>
        <w:ind w:left="432"/>
      </w:pPr>
      <w:r>
        <w:rPr>
          <w:rFonts w:ascii="Calibri" w:hAnsi="Calibri"/>
          <w:b/>
          <w:color w:val="1C8C7D"/>
          <w:sz w:val="20"/>
        </w:rPr>
        <w:t>2.  Submit INSA certification — run concurrently with EIPA; engineering is 100% ready, nothing left to code</w:t>
      </w:r>
    </w:p>
    <w:p>
      <w:pPr>
        <w:spacing w:after="80"/>
        <w:ind w:left="432"/>
      </w:pPr>
      <w:r>
        <w:rPr>
          <w:rFonts w:ascii="Calibri" w:hAnsi="Calibri"/>
          <w:b/>
          <w:color w:val="1C8C7D"/>
          <w:sz w:val="20"/>
        </w:rPr>
        <w:t>3.  Finalize Co-Owner / Co-Founder agreement (Oli Tamrat Oli ↔ DAPS Analytics) — required to close EIPA final deposit</w:t>
      </w:r>
    </w:p>
    <w:p>
      <w:pPr>
        <w:spacing w:after="80"/>
        <w:ind w:left="432"/>
      </w:pPr>
      <w:r>
        <w:rPr>
          <w:rFonts w:ascii="Calibri" w:hAnsi="Calibri"/>
          <w:b/>
          <w:color w:val="1C8C7D"/>
          <w:sz w:val="20"/>
        </w:rPr>
        <w:t>4.  Continue App Store (iOS) + Play Store (Android) submissions — both developer accounts active ✅</w:t>
      </w:r>
    </w:p>
    <w:p>
      <w:pPr>
        <w:spacing w:before="200" w:after="80"/>
      </w:pPr>
      <w:r>
        <w:rPr>
          <w:rFonts w:ascii="Calibri" w:hAnsi="Calibri"/>
          <w:b/>
          <w:color w:val="1C8C7D"/>
          <w:sz w:val="26"/>
        </w:rPr>
        <w:t>July 2026 — Infrastructure</w:t>
      </w:r>
    </w:p>
    <w:p>
      <w:pPr>
        <w:pStyle w:val="ListBullet"/>
        <w:spacing w:after="40"/>
        <w:ind w:left="432"/>
      </w:pPr>
      <w:r>
        <w:rPr>
          <w:rFonts w:ascii="Calibri" w:hAnsi="Calibri"/>
          <w:color w:val="0F172A"/>
          <w:sz w:val="20"/>
        </w:rPr>
        <w:t>Open domain registration negotiation with EthioTelecom — EIPA completion provides legal standing</w:t>
      </w:r>
    </w:p>
    <w:p>
      <w:pPr>
        <w:pStyle w:val="ListBullet"/>
        <w:spacing w:after="40"/>
        <w:ind w:left="432"/>
      </w:pPr>
      <w:r>
        <w:rPr>
          <w:rFonts w:ascii="Calibri" w:hAnsi="Calibri"/>
          <w:color w:val="0F172A"/>
          <w:sz w:val="20"/>
        </w:rPr>
        <w:t>Provision EthioTelecom VM (Ubuntu 22.04, 4 vCPU, 8 GB RAM, 100 GB SSD) — Tier 2 runbook is ready</w:t>
      </w:r>
    </w:p>
    <w:p>
      <w:pPr>
        <w:pStyle w:val="ListBullet"/>
        <w:spacing w:after="40"/>
        <w:ind w:left="432"/>
      </w:pPr>
      <w:r>
        <w:rPr>
          <w:rFonts w:ascii="Calibri" w:hAnsi="Calibri"/>
          <w:color w:val="0F172A"/>
          <w:sz w:val="20"/>
        </w:rPr>
        <w:t>Decide Cloudflare SSL approach — $10/mo ACM or move DNS to Vercel (free wildcard)</w:t>
      </w:r>
    </w:p>
    <w:p>
      <w:pPr>
        <w:spacing w:before="200" w:after="80"/>
      </w:pPr>
      <w:r>
        <w:rPr>
          <w:rFonts w:ascii="Calibri" w:hAnsi="Calibri"/>
          <w:b/>
          <w:color w:val="1C8C7D"/>
          <w:sz w:val="26"/>
        </w:rPr>
        <w:t>August–September 2026 — Activation</w:t>
      </w:r>
    </w:p>
    <w:p>
      <w:pPr>
        <w:pStyle w:val="ListBullet"/>
        <w:spacing w:after="40"/>
        <w:ind w:left="432"/>
      </w:pPr>
      <w:r>
        <w:rPr>
          <w:rFonts w:ascii="Calibri" w:hAnsi="Calibri"/>
          <w:color w:val="0F172A"/>
          <w:sz w:val="20"/>
        </w:rPr>
        <w:t>Deploy Tier 2 on EthioTelecom VM + DNS cutover to onekof.et</w:t>
      </w:r>
    </w:p>
    <w:p>
      <w:pPr>
        <w:pStyle w:val="ListBullet"/>
        <w:spacing w:after="40"/>
        <w:ind w:left="432"/>
      </w:pPr>
      <w:r>
        <w:rPr>
          <w:rFonts w:ascii="Calibri" w:hAnsi="Calibri"/>
          <w:color w:val="0F172A"/>
          <w:sz w:val="20"/>
        </w:rPr>
        <w:t>Identify 3–5 pilot organizations (NGOs, ministries, private companies) for internal beta</w:t>
      </w:r>
    </w:p>
    <w:p>
      <w:pPr>
        <w:pStyle w:val="ListBullet"/>
        <w:spacing w:after="40"/>
        <w:ind w:left="432"/>
      </w:pPr>
      <w:r>
        <w:rPr>
          <w:rFonts w:ascii="Calibri" w:hAnsi="Calibri"/>
          <w:color w:val="0F172A"/>
          <w:sz w:val="20"/>
        </w:rPr>
        <w:t>Anthropic API key — enables AI document processing and receipt analysis (post-launch)</w:t>
      </w:r>
    </w:p>
    <w:p>
      <w:pPr>
        <w:spacing w:before="200" w:after="80"/>
      </w:pPr>
      <w:r>
        <w:rPr>
          <w:rFonts w:ascii="Calibri" w:hAnsi="Calibri"/>
          <w:b/>
          <w:color w:val="1C8C7D"/>
          <w:sz w:val="26"/>
        </w:rPr>
        <w:t>Post-Election (Q1 2027) — Government Tier</w:t>
      </w:r>
    </w:p>
    <w:p>
      <w:pPr>
        <w:pStyle w:val="ListBullet"/>
        <w:spacing w:after="40"/>
        <w:ind w:left="432"/>
      </w:pPr>
      <w:r>
        <w:rPr>
          <w:rFonts w:ascii="Calibri" w:hAnsi="Calibri"/>
          <w:color w:val="0F172A"/>
          <w:sz w:val="20"/>
        </w:rPr>
        <w:t>Government LOI / pilot MOU — required before Tier 1 sovereign deployment begins</w:t>
      </w:r>
    </w:p>
    <w:p>
      <w:pPr>
        <w:pStyle w:val="ListBullet"/>
        <w:spacing w:after="40"/>
        <w:ind w:left="432"/>
      </w:pPr>
      <w:r>
        <w:rPr>
          <w:rFonts w:ascii="Calibri" w:hAnsi="Calibri"/>
          <w:color w:val="0F172A"/>
          <w:sz w:val="20"/>
        </w:rPr>
        <w:t>Scale pilot organisations → paying customers</w:t>
      </w:r>
    </w:p>
    <w:p>
      <w:pPr>
        <w:pStyle w:val="ListBullet"/>
        <w:spacing w:after="40"/>
        <w:ind w:left="432"/>
      </w:pPr>
      <w:r>
        <w:rPr>
          <w:rFonts w:ascii="Calibri" w:hAnsi="Calibri"/>
          <w:color w:val="0F172A"/>
          <w:sz w:val="20"/>
        </w:rPr>
        <w:t>Consider patent filings for the 4 identified innovations (see ONEKOF_IP_CLAIMS_ASSESSMENT.md)</w:t>
      </w:r>
    </w:p>
    <w:p>
      <w:pPr>
        <w:spacing w:before="280" w:after="80"/>
        <w:pBdr>
          <w:bottom w:val="single" w:sz="16" w:space="1" w:color="1C8C7D"/>
        </w:pBdr>
      </w:pPr>
      <w:r>
        <w:rPr>
          <w:rFonts w:ascii="Calibri" w:hAnsi="Calibri"/>
          <w:b/>
          <w:color w:val="1C8C7D"/>
          <w:sz w:val="32"/>
        </w:rPr>
        <w:t>10.  Summary Statement</w:t>
      </w:r>
    </w:p>
    <w:p>
      <w:pPr>
        <w:spacing w:before="0" w:after="120"/>
        <w:jc w:val="left"/>
      </w:pPr>
    </w:p>
    <w:p>
      <w:pPr>
        <w:spacing w:before="120" w:after="120"/>
        <w:shd w:val="clear" w:color="auto" w:fill="1C8C7D"/>
      </w:pPr>
      <w:r>
        <w:rPr>
          <w:rFonts w:ascii="Calibri" w:hAnsi="Calibri"/>
          <w:b/>
          <w:color w:val="FFFFFF"/>
          <w:sz w:val="22"/>
        </w:rPr>
        <w:t xml:space="preserve">  Onekof PM is technically complete, security-hardened to 100% INSA compliance, and ready to deploy on Ethiopian infrastructure the moment the domain is registered and the VM is provisioned.  The engineering team has delivered everything required for go-live.  The path from here to launch is entirely in the hands of the business — domain, server, certification submission, and pilot outreach.</w:t>
      </w:r>
    </w:p>
    <w:p>
      <w:pPr>
        <w:spacing w:before="0" w:after="400"/>
        <w:jc w:val="left"/>
      </w:pPr>
    </w:p>
    <w:p>
      <w:pPr>
        <w:jc w:val="center"/>
        <w:pBdr>
          <w:bottom w:val="single" w:sz="6" w:space="1" w:color="1C8C7D"/>
        </w:pBdr>
      </w:pPr>
      <w:r>
        <w:rPr>
          <w:rFonts w:ascii="Calibri" w:hAnsi="Calibri"/>
          <w:color w:val="475569"/>
          <w:sz w:val="16"/>
        </w:rPr>
        <w:t>Onekof PM  ·  DAPS Analytics  ·  Confidential  ·  May 23, 2026</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