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rFonts w:ascii="Calibri" w:hAnsi="Calibri"/>
          <w:b/>
          <w:color w:val="1A56DB"/>
          <w:sz w:val="64"/>
        </w:rPr>
        <w:t>Onekof PM</w:t>
      </w:r>
    </w:p>
    <w:p>
      <w:pPr>
        <w:spacing w:after="80"/>
        <w:jc w:val="center"/>
      </w:pPr>
      <w:r>
        <w:rPr>
          <w:rFonts w:ascii="Calibri" w:hAnsi="Calibri"/>
          <w:b/>
          <w:color w:val="111827"/>
          <w:sz w:val="36"/>
        </w:rPr>
        <w:t>Deployment, Migration &amp; Go-Live Roadmap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6B7280"/>
          <w:sz w:val="20"/>
        </w:rPr>
        <w:t>Author: Oli T. Oli / DAPS Analytics     |     Date: 2026-05-23     |     Classification: Internal / Confidential</w:t>
      </w:r>
    </w:p>
    <w:p/>
    <w:p>
      <w:pPr>
        <w:spacing w:before="360" w:after="120"/>
        <w:pBdr>
          <w:bottom w:val="single" w:sz="6" w:color="1A56DB"/>
        </w:pBdr>
      </w:pPr>
      <w:r>
        <w:rPr>
          <w:rFonts w:ascii="Calibri" w:hAnsi="Calibri"/>
          <w:b/>
          <w:color w:val="1A56DB"/>
          <w:sz w:val="36"/>
        </w:rPr>
        <w:t>Executive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608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2160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 Date</w:t>
            </w:r>
          </w:p>
        </w:tc>
        <w:tc>
          <w:tcPr>
            <w:tcW w:type="dxa" w:w="2160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60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Tier 3 CI/CD live (Vercel + Supabase)</w:t>
            </w:r>
          </w:p>
        </w:tc>
        <w:tc>
          <w:tcPr>
            <w:tcW w:type="dxa" w:w="216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2026-05-23</w:t>
            </w:r>
          </w:p>
        </w:tc>
        <w:tc>
          <w:tcPr>
            <w:tcW w:type="dxa" w:w="216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</w:t>
            </w:r>
          </w:p>
        </w:tc>
      </w:tr>
      <w:tr>
        <w:tc>
          <w:tcPr>
            <w:tcW w:type="dxa" w:w="460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Wave 5 INSA security hardening (P1–P5)</w:t>
            </w:r>
          </w:p>
        </w:tc>
        <w:tc>
          <w:tcPr>
            <w:tcW w:type="dxa" w:w="216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2026-05-23</w:t>
            </w:r>
          </w:p>
        </w:tc>
        <w:tc>
          <w:tcPr>
            <w:tcW w:type="dxa" w:w="216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</w:t>
            </w:r>
          </w:p>
        </w:tc>
      </w:tr>
      <w:tr>
        <w:tc>
          <w:tcPr>
            <w:tcW w:type="dxa" w:w="460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EthioTelecom VM provisioned</w:t>
            </w:r>
          </w:p>
        </w:tc>
        <w:tc>
          <w:tcPr>
            <w:tcW w:type="dxa" w:w="216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2026-06-07</w:t>
            </w:r>
          </w:p>
        </w:tc>
        <w:tc>
          <w:tcPr>
            <w:tcW w:type="dxa" w:w="216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color w:val="D97706"/>
                <w:sz w:val="20"/>
              </w:rPr>
              <w:t>Pending</w:t>
            </w:r>
          </w:p>
        </w:tc>
      </w:tr>
      <w:tr>
        <w:tc>
          <w:tcPr>
            <w:tcW w:type="dxa" w:w="460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onekof.et domain registered</w:t>
            </w:r>
          </w:p>
        </w:tc>
        <w:tc>
          <w:tcPr>
            <w:tcW w:type="dxa" w:w="216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2026-06-07</w:t>
            </w:r>
          </w:p>
        </w:tc>
        <w:tc>
          <w:tcPr>
            <w:tcW w:type="dxa" w:w="216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color w:val="D97706"/>
                <w:sz w:val="20"/>
              </w:rPr>
              <w:t>Pending</w:t>
            </w:r>
          </w:p>
        </w:tc>
      </w:tr>
      <w:tr>
        <w:tc>
          <w:tcPr>
            <w:tcW w:type="dxa" w:w="460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Tier 2 go-live (Ethiopia self-hosted)</w:t>
            </w:r>
          </w:p>
        </w:tc>
        <w:tc>
          <w:tcPr>
            <w:tcW w:type="dxa" w:w="216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2026-06-14</w:t>
            </w:r>
          </w:p>
        </w:tc>
        <w:tc>
          <w:tcPr>
            <w:tcW w:type="dxa" w:w="216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color w:val="D97706"/>
                <w:sz w:val="20"/>
              </w:rPr>
              <w:t>Pending</w:t>
            </w:r>
          </w:p>
        </w:tc>
      </w:tr>
      <w:tr>
        <w:tc>
          <w:tcPr>
            <w:tcW w:type="dxa" w:w="460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Internal beta launch</w:t>
            </w:r>
          </w:p>
        </w:tc>
        <w:tc>
          <w:tcPr>
            <w:tcW w:type="dxa" w:w="216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2026-06-21</w:t>
            </w:r>
          </w:p>
        </w:tc>
        <w:tc>
          <w:tcPr>
            <w:tcW w:type="dxa" w:w="216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color w:val="D97706"/>
                <w:sz w:val="20"/>
              </w:rPr>
              <w:t>Pending</w:t>
            </w:r>
          </w:p>
        </w:tc>
      </w:tr>
      <w:tr>
        <w:tc>
          <w:tcPr>
            <w:tcW w:type="dxa" w:w="460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INSA certification submitted</w:t>
            </w:r>
          </w:p>
        </w:tc>
        <w:tc>
          <w:tcPr>
            <w:tcW w:type="dxa" w:w="216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2026-06-28</w:t>
            </w:r>
          </w:p>
        </w:tc>
        <w:tc>
          <w:tcPr>
            <w:tcW w:type="dxa" w:w="216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color w:val="D97706"/>
                <w:sz w:val="20"/>
              </w:rPr>
              <w:t>Pending</w:t>
            </w:r>
          </w:p>
        </w:tc>
      </w:tr>
      <w:tr>
        <w:tc>
          <w:tcPr>
            <w:tcW w:type="dxa" w:w="460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External / public beta</w:t>
            </w:r>
          </w:p>
        </w:tc>
        <w:tc>
          <w:tcPr>
            <w:tcW w:type="dxa" w:w="216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2026-07-05</w:t>
            </w:r>
          </w:p>
        </w:tc>
        <w:tc>
          <w:tcPr>
            <w:tcW w:type="dxa" w:w="216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color w:val="D97706"/>
                <w:sz w:val="20"/>
              </w:rPr>
              <w:t>Pending</w:t>
            </w:r>
          </w:p>
        </w:tc>
      </w:tr>
      <w:tr>
        <w:tc>
          <w:tcPr>
            <w:tcW w:type="dxa" w:w="460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First government pilot outreach</w:t>
            </w:r>
          </w:p>
        </w:tc>
        <w:tc>
          <w:tcPr>
            <w:tcW w:type="dxa" w:w="216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2026-07-12</w:t>
            </w:r>
          </w:p>
        </w:tc>
        <w:tc>
          <w:tcPr>
            <w:tcW w:type="dxa" w:w="216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color w:val="D97706"/>
                <w:sz w:val="20"/>
              </w:rPr>
              <w:t>Pending</w:t>
            </w:r>
          </w:p>
        </w:tc>
      </w:tr>
      <w:tr>
        <w:tc>
          <w:tcPr>
            <w:tcW w:type="dxa" w:w="460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Tier 1 sovereign pilot deployment</w:t>
            </w:r>
          </w:p>
        </w:tc>
        <w:tc>
          <w:tcPr>
            <w:tcW w:type="dxa" w:w="216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2026-08-01</w:t>
            </w:r>
          </w:p>
        </w:tc>
        <w:tc>
          <w:tcPr>
            <w:tcW w:type="dxa" w:w="216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color w:val="D97706"/>
                <w:sz w:val="20"/>
              </w:rPr>
              <w:t>Pending</w:t>
            </w:r>
          </w:p>
        </w:tc>
      </w:tr>
    </w:tbl>
    <w:p/>
    <w:p>
      <w:pPr>
        <w:spacing w:before="360" w:after="120"/>
        <w:pBdr>
          <w:bottom w:val="single" w:sz="6" w:color="1A56DB"/>
        </w:pBdr>
      </w:pPr>
      <w:r>
        <w:rPr>
          <w:rFonts w:ascii="Calibri" w:hAnsi="Calibri"/>
          <w:b/>
          <w:color w:val="1A56DB"/>
          <w:sz w:val="36"/>
        </w:rPr>
        <w:t>Part 1 — Current State (as of 2026-05-23)</w:t>
      </w:r>
    </w:p>
    <w:p>
      <w:pPr>
        <w:spacing w:before="280" w:after="80"/>
      </w:pPr>
      <w:r>
        <w:rPr>
          <w:rFonts w:ascii="Calibri" w:hAnsi="Calibri"/>
          <w:b/>
          <w:color w:val="111827"/>
          <w:sz w:val="28"/>
        </w:rPr>
        <w:t>Completed Infrastructure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6048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State</w:t>
            </w:r>
          </w:p>
        </w:tc>
      </w:tr>
      <w:tr>
        <w:tc>
          <w:tcPr>
            <w:tcW w:type="dxa" w:w="360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Next.js 14 web app</w:t>
            </w:r>
          </w:p>
        </w:tc>
        <w:tc>
          <w:tcPr>
            <w:tcW w:type="dxa" w:w="604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Built — standalone Docker image ~300 MB</w:t>
            </w:r>
          </w:p>
        </w:tc>
      </w:tr>
      <w:tr>
        <w:tc>
          <w:tcPr>
            <w:tcW w:type="dxa" w:w="360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Prisma 5 + PostgreSQL 15</w:t>
            </w:r>
          </w:p>
        </w:tc>
        <w:tc>
          <w:tcPr>
            <w:tcW w:type="dxa" w:w="604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14 migrations applied on production DB</w:t>
            </w:r>
          </w:p>
        </w:tc>
      </w:tr>
      <w:tr>
        <w:tc>
          <w:tcPr>
            <w:tcW w:type="dxa" w:w="360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NextAuth.js v5</w:t>
            </w:r>
          </w:p>
        </w:tc>
        <w:tc>
          <w:tcPr>
            <w:tcW w:type="dxa" w:w="604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Working — credentials + session management</w:t>
            </w:r>
          </w:p>
        </w:tc>
      </w:tr>
      <w:tr>
        <w:tc>
          <w:tcPr>
            <w:tcW w:type="dxa" w:w="360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CI workflow (GitHub Actions)</w:t>
            </w:r>
          </w:p>
        </w:tc>
        <w:tc>
          <w:tcPr>
            <w:tcW w:type="dxa" w:w="604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Green — build + type check on every push</w:t>
            </w:r>
          </w:p>
        </w:tc>
      </w:tr>
      <w:tr>
        <w:tc>
          <w:tcPr>
            <w:tcW w:type="dxa" w:w="360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Deploy workflow (GitHub Actions)</w:t>
            </w:r>
          </w:p>
        </w:tc>
        <w:tc>
          <w:tcPr>
            <w:tcW w:type="dxa" w:w="604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Green — auto-deploys to Vercel on master push</w:t>
            </w:r>
          </w:p>
        </w:tc>
      </w:tr>
      <w:tr>
        <w:tc>
          <w:tcPr>
            <w:tcW w:type="dxa" w:w="360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docker-compose.prod.yml</w:t>
            </w:r>
          </w:p>
        </w:tc>
        <w:tc>
          <w:tcPr>
            <w:tcW w:type="dxa" w:w="604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Ready for Tier 2</w:t>
            </w:r>
          </w:p>
        </w:tc>
      </w:tr>
      <w:tr>
        <w:tc>
          <w:tcPr>
            <w:tcW w:type="dxa" w:w="360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Caddyfile (auto-SSL)</w:t>
            </w:r>
          </w:p>
        </w:tc>
        <w:tc>
          <w:tcPr>
            <w:tcW w:type="dxa" w:w="604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Ready for Tier 2</w:t>
            </w:r>
          </w:p>
        </w:tc>
      </w:tr>
      <w:tr>
        <w:tc>
          <w:tcPr>
            <w:tcW w:type="dxa" w:w="360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setup-tier2-server.sh</w:t>
            </w:r>
          </w:p>
        </w:tc>
        <w:tc>
          <w:tcPr>
            <w:tcW w:type="dxa" w:w="604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Idempotent setup script ready</w:t>
            </w:r>
          </w:p>
        </w:tc>
      </w:tr>
      <w:tr>
        <w:tc>
          <w:tcPr>
            <w:tcW w:type="dxa" w:w="360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.env.production.example</w:t>
            </w:r>
          </w:p>
        </w:tc>
        <w:tc>
          <w:tcPr>
            <w:tcW w:type="dxa" w:w="604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Complete with all required keys</w:t>
            </w:r>
          </w:p>
        </w:tc>
      </w:tr>
      <w:tr>
        <w:tc>
          <w:tcPr>
            <w:tcW w:type="dxa" w:w="360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Mobile app (Expo/RN)</w:t>
            </w:r>
          </w:p>
        </w:tc>
        <w:tc>
          <w:tcPr>
            <w:tcW w:type="dxa" w:w="604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Feature-complete, EAS build linked</w:t>
            </w:r>
          </w:p>
        </w:tc>
      </w:tr>
      <w:tr>
        <w:tc>
          <w:tcPr>
            <w:tcW w:type="dxa" w:w="360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INSA security P1–P6</w:t>
            </w:r>
          </w:p>
        </w:tc>
        <w:tc>
          <w:tcPr>
            <w:tcW w:type="dxa" w:w="604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 — Wave 5 closed today</w:t>
            </w:r>
          </w:p>
        </w:tc>
      </w:tr>
      <w:tr>
        <w:tc>
          <w:tcPr>
            <w:tcW w:type="dxa" w:w="360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EIPA copyright registration</w:t>
            </w:r>
          </w:p>
        </w:tc>
        <w:tc>
          <w:tcPr>
            <w:tcW w:type="dxa" w:w="604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Package submitted 2026-04-11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11827"/>
          <w:sz w:val="28"/>
        </w:rPr>
        <w:t>Remaining External Blockers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608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Blocker</w:t>
            </w:r>
          </w:p>
        </w:tc>
        <w:tc>
          <w:tcPr>
            <w:tcW w:type="dxa" w:w="2160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288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onekof.et domain</w:t>
            </w:r>
          </w:p>
        </w:tc>
        <w:tc>
          <w:tcPr>
            <w:tcW w:type="dxa" w:w="460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EthioTelecom/nic.et registration</w:t>
            </w:r>
          </w:p>
        </w:tc>
        <w:tc>
          <w:tcPr>
            <w:tcW w:type="dxa" w:w="216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Oli</w:t>
            </w:r>
          </w:p>
        </w:tc>
      </w:tr>
      <w:tr>
        <w:tc>
          <w:tcPr>
            <w:tcW w:type="dxa" w:w="288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EthioTelecom VM</w:t>
            </w:r>
          </w:p>
        </w:tc>
        <w:tc>
          <w:tcPr>
            <w:tcW w:type="dxa" w:w="460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Server procurement + SSH access</w:t>
            </w:r>
          </w:p>
        </w:tc>
        <w:tc>
          <w:tcPr>
            <w:tcW w:type="dxa" w:w="216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Oli</w:t>
            </w:r>
          </w:p>
        </w:tc>
      </w:tr>
      <w:tr>
        <w:tc>
          <w:tcPr>
            <w:tcW w:type="dxa" w:w="288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Resend domain verify</w:t>
            </w:r>
          </w:p>
        </w:tc>
        <w:tc>
          <w:tcPr>
            <w:tcW w:type="dxa" w:w="460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Needs .et domain first</w:t>
            </w:r>
          </w:p>
        </w:tc>
        <w:tc>
          <w:tcPr>
            <w:tcW w:type="dxa" w:w="216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Oli</w:t>
            </w:r>
          </w:p>
        </w:tc>
      </w:tr>
      <w:tr>
        <w:tc>
          <w:tcPr>
            <w:tcW w:type="dxa" w:w="288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INSA cert submission</w:t>
            </w:r>
          </w:p>
        </w:tc>
        <w:tc>
          <w:tcPr>
            <w:tcW w:type="dxa" w:w="460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Ready to submit — all gaps closed</w:t>
            </w:r>
          </w:p>
        </w:tc>
        <w:tc>
          <w:tcPr>
            <w:tcW w:type="dxa" w:w="216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Oli</w:t>
            </w:r>
          </w:p>
        </w:tc>
      </w:tr>
    </w:tbl>
    <w:p/>
    <w:p>
      <w:pPr>
        <w:spacing w:before="360" w:after="120"/>
        <w:pBdr>
          <w:bottom w:val="single" w:sz="6" w:color="1A56DB"/>
        </w:pBdr>
      </w:pPr>
      <w:r>
        <w:rPr>
          <w:rFonts w:ascii="Calibri" w:hAnsi="Calibri"/>
          <w:b/>
          <w:color w:val="1A56DB"/>
          <w:sz w:val="36"/>
        </w:rPr>
        <w:t>Part 2 — Three-Tier Deployment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68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Tier 3 — Vercel + Supabase</w:t>
            </w:r>
            <w:r>
              <w:br/>
            </w:r>
            <w:r>
              <w:rPr>
                <w:rFonts w:ascii="Calibri" w:hAnsi="Calibri"/>
                <w:color w:val="BFDBFE"/>
                <w:sz w:val="20"/>
              </w:rPr>
              <w:t>LIVE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111827"/>
                <w:sz w:val="20"/>
              </w:rPr>
              <w:t>URL: onekof.vercel.app → onekof.com</w:t>
              <w:br/>
              <w:t>DB: Supabase PostgreSQL + Session Pooler</w:t>
              <w:br/>
              <w:t>Redis: Upstash</w:t>
              <w:br/>
              <w:t>Deploy: GitHub push to master → auto-deploy</w:t>
              <w:br/>
              <w:t>Users: Global cloud SaaS, diaspora, international orgs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68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Tier 2 — Self-Hosted Ethiopia</w:t>
            </w:r>
            <w:r>
              <w:br/>
            </w:r>
            <w:r>
              <w:rPr>
                <w:rFonts w:ascii="Calibri" w:hAnsi="Calibri"/>
                <w:color w:val="BFDBFE"/>
                <w:sz w:val="20"/>
              </w:rPr>
              <w:t>Target: 2026-06-14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111827"/>
                <w:sz w:val="20"/>
              </w:rPr>
              <w:t>URL: onekof.et</w:t>
              <w:br/>
              <w:t>Server: EthioTelecom VM (Ubuntu 22.04, 4 vCPU, 8 GB RAM)</w:t>
              <w:br/>
              <w:t>DB: PostgreSQL 15 container</w:t>
              <w:br/>
              <w:t>Redis: Redis 7 container</w:t>
              <w:br/>
              <w:t>SSL: Caddy auto Let's Encrypt</w:t>
              <w:br/>
              <w:t>Users: Ethiopian businesses preferring data residency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68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Tier 1 — Air-Gapped Sovereign</w:t>
            </w:r>
            <w:r>
              <w:br/>
            </w:r>
            <w:r>
              <w:rPr>
                <w:rFonts w:ascii="Calibri" w:hAnsi="Calibri"/>
                <w:color w:val="BFDBFE"/>
                <w:sz w:val="20"/>
              </w:rPr>
              <w:t>Target: 2026-08-01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111827"/>
                <w:sz w:val="20"/>
              </w:rPr>
              <w:t>URL: Internal — customer's own network</w:t>
              <w:br/>
              <w:t>Delivery: Docker image via USB or ACR pull-token</w:t>
              <w:br/>
              <w:t>DB: Customer-managed PostgreSQL</w:t>
              <w:br/>
              <w:t>Auth: Fully isolated — no internet required</w:t>
              <w:br/>
              <w:t>Users: Ethiopian government, INSA-classified environments</w:t>
            </w:r>
          </w:p>
        </w:tc>
      </w:tr>
    </w:tbl>
    <w:p/>
    <w:p>
      <w:pPr>
        <w:spacing w:before="360" w:after="120"/>
        <w:pBdr>
          <w:bottom w:val="single" w:sz="6" w:color="1A56DB"/>
        </w:pBdr>
      </w:pPr>
      <w:r>
        <w:rPr>
          <w:rFonts w:ascii="Calibri" w:hAnsi="Calibri"/>
          <w:b/>
          <w:color w:val="1A56DB"/>
          <w:sz w:val="36"/>
        </w:rPr>
        <w:t>Part 3 — Week-by-Week Execution Plan</w:t>
      </w:r>
    </w:p>
    <w:p>
      <w:pPr>
        <w:spacing w:before="280" w:after="80"/>
      </w:pPr>
      <w:r>
        <w:rPr>
          <w:rFonts w:ascii="Calibri" w:hAnsi="Calibri"/>
          <w:b/>
          <w:color w:val="111827"/>
          <w:sz w:val="28"/>
        </w:rPr>
        <w:t>Week 1: May 25–31</w:t>
      </w:r>
    </w:p>
    <w:p>
      <w:pPr>
        <w:spacing w:after="80"/>
        <w:ind w:left="0"/>
      </w:pPr>
      <w:r>
        <w:rPr>
          <w:rFonts w:ascii="Calibri" w:hAnsi="Calibri"/>
          <w:color w:val="1F2937"/>
          <w:sz w:val="22"/>
        </w:rPr>
        <w:t>Goal: Domain + Server Prep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Register onekof.et at nic.et / EthioTelecom (bring: business cert, TIN)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Contact EthioTelecom for VM quote: 4 vCPU / 8 GB / 100 GB SSD / Ubuntu 22.04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Verify Vercel env vars (vercel env ls) — confirm all required keys present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Tag current commit: git tag v1.0.0-beta &amp;&amp; git push origin v1.0.0-beta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Compile INSA certification submission package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Submit INSA package to Technology House (or portal) by May 31</w:t>
      </w:r>
    </w:p>
    <w:p/>
    <w:p>
      <w:pPr>
        <w:spacing w:before="280" w:after="80"/>
      </w:pPr>
      <w:r>
        <w:rPr>
          <w:rFonts w:ascii="Calibri" w:hAnsi="Calibri"/>
          <w:b/>
          <w:color w:val="111827"/>
          <w:sz w:val="28"/>
        </w:rPr>
        <w:t>Week 2: June 1–7</w:t>
      </w:r>
    </w:p>
    <w:p>
      <w:pPr>
        <w:spacing w:after="80"/>
        <w:ind w:left="0"/>
      </w:pPr>
      <w:r>
        <w:rPr>
          <w:rFonts w:ascii="Calibri" w:hAnsi="Calibri"/>
          <w:color w:val="1F2937"/>
          <w:sz w:val="22"/>
        </w:rPr>
        <w:t>Goal: Server Setup + Smoke Test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SSH into EthioTelecom VM, harden SSH (disable password auth), configure UFW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Clone repo: git clone https://github.com/daps-analytics/onekof-platform.git /opt/onekof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Run: bash scripts/setup-tier2-server.sh (installs Docker, generates secrets, starts stack)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Edit .env.production: fill in NEXTAUTH_URL, RESEND_API_KEY, SENTRY_DSN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Tier 2 smoke test: all services healthy, signup + login + project creation works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Verify blob encryption: uploaded files unreadable on disk (xxd check)</w:t>
      </w:r>
    </w:p>
    <w:p/>
    <w:p>
      <w:pPr>
        <w:spacing w:before="280" w:after="80"/>
      </w:pPr>
      <w:r>
        <w:rPr>
          <w:rFonts w:ascii="Calibri" w:hAnsi="Calibri"/>
          <w:b/>
          <w:color w:val="111827"/>
          <w:sz w:val="28"/>
        </w:rPr>
        <w:t>Week 3: June 8–14</w:t>
      </w:r>
    </w:p>
    <w:p>
      <w:pPr>
        <w:spacing w:after="80"/>
        <w:ind w:left="0"/>
      </w:pPr>
      <w:r>
        <w:rPr>
          <w:rFonts w:ascii="Calibri" w:hAnsi="Calibri"/>
          <w:color w:val="1F2937"/>
          <w:sz w:val="22"/>
        </w:rPr>
        <w:t>Goal: DNS Cutover + Tier 2 Go-Live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Point DNS A record: onekof.et → &lt;server-ip&gt;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Point DNS A record: www.onekof.et → &lt;server-ip&gt;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Add Resend SPF + DKIM + DMARC records, verify domain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Restart Caddy → auto Let's Encrypt cert issued (~30 seconds)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SSL Labs check: https://ssllabs.com → target A+ rating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Security headers check: https://securityheaders.com → target A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Test email delivery end-to-end (signup verification email)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Take final Supabase backup before migration starts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TIER 2 GO-LIVE DECLARATION — June 14</w:t>
      </w:r>
    </w:p>
    <w:p/>
    <w:p>
      <w:pPr>
        <w:spacing w:before="280" w:after="80"/>
      </w:pPr>
      <w:r>
        <w:rPr>
          <w:rFonts w:ascii="Calibri" w:hAnsi="Calibri"/>
          <w:b/>
          <w:color w:val="111827"/>
          <w:sz w:val="28"/>
        </w:rPr>
        <w:t>Week 4: June 15–21</w:t>
      </w:r>
    </w:p>
    <w:p>
      <w:pPr>
        <w:spacing w:after="80"/>
        <w:ind w:left="0"/>
      </w:pPr>
      <w:r>
        <w:rPr>
          <w:rFonts w:ascii="Calibri" w:hAnsi="Calibri"/>
          <w:color w:val="1F2937"/>
          <w:sz w:val="22"/>
        </w:rPr>
        <w:t>Goal: Internal Beta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Create beta organization, invite 5–10 internal / trusted users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Configure Sentry alerts: any P0/P1 error → email + Telegram notification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Configure UptimeRobot: downtime &gt; 2 min → SMS alert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Run k6 load test: 50 concurrent users, 5 min — target p95 &lt; 500 ms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Fix TypeScript errors: change ignoreBuildErrors to false, run pnpm dedupe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Daily monitoring: docker compose ps, Sentry dashboard, disk usage</w:t>
      </w:r>
    </w:p>
    <w:p/>
    <w:p>
      <w:pPr>
        <w:spacing w:before="280" w:after="80"/>
      </w:pPr>
      <w:r>
        <w:rPr>
          <w:rFonts w:ascii="Calibri" w:hAnsi="Calibri"/>
          <w:b/>
          <w:color w:val="111827"/>
          <w:sz w:val="28"/>
        </w:rPr>
        <w:t>Week 5: June 22–28</w:t>
      </w:r>
    </w:p>
    <w:p>
      <w:pPr>
        <w:spacing w:after="80"/>
        <w:ind w:left="0"/>
      </w:pPr>
      <w:r>
        <w:rPr>
          <w:rFonts w:ascii="Calibri" w:hAnsi="Calibri"/>
          <w:color w:val="1F2937"/>
          <w:sz w:val="22"/>
        </w:rPr>
        <w:t>Goal: INSA Follow-Up + Public Beta Prep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Follow up on INSA submission (submitted May 30)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Prepare 1-page data residency letter (Amharic + English)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Update onekof.et landing page: signup CTA + pricing page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Configure support@onekof.et email forwarding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Build EAS production APK: eas build --platform android --profile production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Distribute Android APK via Telegram channel + onekof.et/download</w:t>
      </w:r>
    </w:p>
    <w:p/>
    <w:p>
      <w:pPr>
        <w:spacing w:before="280" w:after="80"/>
      </w:pPr>
      <w:r>
        <w:rPr>
          <w:rFonts w:ascii="Calibri" w:hAnsi="Calibri"/>
          <w:b/>
          <w:color w:val="111827"/>
          <w:sz w:val="28"/>
        </w:rPr>
        <w:t>Week 6: June 29 – July 5</w:t>
      </w:r>
    </w:p>
    <w:p>
      <w:pPr>
        <w:spacing w:after="80"/>
        <w:ind w:left="0"/>
      </w:pPr>
      <w:r>
        <w:rPr>
          <w:rFonts w:ascii="Calibri" w:hAnsi="Calibri"/>
          <w:color w:val="1F2937"/>
          <w:sz w:val="22"/>
        </w:rPr>
        <w:t>Goal: Public Beta Launch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Final pre-launch checklist: load test pass, SSL A+, Sentry active, uptime monitor active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Announce on LinkedIn in English + Amharic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Post in Ethiopian tech Telegram groups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Send email to beta waitlist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Monitor Sentry continuously for first 4 hours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Respond to all support inquiries within 4 hours</w:t>
      </w:r>
    </w:p>
    <w:p/>
    <w:p>
      <w:pPr>
        <w:spacing w:before="280" w:after="80"/>
      </w:pPr>
      <w:r>
        <w:rPr>
          <w:rFonts w:ascii="Calibri" w:hAnsi="Calibri"/>
          <w:b/>
          <w:color w:val="111827"/>
          <w:sz w:val="28"/>
        </w:rPr>
        <w:t>Week 7–8: July 6–19</w:t>
      </w:r>
    </w:p>
    <w:p>
      <w:pPr>
        <w:spacing w:after="80"/>
        <w:ind w:left="0"/>
      </w:pPr>
      <w:r>
        <w:rPr>
          <w:rFonts w:ascii="Calibri" w:hAnsi="Calibri"/>
          <w:color w:val="1F2937"/>
          <w:sz w:val="22"/>
        </w:rPr>
        <w:t>Goal: Government Pilot Outreach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Priority 1: Ministry of Innovation &amp; Technology (MInT) — Director-General's office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Priority 2: Ethiopian Investment Commission — IT Director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Priority 3: Commercial Bank of Ethiopia — Digital Banking division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Deliver: 1-page executive summary (Amharic + English), INSA cert, data residency letter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Set up government demo environment with sample projects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Present Tier 1 deployment brief: runs fully offline in their data center</w:t>
      </w:r>
    </w:p>
    <w:p/>
    <w:p>
      <w:pPr>
        <w:spacing w:before="280" w:after="80"/>
      </w:pPr>
      <w:r>
        <w:rPr>
          <w:rFonts w:ascii="Calibri" w:hAnsi="Calibri"/>
          <w:b/>
          <w:color w:val="111827"/>
          <w:sz w:val="28"/>
        </w:rPr>
        <w:t>Week 9–12: July 20 – August 15</w:t>
      </w:r>
    </w:p>
    <w:p>
      <w:pPr>
        <w:spacing w:after="80"/>
        <w:ind w:left="0"/>
      </w:pPr>
      <w:r>
        <w:rPr>
          <w:rFonts w:ascii="Calibri" w:hAnsi="Calibri"/>
          <w:color w:val="1F2937"/>
          <w:sz w:val="22"/>
        </w:rPr>
        <w:t>Goal: Tier 1 Sovereign Deploy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Tag release: git tag v1.0.0-tier1-20260720 &amp;&amp; git push origin --tags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Pull and save Docker image: docker save ... | gzip &gt; onekof-tier1-v1.0.0.tar.gz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Generate SHA256 hash for integrity verification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Prepare USB delivery package: image + compose + env template + runbook (Amharic)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On-site or remote: docker load, fill .env.production, docker compose up, run migrations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☐  TIER 1 GO-LIVE: first sovereign government deployment</w:t>
      </w:r>
    </w:p>
    <w:p/>
    <w:p>
      <w:pPr>
        <w:spacing w:before="360" w:after="120"/>
        <w:pBdr>
          <w:bottom w:val="single" w:sz="6" w:color="1A56DB"/>
        </w:pBdr>
      </w:pPr>
      <w:r>
        <w:rPr>
          <w:rFonts w:ascii="Calibri" w:hAnsi="Calibri"/>
          <w:b/>
          <w:color w:val="1A56DB"/>
          <w:sz w:val="36"/>
        </w:rPr>
        <w:t>Part 4 — Data Migration Plan (Tier 3 Cloud → Tier 2 Self-Hosted)</w:t>
      </w:r>
    </w:p>
    <w:p>
      <w:pPr>
        <w:spacing w:after="80"/>
        <w:ind w:left="0"/>
      </w:pPr>
      <w:r>
        <w:rPr>
          <w:rFonts w:ascii="Calibri" w:hAnsi="Calibri"/>
          <w:color w:val="1F2937"/>
          <w:sz w:val="22"/>
        </w:rPr>
        <w:t>Migration window: approximately 2 hours. Each organization's data is isolated — migrating one org does not affect others.</w:t>
      </w:r>
    </w:p>
    <w:p>
      <w:pPr>
        <w:spacing w:before="280" w:after="80"/>
      </w:pPr>
      <w:r>
        <w:rPr>
          <w:rFonts w:ascii="Calibri" w:hAnsi="Calibri"/>
          <w:b/>
          <w:color w:val="111827"/>
          <w:sz w:val="28"/>
        </w:rPr>
        <w:t>Migration 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28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7920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172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T-48 hours</w:t>
            </w:r>
          </w:p>
        </w:tc>
        <w:tc>
          <w:tcPr>
            <w:tcW w:type="dxa" w:w="79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Pre-migration backup from Supabase using pg_dump --format=custom</w:t>
            </w:r>
          </w:p>
        </w:tc>
      </w:tr>
      <w:tr>
        <w:tc>
          <w:tcPr>
            <w:tcW w:type="dxa" w:w="172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T-24 hours</w:t>
            </w:r>
          </w:p>
        </w:tc>
        <w:tc>
          <w:tcPr>
            <w:tcW w:type="dxa" w:w="792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Dry run restore on staging Tier 2 — verify record counts match source</w:t>
            </w:r>
          </w:p>
        </w:tc>
      </w:tr>
      <w:tr>
        <w:tc>
          <w:tcPr>
            <w:tcW w:type="dxa" w:w="172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T-60 min</w:t>
            </w:r>
          </w:p>
        </w:tc>
        <w:tc>
          <w:tcPr>
            <w:tcW w:type="dxa" w:w="79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Notify affected users of maintenance window</w:t>
            </w:r>
          </w:p>
        </w:tc>
      </w:tr>
      <w:tr>
        <w:tc>
          <w:tcPr>
            <w:tcW w:type="dxa" w:w="172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T-30 min</w:t>
            </w:r>
          </w:p>
        </w:tc>
        <w:tc>
          <w:tcPr>
            <w:tcW w:type="dxa" w:w="792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Set NEXT_PUBLIC_MAINTENANCE=true → deploy (shows maintenance page)</w:t>
            </w:r>
          </w:p>
        </w:tc>
      </w:tr>
      <w:tr>
        <w:tc>
          <w:tcPr>
            <w:tcW w:type="dxa" w:w="172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T-0</w:t>
            </w:r>
          </w:p>
        </w:tc>
        <w:tc>
          <w:tcPr>
            <w:tcW w:type="dxa" w:w="79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Final export from Supabase (captures last 30 min of data)</w:t>
            </w:r>
          </w:p>
        </w:tc>
      </w:tr>
      <w:tr>
        <w:tc>
          <w:tcPr>
            <w:tcW w:type="dxa" w:w="172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T+10 min</w:t>
            </w:r>
          </w:p>
        </w:tc>
        <w:tc>
          <w:tcPr>
            <w:tcW w:type="dxa" w:w="792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pg_restore into Tier 2 PostgreSQL container</w:t>
            </w:r>
          </w:p>
        </w:tc>
      </w:tr>
      <w:tr>
        <w:tc>
          <w:tcPr>
            <w:tcW w:type="dxa" w:w="172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T+15 min</w:t>
            </w:r>
          </w:p>
        </w:tc>
        <w:tc>
          <w:tcPr>
            <w:tcW w:type="dxa" w:w="79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Verify data counts match source exactly</w:t>
            </w:r>
          </w:p>
        </w:tc>
      </w:tr>
      <w:tr>
        <w:tc>
          <w:tcPr>
            <w:tcW w:type="dxa" w:w="172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T+20 min</w:t>
            </w:r>
          </w:p>
        </w:tc>
        <w:tc>
          <w:tcPr>
            <w:tcW w:type="dxa" w:w="792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Update DNS / give users new URL (onekof.et/[org-slug])</w:t>
            </w:r>
          </w:p>
        </w:tc>
      </w:tr>
      <w:tr>
        <w:tc>
          <w:tcPr>
            <w:tcW w:type="dxa" w:w="172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T+25 min</w:t>
            </w:r>
          </w:p>
        </w:tc>
        <w:tc>
          <w:tcPr>
            <w:tcW w:type="dxa" w:w="79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Remove maintenance mode — NEXT_PUBLIC_MAINTENANCE=false → deploy</w:t>
            </w:r>
          </w:p>
        </w:tc>
      </w:tr>
      <w:tr>
        <w:tc>
          <w:tcPr>
            <w:tcW w:type="dxa" w:w="172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T+30 min</w:t>
            </w:r>
          </w:p>
        </w:tc>
        <w:tc>
          <w:tcPr>
            <w:tcW w:type="dxa" w:w="792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Org admin acceptance test — verify their data</w:t>
            </w:r>
          </w:p>
        </w:tc>
      </w:tr>
      <w:tr>
        <w:tc>
          <w:tcPr>
            <w:tcW w:type="dxa" w:w="172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T+60 min</w:t>
            </w:r>
          </w:p>
        </w:tc>
        <w:tc>
          <w:tcPr>
            <w:tcW w:type="dxa" w:w="79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Decommission org data from Supabase (data residency compliance)</w:t>
            </w:r>
          </w:p>
        </w:tc>
      </w:tr>
    </w:tbl>
    <w:p/>
    <w:p>
      <w:pPr>
        <w:spacing w:before="360" w:after="120"/>
        <w:pBdr>
          <w:bottom w:val="single" w:sz="6" w:color="1A56DB"/>
        </w:pBdr>
      </w:pPr>
      <w:r>
        <w:rPr>
          <w:rFonts w:ascii="Calibri" w:hAnsi="Calibri"/>
          <w:b/>
          <w:color w:val="1A56DB"/>
          <w:sz w:val="36"/>
        </w:rPr>
        <w:t>Part 5 — Rollback Plans</w:t>
      </w:r>
    </w:p>
    <w:p>
      <w:pPr>
        <w:spacing w:before="280" w:after="80"/>
      </w:pPr>
      <w:r>
        <w:rPr>
          <w:rFonts w:ascii="Calibri" w:hAnsi="Calibri"/>
          <w:b/>
          <w:color w:val="111827"/>
          <w:sz w:val="28"/>
        </w:rPr>
        <w:t>Tier 3 — Vercel (Instant)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vercel rollback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Or via dashboard: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Vercel → Project → Deployments → [previous] → ... → Promote to Production</w:t>
      </w:r>
    </w:p>
    <w:p>
      <w:pPr>
        <w:spacing w:before="280" w:after="80"/>
      </w:pPr>
      <w:r>
        <w:rPr>
          <w:rFonts w:ascii="Calibri" w:hAnsi="Calibri"/>
          <w:b/>
          <w:color w:val="111827"/>
          <w:sz w:val="28"/>
        </w:rPr>
        <w:t>Tier 2 — Self-Hosted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1. Stop app container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docker compose -f docker-compose.prod.yml stop onekof-web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2. Set previous image tag in .env.production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nano .env.production   # DOCKER_IMAGE=ghcr.io/daps-analytics/onekof-web:vPREVIOUS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# 3. Pull and restart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docker compose -f docker-compose.prod.yml pull onekof-web</w:t>
      </w:r>
    </w:p>
    <w:p>
      <w:pPr>
        <w:spacing w:after="20"/>
        <w:ind w:left="432"/>
        <w:shd w:val="clear" w:color="auto" w:fill="F1F5F9"/>
      </w:pPr>
      <w:r>
        <w:rPr>
          <w:rFonts w:ascii="Courier New" w:hAnsi="Courier New"/>
          <w:color w:val="1F2937"/>
          <w:sz w:val="18"/>
        </w:rPr>
        <w:t>docker compose -f docker-compose.prod.yml up -d onekof-web</w:t>
      </w:r>
    </w:p>
    <w:p>
      <w:pPr>
        <w:spacing w:before="280" w:after="80"/>
      </w:pPr>
      <w:r>
        <w:rPr>
          <w:rFonts w:ascii="Calibri" w:hAnsi="Calibri"/>
          <w:b/>
          <w:color w:val="111827"/>
          <w:sz w:val="28"/>
        </w:rPr>
        <w:t>Tier 1 — Sovereign</w:t>
      </w:r>
    </w:p>
    <w:p>
      <w:pPr>
        <w:spacing w:after="80"/>
        <w:ind w:left="0"/>
      </w:pPr>
      <w:r>
        <w:rPr>
          <w:rFonts w:ascii="Calibri" w:hAnsi="Calibri"/>
          <w:color w:val="1F2937"/>
          <w:sz w:val="22"/>
        </w:rPr>
        <w:t>Load previous USB image: docker load &lt; onekof-tier1-vPREVIOUS.tar.gz</w:t>
      </w:r>
    </w:p>
    <w:p>
      <w:pPr>
        <w:spacing w:after="80"/>
        <w:ind w:left="0"/>
      </w:pPr>
      <w:r>
        <w:rPr>
          <w:rFonts w:ascii="Calibri" w:hAnsi="Calibri"/>
          <w:color w:val="1F2937"/>
          <w:sz w:val="22"/>
        </w:rPr>
        <w:t>Customer IT team restores from their local backup (procedure included in Tier 1 runbook).</w:t>
      </w:r>
    </w:p>
    <w:p>
      <w:pPr>
        <w:spacing w:before="360" w:after="120"/>
        <w:pBdr>
          <w:bottom w:val="single" w:sz="6" w:color="1A56DB"/>
        </w:pBdr>
      </w:pPr>
      <w:r>
        <w:rPr>
          <w:rFonts w:ascii="Calibri" w:hAnsi="Calibri"/>
          <w:b/>
          <w:color w:val="1A56DB"/>
          <w:sz w:val="36"/>
        </w:rPr>
        <w:t>Part 6 — Success Metrics</w:t>
      </w:r>
    </w:p>
    <w:p>
      <w:pPr>
        <w:spacing w:before="280" w:after="80"/>
      </w:pPr>
      <w:r>
        <w:rPr>
          <w:rFonts w:ascii="Calibri" w:hAnsi="Calibri"/>
          <w:b/>
          <w:color w:val="111827"/>
          <w:sz w:val="28"/>
        </w:rPr>
        <w:t>Beta Phase (Weeks 4–6)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320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5328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43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Internal beta users</w:t>
            </w:r>
          </w:p>
        </w:tc>
        <w:tc>
          <w:tcPr>
            <w:tcW w:type="dxa" w:w="532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10+</w:t>
            </w:r>
          </w:p>
        </w:tc>
      </w:tr>
      <w:tr>
        <w:tc>
          <w:tcPr>
            <w:tcW w:type="dxa" w:w="432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Projects created</w:t>
            </w:r>
          </w:p>
        </w:tc>
        <w:tc>
          <w:tcPr>
            <w:tcW w:type="dxa" w:w="532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5+</w:t>
            </w:r>
          </w:p>
        </w:tc>
      </w:tr>
      <w:tr>
        <w:tc>
          <w:tcPr>
            <w:tcW w:type="dxa" w:w="43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Issues created</w:t>
            </w:r>
          </w:p>
        </w:tc>
        <w:tc>
          <w:tcPr>
            <w:tcW w:type="dxa" w:w="532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50+</w:t>
            </w:r>
          </w:p>
        </w:tc>
      </w:tr>
      <w:tr>
        <w:tc>
          <w:tcPr>
            <w:tcW w:type="dxa" w:w="432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P0 production incidents</w:t>
            </w:r>
          </w:p>
        </w:tc>
        <w:tc>
          <w:tcPr>
            <w:tcW w:type="dxa" w:w="532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c>
          <w:tcPr>
            <w:tcW w:type="dxa" w:w="43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Uptime</w:t>
            </w:r>
          </w:p>
        </w:tc>
        <w:tc>
          <w:tcPr>
            <w:tcW w:type="dxa" w:w="532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&gt; 99.5%</w:t>
            </w:r>
          </w:p>
        </w:tc>
      </w:tr>
      <w:tr>
        <w:tc>
          <w:tcPr>
            <w:tcW w:type="dxa" w:w="432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Page load (p95)</w:t>
            </w:r>
          </w:p>
        </w:tc>
        <w:tc>
          <w:tcPr>
            <w:tcW w:type="dxa" w:w="532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&lt; 2 seconds</w:t>
            </w:r>
          </w:p>
        </w:tc>
      </w:tr>
      <w:tr>
        <w:tc>
          <w:tcPr>
            <w:tcW w:type="dxa" w:w="43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API response (p95)</w:t>
            </w:r>
          </w:p>
        </w:tc>
        <w:tc>
          <w:tcPr>
            <w:tcW w:type="dxa" w:w="532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&lt; 500 ms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11827"/>
          <w:sz w:val="28"/>
        </w:rPr>
        <w:t>Public Beta Phase (Weeks 6–8)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320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5328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43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Registered users</w:t>
            </w:r>
          </w:p>
        </w:tc>
        <w:tc>
          <w:tcPr>
            <w:tcW w:type="dxa" w:w="532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50+</w:t>
            </w:r>
          </w:p>
        </w:tc>
      </w:tr>
      <w:tr>
        <w:tc>
          <w:tcPr>
            <w:tcW w:type="dxa" w:w="432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Active organizations</w:t>
            </w:r>
          </w:p>
        </w:tc>
        <w:tc>
          <w:tcPr>
            <w:tcW w:type="dxa" w:w="532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10+</w:t>
            </w:r>
          </w:p>
        </w:tc>
      </w:tr>
      <w:tr>
        <w:tc>
          <w:tcPr>
            <w:tcW w:type="dxa" w:w="43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Weekly active users</w:t>
            </w:r>
          </w:p>
        </w:tc>
        <w:tc>
          <w:tcPr>
            <w:tcW w:type="dxa" w:w="532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25+</w:t>
            </w:r>
          </w:p>
        </w:tc>
      </w:tr>
      <w:tr>
        <w:tc>
          <w:tcPr>
            <w:tcW w:type="dxa" w:w="432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Email delivery rate</w:t>
            </w:r>
          </w:p>
        </w:tc>
        <w:tc>
          <w:tcPr>
            <w:tcW w:type="dxa" w:w="532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&gt; 98%</w:t>
            </w:r>
          </w:p>
        </w:tc>
      </w:tr>
      <w:tr>
        <w:tc>
          <w:tcPr>
            <w:tcW w:type="dxa" w:w="43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P1 bug reports</w:t>
            </w:r>
          </w:p>
        </w:tc>
        <w:tc>
          <w:tcPr>
            <w:tcW w:type="dxa" w:w="532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&lt; 5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11827"/>
          <w:sz w:val="28"/>
        </w:rPr>
        <w:t>Government Pilot Phase (Weeks 9–12)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320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5328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43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Government orgs in pilot</w:t>
            </w:r>
          </w:p>
        </w:tc>
        <w:tc>
          <w:tcPr>
            <w:tcW w:type="dxa" w:w="532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1–2</w:t>
            </w:r>
          </w:p>
        </w:tc>
      </w:tr>
      <w:tr>
        <w:tc>
          <w:tcPr>
            <w:tcW w:type="dxa" w:w="432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Tier 1 deployments</w:t>
            </w:r>
          </w:p>
        </w:tc>
        <w:tc>
          <w:tcPr>
            <w:tcW w:type="dxa" w:w="532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43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INSA certification status</w:t>
            </w:r>
          </w:p>
        </w:tc>
        <w:tc>
          <w:tcPr>
            <w:tcW w:type="dxa" w:w="532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Submitted (awaiting response)</w:t>
            </w:r>
          </w:p>
        </w:tc>
      </w:tr>
      <w:tr>
        <w:tc>
          <w:tcPr>
            <w:tcW w:type="dxa" w:w="432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Enterprise contract conversations</w:t>
            </w:r>
          </w:p>
        </w:tc>
        <w:tc>
          <w:tcPr>
            <w:tcW w:type="dxa" w:w="532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3+ active</w:t>
            </w:r>
          </w:p>
        </w:tc>
      </w:tr>
    </w:tbl>
    <w:p/>
    <w:p>
      <w:pPr>
        <w:spacing w:before="360" w:after="120"/>
        <w:pBdr>
          <w:bottom w:val="single" w:sz="6" w:color="1A56DB"/>
        </w:pBdr>
      </w:pPr>
      <w:r>
        <w:rPr>
          <w:rFonts w:ascii="Calibri" w:hAnsi="Calibri"/>
          <w:b/>
          <w:color w:val="1A56DB"/>
          <w:sz w:val="36"/>
        </w:rPr>
        <w:t>Part 7 — Open Items Tracker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720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032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864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152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2160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7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OI-1</w:t>
            </w:r>
          </w:p>
        </w:tc>
        <w:tc>
          <w:tcPr>
            <w:tcW w:type="dxa" w:w="403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Register onekof.et domain</w:t>
            </w:r>
          </w:p>
        </w:tc>
        <w:tc>
          <w:tcPr>
            <w:tcW w:type="dxa" w:w="864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Oli</w:t>
            </w:r>
          </w:p>
        </w:tc>
        <w:tc>
          <w:tcPr>
            <w:tcW w:type="dxa" w:w="115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Jun 7</w:t>
            </w:r>
          </w:p>
        </w:tc>
        <w:tc>
          <w:tcPr>
            <w:tcW w:type="dxa" w:w="216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color w:val="D97706"/>
                <w:sz w:val="20"/>
              </w:rPr>
              <w:t>Pending — do first</w:t>
            </w:r>
          </w:p>
        </w:tc>
      </w:tr>
      <w:tr>
        <w:tc>
          <w:tcPr>
            <w:tcW w:type="dxa" w:w="72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OI-2</w:t>
            </w:r>
          </w:p>
        </w:tc>
        <w:tc>
          <w:tcPr>
            <w:tcW w:type="dxa" w:w="4032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GitHub Actions CI/CD workflows</w:t>
            </w:r>
          </w:p>
        </w:tc>
        <w:tc>
          <w:tcPr>
            <w:tcW w:type="dxa" w:w="864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Oli</w:t>
            </w:r>
          </w:p>
        </w:tc>
        <w:tc>
          <w:tcPr>
            <w:tcW w:type="dxa" w:w="1152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</w:t>
            </w:r>
          </w:p>
        </w:tc>
        <w:tc>
          <w:tcPr>
            <w:tcW w:type="dxa" w:w="216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</w:t>
            </w:r>
          </w:p>
        </w:tc>
      </w:tr>
      <w:tr>
        <w:tc>
          <w:tcPr>
            <w:tcW w:type="dxa" w:w="7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OI-3</w:t>
            </w:r>
          </w:p>
        </w:tc>
        <w:tc>
          <w:tcPr>
            <w:tcW w:type="dxa" w:w="403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docker-compose.prod.yml</w:t>
            </w:r>
          </w:p>
        </w:tc>
        <w:tc>
          <w:tcPr>
            <w:tcW w:type="dxa" w:w="864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Oli</w:t>
            </w:r>
          </w:p>
        </w:tc>
        <w:tc>
          <w:tcPr>
            <w:tcW w:type="dxa" w:w="115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</w:t>
            </w:r>
          </w:p>
        </w:tc>
        <w:tc>
          <w:tcPr>
            <w:tcW w:type="dxa" w:w="216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</w:t>
            </w:r>
          </w:p>
        </w:tc>
      </w:tr>
      <w:tr>
        <w:tc>
          <w:tcPr>
            <w:tcW w:type="dxa" w:w="72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OI-4</w:t>
            </w:r>
          </w:p>
        </w:tc>
        <w:tc>
          <w:tcPr>
            <w:tcW w:type="dxa" w:w="4032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Caddyfile (auto-SSL)</w:t>
            </w:r>
          </w:p>
        </w:tc>
        <w:tc>
          <w:tcPr>
            <w:tcW w:type="dxa" w:w="864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Oli</w:t>
            </w:r>
          </w:p>
        </w:tc>
        <w:tc>
          <w:tcPr>
            <w:tcW w:type="dxa" w:w="1152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</w:t>
            </w:r>
          </w:p>
        </w:tc>
        <w:tc>
          <w:tcPr>
            <w:tcW w:type="dxa" w:w="216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</w:t>
            </w:r>
          </w:p>
        </w:tc>
      </w:tr>
      <w:tr>
        <w:tc>
          <w:tcPr>
            <w:tcW w:type="dxa" w:w="7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OI-5</w:t>
            </w:r>
          </w:p>
        </w:tc>
        <w:tc>
          <w:tcPr>
            <w:tcW w:type="dxa" w:w="403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GitHub repository secrets</w:t>
            </w:r>
          </w:p>
        </w:tc>
        <w:tc>
          <w:tcPr>
            <w:tcW w:type="dxa" w:w="864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Oli</w:t>
            </w:r>
          </w:p>
        </w:tc>
        <w:tc>
          <w:tcPr>
            <w:tcW w:type="dxa" w:w="115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</w:t>
            </w:r>
          </w:p>
        </w:tc>
        <w:tc>
          <w:tcPr>
            <w:tcW w:type="dxa" w:w="216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</w:t>
            </w:r>
          </w:p>
        </w:tc>
      </w:tr>
      <w:tr>
        <w:tc>
          <w:tcPr>
            <w:tcW w:type="dxa" w:w="72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OI-6</w:t>
            </w:r>
          </w:p>
        </w:tc>
        <w:tc>
          <w:tcPr>
            <w:tcW w:type="dxa" w:w="4032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INSA P1–P5 security gaps (Wave 5)</w:t>
            </w:r>
          </w:p>
        </w:tc>
        <w:tc>
          <w:tcPr>
            <w:tcW w:type="dxa" w:w="864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Oli</w:t>
            </w:r>
          </w:p>
        </w:tc>
        <w:tc>
          <w:tcPr>
            <w:tcW w:type="dxa" w:w="1152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</w:t>
            </w:r>
          </w:p>
        </w:tc>
        <w:tc>
          <w:tcPr>
            <w:tcW w:type="dxa" w:w="216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b/>
                <w:color w:val="059669"/>
                <w:sz w:val="20"/>
              </w:rPr>
              <w:t>Done</w:t>
            </w:r>
          </w:p>
        </w:tc>
      </w:tr>
      <w:tr>
        <w:tc>
          <w:tcPr>
            <w:tcW w:type="dxa" w:w="7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OI-7</w:t>
            </w:r>
          </w:p>
        </w:tc>
        <w:tc>
          <w:tcPr>
            <w:tcW w:type="dxa" w:w="403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Provision EthioTelecom VM</w:t>
            </w:r>
          </w:p>
        </w:tc>
        <w:tc>
          <w:tcPr>
            <w:tcW w:type="dxa" w:w="864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Oli</w:t>
            </w:r>
          </w:p>
        </w:tc>
        <w:tc>
          <w:tcPr>
            <w:tcW w:type="dxa" w:w="115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Jun 7</w:t>
            </w:r>
          </w:p>
        </w:tc>
        <w:tc>
          <w:tcPr>
            <w:tcW w:type="dxa" w:w="216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color w:val="D97706"/>
                <w:sz w:val="20"/>
              </w:rPr>
              <w:t>Pending</w:t>
            </w:r>
          </w:p>
        </w:tc>
      </w:tr>
      <w:tr>
        <w:tc>
          <w:tcPr>
            <w:tcW w:type="dxa" w:w="72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OI-8</w:t>
            </w:r>
          </w:p>
        </w:tc>
        <w:tc>
          <w:tcPr>
            <w:tcW w:type="dxa" w:w="4032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Run setup-tier2-server.sh</w:t>
            </w:r>
          </w:p>
        </w:tc>
        <w:tc>
          <w:tcPr>
            <w:tcW w:type="dxa" w:w="864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Oli</w:t>
            </w:r>
          </w:p>
        </w:tc>
        <w:tc>
          <w:tcPr>
            <w:tcW w:type="dxa" w:w="1152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Jun 7</w:t>
            </w:r>
          </w:p>
        </w:tc>
        <w:tc>
          <w:tcPr>
            <w:tcW w:type="dxa" w:w="216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color w:val="D97706"/>
                <w:sz w:val="20"/>
              </w:rPr>
              <w:t>Blocked on OI-7</w:t>
            </w:r>
          </w:p>
        </w:tc>
      </w:tr>
      <w:tr>
        <w:tc>
          <w:tcPr>
            <w:tcW w:type="dxa" w:w="7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OI-9</w:t>
            </w:r>
          </w:p>
        </w:tc>
        <w:tc>
          <w:tcPr>
            <w:tcW w:type="dxa" w:w="403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Tier 2 smoke test</w:t>
            </w:r>
          </w:p>
        </w:tc>
        <w:tc>
          <w:tcPr>
            <w:tcW w:type="dxa" w:w="864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Oli</w:t>
            </w:r>
          </w:p>
        </w:tc>
        <w:tc>
          <w:tcPr>
            <w:tcW w:type="dxa" w:w="115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Jun 14</w:t>
            </w:r>
          </w:p>
        </w:tc>
        <w:tc>
          <w:tcPr>
            <w:tcW w:type="dxa" w:w="216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color w:val="D97706"/>
                <w:sz w:val="20"/>
              </w:rPr>
              <w:t>Blocked on OI-7</w:t>
            </w:r>
          </w:p>
        </w:tc>
      </w:tr>
      <w:tr>
        <w:tc>
          <w:tcPr>
            <w:tcW w:type="dxa" w:w="72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OI-10</w:t>
            </w:r>
          </w:p>
        </w:tc>
        <w:tc>
          <w:tcPr>
            <w:tcW w:type="dxa" w:w="4032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Resend domain + email test</w:t>
            </w:r>
          </w:p>
        </w:tc>
        <w:tc>
          <w:tcPr>
            <w:tcW w:type="dxa" w:w="864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Oli</w:t>
            </w:r>
          </w:p>
        </w:tc>
        <w:tc>
          <w:tcPr>
            <w:tcW w:type="dxa" w:w="1152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Jun 14</w:t>
            </w:r>
          </w:p>
        </w:tc>
        <w:tc>
          <w:tcPr>
            <w:tcW w:type="dxa" w:w="216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color w:val="D97706"/>
                <w:sz w:val="20"/>
              </w:rPr>
              <w:t>Blocked on OI-1</w:t>
            </w:r>
          </w:p>
        </w:tc>
      </w:tr>
      <w:tr>
        <w:tc>
          <w:tcPr>
            <w:tcW w:type="dxa" w:w="7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OI-11</w:t>
            </w:r>
          </w:p>
        </w:tc>
        <w:tc>
          <w:tcPr>
            <w:tcW w:type="dxa" w:w="403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INSA certification submission</w:t>
            </w:r>
          </w:p>
        </w:tc>
        <w:tc>
          <w:tcPr>
            <w:tcW w:type="dxa" w:w="864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Oli</w:t>
            </w:r>
          </w:p>
        </w:tc>
        <w:tc>
          <w:tcPr>
            <w:tcW w:type="dxa" w:w="115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May 31</w:t>
            </w:r>
          </w:p>
        </w:tc>
        <w:tc>
          <w:tcPr>
            <w:tcW w:type="dxa" w:w="216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color w:val="D97706"/>
                <w:sz w:val="20"/>
              </w:rPr>
              <w:t>Pending — this week</w:t>
            </w:r>
          </w:p>
        </w:tc>
      </w:tr>
      <w:tr>
        <w:tc>
          <w:tcPr>
            <w:tcW w:type="dxa" w:w="72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OI-12</w:t>
            </w:r>
          </w:p>
        </w:tc>
        <w:tc>
          <w:tcPr>
            <w:tcW w:type="dxa" w:w="4032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Remove ignoreBuildErrors: true</w:t>
            </w:r>
          </w:p>
        </w:tc>
        <w:tc>
          <w:tcPr>
            <w:tcW w:type="dxa" w:w="864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Oli</w:t>
            </w:r>
          </w:p>
        </w:tc>
        <w:tc>
          <w:tcPr>
            <w:tcW w:type="dxa" w:w="1152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Jun 21</w:t>
            </w:r>
          </w:p>
        </w:tc>
        <w:tc>
          <w:tcPr>
            <w:tcW w:type="dxa" w:w="216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Beta week</w:t>
            </w:r>
          </w:p>
        </w:tc>
      </w:tr>
      <w:tr>
        <w:tc>
          <w:tcPr>
            <w:tcW w:type="dxa" w:w="7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OI-13</w:t>
            </w:r>
          </w:p>
        </w:tc>
        <w:tc>
          <w:tcPr>
            <w:tcW w:type="dxa" w:w="403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Load test (k6)</w:t>
            </w:r>
          </w:p>
        </w:tc>
        <w:tc>
          <w:tcPr>
            <w:tcW w:type="dxa" w:w="864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Oli</w:t>
            </w:r>
          </w:p>
        </w:tc>
        <w:tc>
          <w:tcPr>
            <w:tcW w:type="dxa" w:w="115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Jun 21</w:t>
            </w:r>
          </w:p>
        </w:tc>
        <w:tc>
          <w:tcPr>
            <w:tcW w:type="dxa" w:w="216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Beta week</w:t>
            </w:r>
          </w:p>
        </w:tc>
      </w:tr>
      <w:tr>
        <w:tc>
          <w:tcPr>
            <w:tcW w:type="dxa" w:w="72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OI-14</w:t>
            </w:r>
          </w:p>
        </w:tc>
        <w:tc>
          <w:tcPr>
            <w:tcW w:type="dxa" w:w="4032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Mobile app store submission</w:t>
            </w:r>
          </w:p>
        </w:tc>
        <w:tc>
          <w:tcPr>
            <w:tcW w:type="dxa" w:w="864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Oli</w:t>
            </w:r>
          </w:p>
        </w:tc>
        <w:tc>
          <w:tcPr>
            <w:tcW w:type="dxa" w:w="1152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Jun 28</w:t>
            </w:r>
          </w:p>
        </w:tc>
        <w:tc>
          <w:tcPr>
            <w:tcW w:type="dxa" w:w="216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Pre-launch</w:t>
            </w:r>
          </w:p>
        </w:tc>
      </w:tr>
      <w:tr>
        <w:tc>
          <w:tcPr>
            <w:tcW w:type="dxa" w:w="7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OI-15</w:t>
            </w:r>
          </w:p>
        </w:tc>
        <w:tc>
          <w:tcPr>
            <w:tcW w:type="dxa" w:w="403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Tier 1 offline USB package</w:t>
            </w:r>
          </w:p>
        </w:tc>
        <w:tc>
          <w:tcPr>
            <w:tcW w:type="dxa" w:w="864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Oli</w:t>
            </w:r>
          </w:p>
        </w:tc>
        <w:tc>
          <w:tcPr>
            <w:tcW w:type="dxa" w:w="115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Jul 20</w:t>
            </w:r>
          </w:p>
        </w:tc>
        <w:tc>
          <w:tcPr>
            <w:tcW w:type="dxa" w:w="216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Gov pilot prep</w:t>
            </w:r>
          </w:p>
        </w:tc>
      </w:tr>
      <w:tr>
        <w:tc>
          <w:tcPr>
            <w:tcW w:type="dxa" w:w="72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OI-16</w:t>
            </w:r>
          </w:p>
        </w:tc>
        <w:tc>
          <w:tcPr>
            <w:tcW w:type="dxa" w:w="4032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Amharic ops runbook</w:t>
            </w:r>
          </w:p>
        </w:tc>
        <w:tc>
          <w:tcPr>
            <w:tcW w:type="dxa" w:w="864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Oli</w:t>
            </w:r>
          </w:p>
        </w:tc>
        <w:tc>
          <w:tcPr>
            <w:tcW w:type="dxa" w:w="1152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Jul 20</w:t>
            </w:r>
          </w:p>
        </w:tc>
        <w:tc>
          <w:tcPr>
            <w:tcW w:type="dxa" w:w="216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Gov pilot prep</w:t>
            </w:r>
          </w:p>
        </w:tc>
      </w:tr>
      <w:tr>
        <w:tc>
          <w:tcPr>
            <w:tcW w:type="dxa" w:w="72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OI-17</w:t>
            </w:r>
          </w:p>
        </w:tc>
        <w:tc>
          <w:tcPr>
            <w:tcW w:type="dxa" w:w="403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Government pilot outreach</w:t>
            </w:r>
          </w:p>
        </w:tc>
        <w:tc>
          <w:tcPr>
            <w:tcW w:type="dxa" w:w="864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Oli</w:t>
            </w:r>
          </w:p>
        </w:tc>
        <w:tc>
          <w:tcPr>
            <w:tcW w:type="dxa" w:w="1152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Jul 12</w:t>
            </w:r>
          </w:p>
        </w:tc>
        <w:tc>
          <w:tcPr>
            <w:tcW w:type="dxa" w:w="216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Post-public-beta</w:t>
            </w:r>
          </w:p>
        </w:tc>
      </w:tr>
      <w:tr>
        <w:tc>
          <w:tcPr>
            <w:tcW w:type="dxa" w:w="72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OI-18</w:t>
            </w:r>
          </w:p>
        </w:tc>
        <w:tc>
          <w:tcPr>
            <w:tcW w:type="dxa" w:w="4032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First Tier 1 sovereign deployment</w:t>
            </w:r>
          </w:p>
        </w:tc>
        <w:tc>
          <w:tcPr>
            <w:tcW w:type="dxa" w:w="864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Oli</w:t>
            </w:r>
          </w:p>
        </w:tc>
        <w:tc>
          <w:tcPr>
            <w:tcW w:type="dxa" w:w="1152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Aug 1</w:t>
            </w:r>
          </w:p>
        </w:tc>
        <w:tc>
          <w:tcPr>
            <w:tcW w:type="dxa" w:w="216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Post-INSA cert</w:t>
            </w:r>
          </w:p>
        </w:tc>
      </w:tr>
    </w:tbl>
    <w:p/>
    <w:p>
      <w:pPr>
        <w:spacing w:before="360" w:after="120"/>
        <w:pBdr>
          <w:bottom w:val="single" w:sz="6" w:color="1A56DB"/>
        </w:pBdr>
      </w:pPr>
      <w:r>
        <w:rPr>
          <w:rFonts w:ascii="Calibri" w:hAnsi="Calibri"/>
          <w:b/>
          <w:color w:val="1A56DB"/>
          <w:sz w:val="36"/>
        </w:rPr>
        <w:t>Part 8 — Risk Register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80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1296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Probability</w:t>
            </w:r>
          </w:p>
        </w:tc>
        <w:tc>
          <w:tcPr>
            <w:tcW w:type="dxa" w:w="1008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4464"/>
            <w:shd w:val="clear" w:color="auto" w:fill="1E40A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EthioTelecom VM procurement delays</w:t>
            </w:r>
          </w:p>
        </w:tc>
        <w:tc>
          <w:tcPr>
            <w:tcW w:type="dxa" w:w="1296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00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4464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Use DigitalOcean/Linode as interim; migrate when ET VM ready</w:t>
            </w:r>
          </w:p>
        </w:tc>
      </w:tr>
      <w:tr>
        <w:tc>
          <w:tcPr>
            <w:tcW w:type="dxa" w:w="288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.et domain registration &gt; 2 weeks</w:t>
            </w:r>
          </w:p>
        </w:tc>
        <w:tc>
          <w:tcPr>
            <w:tcW w:type="dxa" w:w="1296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00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4464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Launch on onekof.com interim; cut over to .et when ready</w:t>
            </w:r>
          </w:p>
        </w:tc>
      </w:tr>
      <w:tr>
        <w:tc>
          <w:tcPr>
            <w:tcW w:type="dxa" w:w="288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INSA certification takes &gt; 6 weeks</w:t>
            </w:r>
          </w:p>
        </w:tc>
        <w:tc>
          <w:tcPr>
            <w:tcW w:type="dxa" w:w="1296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100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4464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Start gov outreach in parallel — cert strengthens, not blocks</w:t>
            </w:r>
          </w:p>
        </w:tc>
      </w:tr>
      <w:tr>
        <w:tc>
          <w:tcPr>
            <w:tcW w:type="dxa" w:w="288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Blob encryption breaks existing files on upgrade</w:t>
            </w:r>
          </w:p>
        </w:tc>
        <w:tc>
          <w:tcPr>
            <w:tcW w:type="dxa" w:w="1296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100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4464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decryptBlobBuffer is backward-compatible — dev passthrough for unencrypted files</w:t>
            </w:r>
          </w:p>
        </w:tc>
      </w:tr>
      <w:tr>
        <w:tc>
          <w:tcPr>
            <w:tcW w:type="dxa" w:w="2880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Load spikes overwhelm single Tier 2 VM</w:t>
            </w:r>
          </w:p>
        </w:tc>
        <w:tc>
          <w:tcPr>
            <w:tcW w:type="dxa" w:w="1296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1008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4464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Caddy + Next.js handle ~500 concurrent on 4 vCPU; add scale if needed</w:t>
            </w:r>
          </w:p>
        </w:tc>
      </w:tr>
      <w:tr>
        <w:tc>
          <w:tcPr>
            <w:tcW w:type="dxa" w:w="2880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Government procurement cycle longer than expected</w:t>
            </w:r>
          </w:p>
        </w:tc>
        <w:tc>
          <w:tcPr>
            <w:tcW w:type="dxa" w:w="1296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1008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4464"/>
            <w:shd w:val="clear" w:color="auto" w:fill="EFF6FF"/>
            <w:tcBorders>
              <w:top w:val="single" w:sz="4" w:color="BFDBFE"/>
              <w:bottom w:val="single" w:sz="4" w:color="BFDBFE"/>
              <w:left w:val="single" w:sz="4" w:color="BFDBFE"/>
              <w:right w:val="single" w:sz="4" w:color="BFDBFE"/>
            </w:tcBorders>
          </w:tcPr>
          <w:p>
            <w:r/>
            <w:r>
              <w:rPr>
                <w:rFonts w:ascii="Calibri" w:hAnsi="Calibri"/>
                <w:sz w:val="20"/>
              </w:rPr>
              <w:t>Use time to onboard commercial customers — gov revenue is upside, not only path</w:t>
            </w:r>
          </w:p>
        </w:tc>
      </w:tr>
    </w:tbl>
    <w:p/>
    <w:p>
      <w:pPr>
        <w:spacing w:before="360" w:after="120"/>
        <w:pBdr>
          <w:bottom w:val="single" w:sz="6" w:color="1A56DB"/>
        </w:pBdr>
      </w:pPr>
      <w:r>
        <w:rPr>
          <w:rFonts w:ascii="Calibri" w:hAnsi="Calibri"/>
          <w:b/>
          <w:color w:val="1A56DB"/>
          <w:sz w:val="36"/>
        </w:rPr>
        <w:t>Part 9 — Immediate Actions This Week (May 25–31)</w:t>
      </w:r>
    </w:p>
    <w:p>
      <w:pPr>
        <w:spacing w:after="80"/>
        <w:ind w:left="0"/>
      </w:pPr>
      <w:r>
        <w:rPr>
          <w:rFonts w:ascii="Calibri" w:hAnsi="Calibri"/>
          <w:color w:val="1F2937"/>
          <w:sz w:val="22"/>
        </w:rPr>
        <w:t>These three actions unblock everything else. Do them in order.</w:t>
      </w:r>
    </w:p>
    <w:p>
      <w:pPr>
        <w:spacing w:before="280" w:after="80"/>
      </w:pPr>
      <w:r>
        <w:rPr>
          <w:rFonts w:ascii="Calibri" w:hAnsi="Calibri"/>
          <w:b/>
          <w:color w:val="111827"/>
          <w:sz w:val="28"/>
        </w:rPr>
        <w:t>Action 1 — Register onekof.et (May 25)</w:t>
      </w:r>
    </w:p>
    <w:p>
      <w:pPr>
        <w:spacing w:after="80"/>
        <w:ind w:left="0"/>
      </w:pPr>
      <w:r>
        <w:rPr>
          <w:rFonts w:ascii="Calibri" w:hAnsi="Calibri"/>
          <w:color w:val="1F2937"/>
          <w:sz w:val="22"/>
        </w:rPr>
        <w:t>Go to nic.et or EthioTelecom domain services in person.</w:t>
      </w:r>
    </w:p>
    <w:p>
      <w:pPr>
        <w:spacing w:after="80"/>
        <w:ind w:left="0"/>
      </w:pPr>
      <w:r>
        <w:rPr>
          <w:rFonts w:ascii="Calibri" w:hAnsi="Calibri"/>
          <w:color w:val="1F2937"/>
          <w:sz w:val="22"/>
        </w:rPr>
        <w:t>Bring: Commercial registration certificate, TIN certificate, technical contact email.</w:t>
      </w:r>
    </w:p>
    <w:p>
      <w:pPr>
        <w:spacing w:after="80"/>
        <w:ind w:left="0"/>
      </w:pPr>
      <w:r>
        <w:rPr>
          <w:rFonts w:ascii="Calibri" w:hAnsi="Calibri"/>
          <w:color w:val="1F2937"/>
          <w:sz w:val="22"/>
        </w:rPr>
        <w:t>Processing time: 3–7 business days. Start immediately.</w:t>
      </w:r>
    </w:p>
    <w:p>
      <w:pPr>
        <w:spacing w:before="280" w:after="80"/>
      </w:pPr>
      <w:r>
        <w:rPr>
          <w:rFonts w:ascii="Calibri" w:hAnsi="Calibri"/>
          <w:b/>
          <w:color w:val="111827"/>
          <w:sz w:val="28"/>
        </w:rPr>
        <w:t>Action 2 — Submit INSA Certification (May 26–27)</w:t>
      </w:r>
    </w:p>
    <w:p>
      <w:pPr>
        <w:spacing w:after="80"/>
        <w:ind w:left="0"/>
      </w:pPr>
      <w:r>
        <w:rPr>
          <w:rFonts w:ascii="Calibri" w:hAnsi="Calibri"/>
          <w:color w:val="1F2937"/>
          <w:sz w:val="22"/>
        </w:rPr>
        <w:t>All P1–P5 security gaps are now closed. You are ready to submit.</w:t>
      </w:r>
    </w:p>
    <w:p>
      <w:pPr>
        <w:spacing w:after="80"/>
        <w:ind w:left="0"/>
      </w:pPr>
      <w:r>
        <w:rPr>
          <w:rFonts w:ascii="Calibri" w:hAnsi="Calibri"/>
          <w:color w:val="1F2937"/>
          <w:sz w:val="22"/>
        </w:rPr>
        <w:t>Package: GO_LIVE_ROADMAP.md + MIGRATION_DEPLOYMENT_PLAN.md + Wave 4/5 security audit summary + EIPA confirmation.</w:t>
      </w:r>
    </w:p>
    <w:p>
      <w:pPr>
        <w:spacing w:after="80"/>
        <w:ind w:left="0"/>
      </w:pPr>
      <w:r>
        <w:rPr>
          <w:rFonts w:ascii="Calibri" w:hAnsi="Calibri"/>
          <w:color w:val="1F2937"/>
          <w:sz w:val="22"/>
        </w:rPr>
        <w:t>Submit to INSA at Technology House or via their official portal.</w:t>
      </w:r>
    </w:p>
    <w:p>
      <w:pPr>
        <w:spacing w:before="280" w:after="80"/>
      </w:pPr>
      <w:r>
        <w:rPr>
          <w:rFonts w:ascii="Calibri" w:hAnsi="Calibri"/>
          <w:b/>
          <w:color w:val="111827"/>
          <w:sz w:val="28"/>
        </w:rPr>
        <w:t>Action 3 — Procurement Call with EthioTelecom (May 27–28)</w:t>
      </w:r>
    </w:p>
    <w:p>
      <w:pPr>
        <w:spacing w:after="80"/>
        <w:ind w:left="0"/>
      </w:pPr>
      <w:r>
        <w:rPr>
          <w:rFonts w:ascii="Calibri" w:hAnsi="Calibri"/>
          <w:color w:val="1F2937"/>
          <w:sz w:val="22"/>
        </w:rPr>
        <w:t>Request: 1x Ubuntu 22.04 VM, 4 vCPU / 8 GB RAM / 100 GB SSD, static public IPv4.</w:t>
      </w:r>
    </w:p>
    <w:p>
      <w:pPr>
        <w:spacing w:after="80"/>
        <w:ind w:left="0"/>
      </w:pPr>
      <w:r>
        <w:rPr>
          <w:rFonts w:ascii="Calibri" w:hAnsi="Calibri"/>
          <w:color w:val="1F2937"/>
          <w:sz w:val="22"/>
        </w:rPr>
        <w:t>Ports: 80 and 443 open inbound/outbound. Port 22 restricted to your IP.</w:t>
      </w:r>
    </w:p>
    <w:p>
      <w:pPr>
        <w:spacing w:after="80"/>
        <w:ind w:left="0"/>
      </w:pPr>
      <w:r>
        <w:rPr>
          <w:rFonts w:ascii="Calibri" w:hAnsi="Calibri"/>
          <w:color w:val="1F2937"/>
          <w:sz w:val="22"/>
        </w:rPr>
        <w:t>Estimated cost: 3,000–8,000 ETB/month. Negotiate annual contract.</w:t>
      </w:r>
    </w:p>
    <w:p/>
    <w:p>
      <w:pPr>
        <w:jc w:val="center"/>
      </w:pPr>
      <w:r>
        <w:rPr>
          <w:rFonts w:ascii="Calibri" w:hAnsi="Calibri"/>
          <w:b w:val="0"/>
          <w:i w:val="0"/>
          <w:color w:val="9CA3AF"/>
          <w:sz w:val="18"/>
        </w:rPr>
        <w:t>Document Owner: Oli T. Oli / DAPS Analytics   |   Next Review: 2026-06-14   |   Source of Truth: GO_LIVE_ROADMAP.md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