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8C7D"/>
          <w:sz w:val="44"/>
        </w:rPr>
        <w:t>NON-DISCLOSURE AGREEMENT</w:t>
      </w:r>
    </w:p>
    <w:p>
      <w:pPr>
        <w:jc w:val="center"/>
      </w:pPr>
      <w:r>
        <w:rPr>
          <w:i/>
          <w:color w:val="777777"/>
          <w:sz w:val="24"/>
        </w:rPr>
        <w:t>Filing Agent — EIPA Copyright Deposit (Onekof Platform)</w:t>
      </w:r>
    </w:p>
    <w:p>
      <w:pPr>
        <w:spacing w:before="120" w:after="280"/>
        <w:pBdr>
          <w:bottom w:val="single" w:sz="18" w:space="1" w:color="1C8C7D"/>
        </w:pBdr>
      </w:pPr>
    </w:p>
    <w:p>
      <w:pPr>
        <w:spacing w:after="120"/>
      </w:pPr>
      <w:r>
        <w:rPr>
          <w:sz w:val="22"/>
        </w:rPr>
        <w:t>This Non-Disclosure Agreement (the “Agreement”) is entered into on this ______ day of ______________, 2026, by and between:</w:t>
      </w:r>
    </w:p>
    <w:tbl>
      <w:tblPr>
        <w:tblStyle w:val="LightList-Accent1"/>
        <w:tblW w:type="auto" w:w="0"/>
        <w:tblLayout w:type="fixed"/>
        <w:tblLook w:firstColumn="1" w:firstRow="1" w:lastColumn="0" w:lastRow="0" w:noHBand="0" w:noVBand="1" w:val="04A0"/>
      </w:tblPr>
      <w:tblGrid>
        <w:gridCol w:w="4680"/>
        <w:gridCol w:w="4680"/>
      </w:tblGrid>
      <w:tr>
        <w:tc>
          <w:tcPr>
            <w:tcW w:type="dxa" w:w="3168"/>
            <w:shd w:val="clear" w:color="auto" w:fill="E8F5F3"/>
            <w:vAlign w:val="center"/>
          </w:tcPr>
          <w:p>
            <w:pPr>
              <w:spacing w:after="0"/>
            </w:pPr>
            <w:r>
              <w:rPr>
                <w:b/>
                <w:color w:val="22272B"/>
                <w:sz w:val="20"/>
              </w:rPr>
              <w:t>Disclosing Party</w:t>
            </w:r>
          </w:p>
        </w:tc>
        <w:tc>
          <w:tcPr>
            <w:tcW w:type="dxa" w:w="6192"/>
            <w:vAlign w:val="center"/>
          </w:tcPr>
          <w:p>
            <w:pPr>
              <w:spacing w:after="0"/>
            </w:pPr>
            <w:r>
              <w:rPr>
                <w:sz w:val="20"/>
              </w:rPr>
              <w:t>Oli Tamrat Oli, Ethiopian national, founder and sole author of the Onekof Platform, residing at 14823 Crossvalley Rd, Burtonsville, Maryland 20866, United States of America (email: oli.oli@udc.edu)</w:t>
            </w:r>
          </w:p>
        </w:tc>
      </w:tr>
      <w:tr>
        <w:tc>
          <w:tcPr>
            <w:tcW w:type="dxa" w:w="3168"/>
            <w:shd w:val="clear" w:color="auto" w:fill="E8F5F3"/>
            <w:vAlign w:val="center"/>
          </w:tcPr>
          <w:p>
            <w:pPr>
              <w:spacing w:after="0"/>
            </w:pPr>
            <w:r>
              <w:rPr>
                <w:b/>
                <w:color w:val="22272B"/>
                <w:sz w:val="20"/>
              </w:rPr>
              <w:t>Receiving Party</w:t>
            </w:r>
          </w:p>
        </w:tc>
        <w:tc>
          <w:tcPr>
            <w:tcW w:type="dxa" w:w="6192"/>
            <w:vAlign w:val="center"/>
          </w:tcPr>
          <w:p>
            <w:pPr>
              <w:spacing w:after="0"/>
            </w:pPr>
            <w:r>
              <w:rPr>
                <w:color w:val="777777"/>
                <w:sz w:val="20"/>
              </w:rPr>
              <w:t>__________________________________________</w:t>
            </w:r>
          </w:p>
        </w:tc>
      </w:tr>
      <w:tr>
        <w:tc>
          <w:tcPr>
            <w:tcW w:type="dxa" w:w="3168"/>
            <w:shd w:val="clear" w:color="auto" w:fill="E8F5F3"/>
            <w:vAlign w:val="center"/>
          </w:tcPr>
          <w:p>
            <w:pPr>
              <w:spacing w:after="0"/>
            </w:pPr>
            <w:r>
              <w:rPr>
                <w:b/>
                <w:color w:val="22272B"/>
                <w:sz w:val="20"/>
              </w:rPr>
              <w:t>Receiving Party Address</w:t>
            </w:r>
          </w:p>
        </w:tc>
        <w:tc>
          <w:tcPr>
            <w:tcW w:type="dxa" w:w="6192"/>
            <w:vAlign w:val="center"/>
          </w:tcPr>
          <w:p>
            <w:pPr>
              <w:spacing w:after="0"/>
            </w:pPr>
            <w:r>
              <w:rPr>
                <w:color w:val="777777"/>
                <w:sz w:val="20"/>
              </w:rPr>
              <w:t>__________________________________________</w:t>
            </w:r>
          </w:p>
        </w:tc>
      </w:tr>
      <w:tr>
        <w:tc>
          <w:tcPr>
            <w:tcW w:type="dxa" w:w="3168"/>
            <w:shd w:val="clear" w:color="auto" w:fill="E8F5F3"/>
            <w:vAlign w:val="center"/>
          </w:tcPr>
          <w:p>
            <w:pPr>
              <w:spacing w:after="0"/>
            </w:pPr>
            <w:r>
              <w:rPr>
                <w:b/>
                <w:color w:val="22272B"/>
                <w:sz w:val="20"/>
              </w:rPr>
              <w:t>Receiving Party ID / Passport</w:t>
            </w:r>
          </w:p>
        </w:tc>
        <w:tc>
          <w:tcPr>
            <w:tcW w:type="dxa" w:w="6192"/>
            <w:vAlign w:val="center"/>
          </w:tcPr>
          <w:p>
            <w:pPr>
              <w:spacing w:after="0"/>
            </w:pPr>
            <w:r>
              <w:rPr>
                <w:color w:val="777777"/>
                <w:sz w:val="20"/>
              </w:rPr>
              <w:t>__________________________________________</w:t>
            </w:r>
          </w:p>
        </w:tc>
      </w:tr>
      <w:tr>
        <w:tc>
          <w:tcPr>
            <w:tcW w:type="dxa" w:w="3168"/>
            <w:shd w:val="clear" w:color="auto" w:fill="E8F5F3"/>
            <w:vAlign w:val="center"/>
          </w:tcPr>
          <w:p>
            <w:pPr>
              <w:spacing w:after="0"/>
            </w:pPr>
            <w:r>
              <w:rPr>
                <w:b/>
                <w:color w:val="22272B"/>
                <w:sz w:val="20"/>
              </w:rPr>
              <w:t>Purpose of Disclosure</w:t>
            </w:r>
          </w:p>
        </w:tc>
        <w:tc>
          <w:tcPr>
            <w:tcW w:type="dxa" w:w="6192"/>
            <w:vAlign w:val="center"/>
          </w:tcPr>
          <w:p>
            <w:pPr>
              <w:spacing w:after="0"/>
            </w:pPr>
            <w:r>
              <w:rPr>
                <w:sz w:val="20"/>
              </w:rPr>
              <w:t>Submission of the Onekof Platform software copyright registration application to the Ethiopian Intellectual Property Authority (EIPA) on behalf of the Disclosing Party, who resides abroad and cannot file in person.</w:t>
            </w:r>
          </w:p>
        </w:tc>
      </w:tr>
    </w:tbl>
    <w:p/>
    <w:p>
      <w:pPr>
        <w:keepNext/>
        <w:spacing w:before="280" w:after="80"/>
      </w:pPr>
      <w:r>
        <w:rPr>
          <w:b/>
          <w:color w:val="1C8C7D"/>
          <w:sz w:val="24"/>
        </w:rPr>
        <w:t>1. CONFIDENTIAL INFORMATION</w:t>
      </w:r>
    </w:p>
    <w:p>
      <w:pPr>
        <w:spacing w:after="120"/>
      </w:pPr>
      <w:r>
        <w:rPr>
          <w:sz w:val="22"/>
        </w:rPr>
        <w:t>“Confidential Information” means all information, materials, and media provided by the Disclosing Party to the Receiving Party for the purpose of the EIPA filing, including but not limited to:</w:t>
      </w:r>
    </w:p>
    <w:p>
      <w:pPr>
        <w:pStyle w:val="ListBullet"/>
        <w:spacing w:after="40"/>
      </w:pPr>
      <w:r>
        <w:rPr>
          <w:sz w:val="22"/>
        </w:rPr>
        <w:t>The complete source code of the Onekof Platform (132,173 lines across 689 files)</w:t>
      </w:r>
    </w:p>
    <w:p>
      <w:pPr>
        <w:pStyle w:val="ListBullet"/>
        <w:spacing w:after="40"/>
      </w:pPr>
      <w:r>
        <w:rPr>
          <w:sz w:val="22"/>
        </w:rPr>
        <w:t>The source code deposit CD-ROM and any copies thereof</w:t>
      </w:r>
    </w:p>
    <w:p>
      <w:pPr>
        <w:pStyle w:val="ListBullet"/>
        <w:spacing w:after="40"/>
      </w:pPr>
      <w:r>
        <w:rPr>
          <w:sz w:val="22"/>
        </w:rPr>
        <w:t>The accompanying Microsoft Word filing documents (Form C-1, Software Description, Publication Date, Source Code Deposit Cover)</w:t>
      </w:r>
    </w:p>
    <w:p>
      <w:pPr>
        <w:pStyle w:val="ListBullet"/>
        <w:spacing w:after="40"/>
      </w:pPr>
      <w:r>
        <w:rPr>
          <w:sz w:val="22"/>
        </w:rPr>
        <w:t>Any encryption passwords, access keys, or authentication material provided by the Disclosing Party</w:t>
      </w:r>
    </w:p>
    <w:p>
      <w:pPr>
        <w:pStyle w:val="ListBullet"/>
        <w:spacing w:after="40"/>
      </w:pPr>
      <w:r>
        <w:rPr>
          <w:sz w:val="22"/>
        </w:rPr>
        <w:t>Business information, architecture, database schemas, trade secrets, and commercial plans disclosed in the course of the filing</w:t>
      </w:r>
    </w:p>
    <w:p>
      <w:pPr>
        <w:keepNext/>
        <w:spacing w:before="280" w:after="80"/>
      </w:pPr>
      <w:r>
        <w:rPr>
          <w:b/>
          <w:color w:val="1C8C7D"/>
          <w:sz w:val="24"/>
        </w:rPr>
        <w:t>2. OBLIGATIONS OF THE RECEIVING PARTY</w:t>
      </w:r>
    </w:p>
    <w:p>
      <w:pPr>
        <w:spacing w:after="120"/>
      </w:pPr>
      <w:r>
        <w:rPr>
          <w:sz w:val="22"/>
        </w:rPr>
        <w:t>The Receiving Party shall:</w:t>
      </w:r>
    </w:p>
    <w:p>
      <w:pPr>
        <w:pStyle w:val="ListBullet"/>
        <w:spacing w:after="40"/>
      </w:pPr>
      <w:r>
        <w:rPr>
          <w:sz w:val="22"/>
        </w:rPr>
        <w:t>Use the Confidential Information solely for the purpose of submitting the EIPA copyright application, and for no other purpose whatsoever.</w:t>
      </w:r>
    </w:p>
    <w:p>
      <w:pPr>
        <w:pStyle w:val="ListBullet"/>
        <w:spacing w:after="40"/>
      </w:pPr>
      <w:r>
        <w:rPr>
          <w:sz w:val="22"/>
        </w:rPr>
        <w:t>Not copy, reproduce, photograph, scan, transmit, upload, or otherwise duplicate any part of the Confidential Information except as strictly required by EIPA as part of the filing.</w:t>
      </w:r>
    </w:p>
    <w:p>
      <w:pPr>
        <w:pStyle w:val="ListBullet"/>
        <w:spacing w:after="40"/>
      </w:pPr>
      <w:r>
        <w:rPr>
          <w:sz w:val="22"/>
        </w:rPr>
        <w:t>Not disclose, share, show, or reveal the Confidential Information to any third party other than authorized EIPA officials handling the filing.</w:t>
      </w:r>
    </w:p>
    <w:p>
      <w:pPr>
        <w:pStyle w:val="ListBullet"/>
        <w:spacing w:after="40"/>
      </w:pPr>
      <w:r>
        <w:rPr>
          <w:sz w:val="22"/>
        </w:rPr>
        <w:t>Return the original CD-ROM, all Word documents, and any materials to the Disclosing Party immediately upon completion of the filing, along with the EIPA-stamped receipt.</w:t>
      </w:r>
    </w:p>
    <w:p>
      <w:pPr>
        <w:pStyle w:val="ListBullet"/>
        <w:spacing w:after="40"/>
      </w:pPr>
      <w:r>
        <w:rPr>
          <w:sz w:val="22"/>
        </w:rPr>
        <w:t>Destroy any working copies, notes, or derivative materials in the Receiving Party's possession after the filing is complete.</w:t>
      </w:r>
    </w:p>
    <w:p>
      <w:pPr>
        <w:pStyle w:val="ListBullet"/>
        <w:spacing w:after="40"/>
      </w:pPr>
      <w:r>
        <w:rPr>
          <w:sz w:val="22"/>
        </w:rPr>
        <w:t>Notify the Disclosing Party within 24 hours of any suspected unauthorized access, loss, theft, or disclosure of the Confidential Information.</w:t>
      </w:r>
    </w:p>
    <w:p>
      <w:pPr>
        <w:keepNext/>
        <w:spacing w:before="280" w:after="80"/>
      </w:pPr>
      <w:r>
        <w:rPr>
          <w:b/>
          <w:color w:val="1C8C7D"/>
          <w:sz w:val="24"/>
        </w:rPr>
        <w:t>3. EXCLUSIONS</w:t>
      </w:r>
    </w:p>
    <w:p>
      <w:pPr>
        <w:spacing w:after="120"/>
      </w:pPr>
      <w:r>
        <w:rPr>
          <w:sz w:val="22"/>
        </w:rPr>
        <w:t>Confidential Information does not include information that: (a) is already in the public domain at the time of disclosure through no fault of the Receiving Party; (b) was lawfully known to the Receiving Party prior to disclosure; or (c) is required to be disclosed by a court order or by Ethiopian law, provided the Receiving Party gives prompt written notice to the Disclosing Party before such disclosure.</w:t>
      </w:r>
    </w:p>
    <w:p>
      <w:pPr>
        <w:keepNext/>
        <w:spacing w:before="280" w:after="80"/>
      </w:pPr>
      <w:r>
        <w:rPr>
          <w:b/>
          <w:color w:val="1C8C7D"/>
          <w:sz w:val="24"/>
        </w:rPr>
        <w:t>4. TERM</w:t>
      </w:r>
    </w:p>
    <w:p>
      <w:pPr>
        <w:spacing w:after="120"/>
      </w:pPr>
      <w:r>
        <w:rPr>
          <w:sz w:val="22"/>
        </w:rPr>
        <w:t>The obligations under this Agreement shall commence upon the date of signing and shall remain in force indefinitely with respect to the source code of the Onekof Platform, which constitutes a trade secret of the Disclosing Party. The confidentiality obligations survive the completion of the EIPA filing.</w:t>
      </w:r>
    </w:p>
    <w:p>
      <w:pPr>
        <w:keepNext/>
        <w:spacing w:before="280" w:after="80"/>
      </w:pPr>
      <w:r>
        <w:rPr>
          <w:b/>
          <w:color w:val="1C8C7D"/>
          <w:sz w:val="24"/>
        </w:rPr>
        <w:t>5. REMEDIES</w:t>
      </w:r>
    </w:p>
    <w:p>
      <w:pPr>
        <w:spacing w:after="120"/>
      </w:pPr>
      <w:r>
        <w:rPr>
          <w:sz w:val="22"/>
        </w:rPr>
        <w:t>The Receiving Party acknowledges that any breach of this Agreement may cause irreparable harm to the Disclosing Party for which monetary damages would be inadequate. Accordingly, the Disclosing Party shall be entitled to seek injunctive relief and specific performance in addition to any other remedies available under Ethiopian law, including but not limited to damages, accounting of profits, and legal costs.</w:t>
      </w:r>
    </w:p>
    <w:p>
      <w:pPr>
        <w:keepNext/>
        <w:spacing w:before="280" w:after="80"/>
      </w:pPr>
      <w:r>
        <w:rPr>
          <w:b/>
          <w:color w:val="1C8C7D"/>
          <w:sz w:val="24"/>
        </w:rPr>
        <w:t>6. GOVERNING LAW</w:t>
      </w:r>
    </w:p>
    <w:p>
      <w:pPr>
        <w:spacing w:after="120"/>
      </w:pPr>
      <w:r>
        <w:rPr>
          <w:sz w:val="22"/>
        </w:rPr>
        <w:t>This Agreement shall be governed by and construed in accordance with the laws of the Federal Democratic Republic of Ethiopia. Any disputes arising under this Agreement shall be resolved in the courts of Addis Ababa.</w:t>
      </w:r>
    </w:p>
    <w:p>
      <w:pPr>
        <w:keepNext/>
        <w:spacing w:before="280" w:after="80"/>
      </w:pPr>
      <w:r>
        <w:rPr>
          <w:b/>
          <w:color w:val="1C8C7D"/>
          <w:sz w:val="24"/>
        </w:rPr>
        <w:t>7. ENTIRE AGREEMENT</w:t>
      </w:r>
    </w:p>
    <w:p>
      <w:pPr>
        <w:spacing w:after="120"/>
      </w:pPr>
      <w:r>
        <w:rPr>
          <w:sz w:val="22"/>
        </w:rPr>
        <w:t>This Agreement constitutes the entire understanding between the parties with respect to the subject matter and supersedes all prior negotiations, representations, or agreements, whether written or oral.</w:t>
      </w:r>
    </w:p>
    <w:p>
      <w:pPr>
        <w:keepNext/>
        <w:spacing w:before="280" w:after="80"/>
      </w:pPr>
      <w:r>
        <w:rPr>
          <w:b/>
          <w:color w:val="1C8C7D"/>
          <w:sz w:val="24"/>
        </w:rPr>
        <w:t>8. SIGNATURES</w:t>
      </w:r>
    </w:p>
    <w:p>
      <w:pPr>
        <w:spacing w:after="120"/>
      </w:pPr>
      <w:r>
        <w:rPr>
          <w:sz w:val="22"/>
        </w:rPr>
        <w:t>By signing below, each party acknowledges that they have read, understood, and agree to be bound by the terms of this Agreement.</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Disclosing Party</w:t>
            </w:r>
          </w:p>
        </w:tc>
        <w:tc>
          <w:tcPr>
            <w:tcW w:type="dxa" w:w="6048"/>
            <w:vAlign w:val="center"/>
          </w:tcPr>
          <w:p>
            <w:pPr>
              <w:spacing w:after="0"/>
            </w:pPr>
            <w:r>
              <w:rPr>
                <w:sz w:val="20"/>
              </w:rPr>
              <w:t>Oli Tamrat Oli</w:t>
            </w:r>
          </w:p>
        </w:tc>
      </w:tr>
      <w:tr>
        <w:tc>
          <w:tcPr>
            <w:tcW w:type="dxa" w:w="3312"/>
            <w:shd w:val="clear" w:color="auto" w:fill="E8F5F3"/>
            <w:vAlign w:val="center"/>
          </w:tcPr>
          <w:p>
            <w:pPr>
              <w:spacing w:after="0"/>
            </w:pPr>
            <w:r>
              <w:rPr>
                <w:b/>
                <w:color w:val="22272B"/>
                <w:sz w:val="20"/>
              </w:rPr>
              <w:t>Signature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Date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Place</w:t>
            </w:r>
          </w:p>
        </w:tc>
        <w:tc>
          <w:tcPr>
            <w:tcW w:type="dxa" w:w="6048"/>
            <w:vAlign w:val="center"/>
          </w:tcPr>
          <w:p>
            <w:pPr>
              <w:spacing w:after="0"/>
            </w:pPr>
            <w:r>
              <w:rPr>
                <w:sz w:val="20"/>
              </w:rPr>
              <w:t>Burtonsville, Maryland, USA</w:t>
            </w:r>
          </w:p>
        </w:tc>
      </w:tr>
    </w:tbl>
    <w:p/>
    <w:p>
      <w:pPr>
        <w:spacing w:after="120"/>
      </w:pPr>
      <w:r>
        <w:rPr>
          <w:sz w:val="22"/>
        </w:rPr>
        <w:t xml:space="preserve"> </w:t>
      </w:r>
    </w:p>
    <w:tbl>
      <w:tblPr>
        <w:tblStyle w:val="LightList-Accent1"/>
        <w:tblW w:type="auto" w:w="0"/>
        <w:tblLayout w:type="fixed"/>
        <w:tblLook w:firstColumn="1" w:firstRow="1" w:lastColumn="0" w:lastRow="0" w:noHBand="0" w:noVBand="1" w:val="04A0"/>
      </w:tblPr>
      <w:tblGrid>
        <w:gridCol w:w="4680"/>
        <w:gridCol w:w="4680"/>
      </w:tblGrid>
      <w:tr>
        <w:tc>
          <w:tcPr>
            <w:tcW w:type="dxa" w:w="3312"/>
            <w:shd w:val="clear" w:color="auto" w:fill="E8F5F3"/>
            <w:vAlign w:val="center"/>
          </w:tcPr>
          <w:p>
            <w:pPr>
              <w:spacing w:after="0"/>
            </w:pPr>
            <w:r>
              <w:rPr>
                <w:b/>
                <w:color w:val="22272B"/>
                <w:sz w:val="20"/>
              </w:rPr>
              <w:t>Receiving Party (Filing Agent)</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Signature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Date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Place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Witness Name</w:t>
            </w:r>
          </w:p>
        </w:tc>
        <w:tc>
          <w:tcPr>
            <w:tcW w:type="dxa" w:w="6048"/>
            <w:vAlign w:val="center"/>
          </w:tcPr>
          <w:p>
            <w:pPr>
              <w:spacing w:after="0"/>
            </w:pPr>
            <w:r>
              <w:rPr>
                <w:color w:val="777777"/>
                <w:sz w:val="20"/>
              </w:rPr>
              <w:t>__________________________________________</w:t>
            </w:r>
          </w:p>
        </w:tc>
      </w:tr>
      <w:tr>
        <w:tc>
          <w:tcPr>
            <w:tcW w:type="dxa" w:w="3312"/>
            <w:shd w:val="clear" w:color="auto" w:fill="E8F5F3"/>
            <w:vAlign w:val="center"/>
          </w:tcPr>
          <w:p>
            <w:pPr>
              <w:spacing w:after="0"/>
            </w:pPr>
            <w:r>
              <w:rPr>
                <w:b/>
                <w:color w:val="22272B"/>
                <w:sz w:val="20"/>
              </w:rPr>
              <w:t>Witness Signature</w:t>
            </w:r>
          </w:p>
        </w:tc>
        <w:tc>
          <w:tcPr>
            <w:tcW w:type="dxa" w:w="6048"/>
            <w:vAlign w:val="center"/>
          </w:tcPr>
          <w:p>
            <w:pPr>
              <w:spacing w:after="0"/>
            </w:pPr>
            <w:r>
              <w:rPr>
                <w:color w:val="777777"/>
                <w:sz w:val="20"/>
              </w:rPr>
              <w:t>__________________________________________</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Filing Agent NDA  |  Onekof Platform — SECURED DEPOSIT  |  Oli Tamrat Oli  |  April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