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C8C7D"/>
          <w:sz w:val="44"/>
        </w:rPr>
        <w:t>SOURCE CODE DEPOSIT</w:t>
      </w:r>
    </w:p>
    <w:p>
      <w:pPr>
        <w:jc w:val="center"/>
      </w:pPr>
      <w:r>
        <w:rPr>
          <w:i/>
          <w:color w:val="777777"/>
          <w:sz w:val="24"/>
        </w:rPr>
        <w:t>Onekof Platform — CD-ROM Contents and Verification</w:t>
      </w:r>
    </w:p>
    <w:p>
      <w:pPr>
        <w:spacing w:before="120" w:after="280"/>
        <w:pBdr>
          <w:bottom w:val="single" w:sz="18" w:space="1" w:color="1C8C7D"/>
        </w:pBdr>
      </w:pPr>
    </w:p>
    <w:p>
      <w:pPr>
        <w:keepNext/>
        <w:spacing w:before="280" w:after="80"/>
      </w:pPr>
      <w:r>
        <w:rPr>
          <w:b/>
          <w:color w:val="1C8C7D"/>
          <w:sz w:val="24"/>
        </w:rPr>
        <w:t>DEPOSIT SUMMARY</w:t>
      </w:r>
    </w:p>
    <w:tbl>
      <w:tblPr>
        <w:tblStyle w:val="LightList-Accent1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shd w:val="clear" w:color="auto" w:fill="E8F5F3"/>
            <w:vAlign w:val="center"/>
          </w:tcPr>
          <w:p>
            <w:pPr>
              <w:spacing w:after="0"/>
            </w:pPr>
            <w:r>
              <w:rPr>
                <w:b/>
                <w:color w:val="22272B"/>
                <w:sz w:val="20"/>
              </w:rPr>
              <w:t>Work Title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>
              <w:rPr>
                <w:sz w:val="20"/>
              </w:rPr>
              <w:t>Onekof Platform</w:t>
            </w:r>
          </w:p>
        </w:tc>
      </w:tr>
      <w:tr>
        <w:tc>
          <w:tcPr>
            <w:tcW w:type="dxa" w:w="3312"/>
            <w:shd w:val="clear" w:color="auto" w:fill="E8F5F3"/>
            <w:vAlign w:val="center"/>
          </w:tcPr>
          <w:p>
            <w:pPr>
              <w:spacing w:after="0"/>
            </w:pPr>
            <w:r>
              <w:rPr>
                <w:b/>
                <w:color w:val="22272B"/>
                <w:sz w:val="20"/>
              </w:rPr>
              <w:t>Applicant / Author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>
              <w:rPr>
                <w:sz w:val="20"/>
              </w:rPr>
              <w:t>Oli Tamrat Oli</w:t>
            </w:r>
          </w:p>
        </w:tc>
      </w:tr>
      <w:tr>
        <w:tc>
          <w:tcPr>
            <w:tcW w:type="dxa" w:w="3312"/>
            <w:shd w:val="clear" w:color="auto" w:fill="E8F5F3"/>
            <w:vAlign w:val="center"/>
          </w:tcPr>
          <w:p>
            <w:pPr>
              <w:spacing w:after="0"/>
            </w:pPr>
            <w:r>
              <w:rPr>
                <w:b/>
                <w:color w:val="22272B"/>
                <w:sz w:val="20"/>
              </w:rPr>
              <w:t>Email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>
              <w:rPr>
                <w:sz w:val="20"/>
              </w:rPr>
              <w:t>oli.oli@udc.edu</w:t>
            </w:r>
          </w:p>
        </w:tc>
      </w:tr>
      <w:tr>
        <w:tc>
          <w:tcPr>
            <w:tcW w:type="dxa" w:w="3312"/>
            <w:shd w:val="clear" w:color="auto" w:fill="E8F5F3"/>
            <w:vAlign w:val="center"/>
          </w:tcPr>
          <w:p>
            <w:pPr>
              <w:spacing w:after="0"/>
            </w:pPr>
            <w:r>
              <w:rPr>
                <w:b/>
                <w:color w:val="22272B"/>
                <w:sz w:val="20"/>
              </w:rPr>
              <w:t>Deposit Medium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>
              <w:rPr>
                <w:sz w:val="20"/>
              </w:rPr>
              <w:t>CD-ROM (Microsoft Word .docx + ZIP archive)</w:t>
            </w:r>
          </w:p>
        </w:tc>
      </w:tr>
      <w:tr>
        <w:tc>
          <w:tcPr>
            <w:tcW w:type="dxa" w:w="3312"/>
            <w:shd w:val="clear" w:color="auto" w:fill="E8F5F3"/>
            <w:vAlign w:val="center"/>
          </w:tcPr>
          <w:p>
            <w:pPr>
              <w:spacing w:after="0"/>
            </w:pPr>
            <w:r>
              <w:rPr>
                <w:b/>
                <w:color w:val="22272B"/>
                <w:sz w:val="20"/>
              </w:rPr>
              <w:t>Total Source Files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>
              <w:rPr>
                <w:sz w:val="20"/>
              </w:rPr>
              <w:t>689</w:t>
            </w:r>
          </w:p>
        </w:tc>
      </w:tr>
      <w:tr>
        <w:tc>
          <w:tcPr>
            <w:tcW w:type="dxa" w:w="3312"/>
            <w:shd w:val="clear" w:color="auto" w:fill="E8F5F3"/>
            <w:vAlign w:val="center"/>
          </w:tcPr>
          <w:p>
            <w:pPr>
              <w:spacing w:after="0"/>
            </w:pPr>
            <w:r>
              <w:rPr>
                <w:b/>
                <w:color w:val="22272B"/>
                <w:sz w:val="20"/>
              </w:rPr>
              <w:t>Total Lines of Code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>
              <w:rPr>
                <w:sz w:val="20"/>
              </w:rPr>
              <w:t>132,173</w:t>
            </w:r>
          </w:p>
        </w:tc>
      </w:tr>
      <w:tr>
        <w:tc>
          <w:tcPr>
            <w:tcW w:type="dxa" w:w="3312"/>
            <w:shd w:val="clear" w:color="auto" w:fill="E8F5F3"/>
            <w:vAlign w:val="center"/>
          </w:tcPr>
          <w:p>
            <w:pPr>
              <w:spacing w:after="0"/>
            </w:pPr>
            <w:r>
              <w:rPr>
                <w:b/>
                <w:color w:val="22272B"/>
                <w:sz w:val="20"/>
              </w:rPr>
              <w:t>Deposit Generated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>
              <w:rPr>
                <w:sz w:val="20"/>
              </w:rPr>
              <w:t>April 11, 2026</w:t>
            </w:r>
          </w:p>
        </w:tc>
      </w:tr>
    </w:tbl>
    <w:p/>
    <w:p>
      <w:pPr>
        <w:keepNext/>
        <w:spacing w:before="280" w:after="80"/>
      </w:pPr>
      <w:r>
        <w:rPr>
          <w:b/>
          <w:color w:val="1C8C7D"/>
          <w:sz w:val="24"/>
        </w:rPr>
        <w:t>CD-ROM CONTENTS</w:t>
      </w:r>
    </w:p>
    <w:p>
      <w:pPr>
        <w:spacing w:after="120"/>
      </w:pPr>
      <w:r>
        <w:rPr>
          <w:sz w:val="22"/>
        </w:rPr>
        <w:t>The accompanying CD-ROM contains the complete source code deposit, organized as follows:</w:t>
      </w:r>
    </w:p>
    <w:tbl>
      <w:tblPr>
        <w:tblStyle w:val="LightList-Accent1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  <w:shd w:val="clear" w:color="auto" w:fill="E8F5F3"/>
          </w:tcPr>
          <w:p>
            <w:r>
              <w:rPr>
                <w:rFonts w:ascii="Consolas" w:hAnsi="Consolas"/>
                <w:b/>
                <w:color w:val="22272B"/>
                <w:sz w:val="18"/>
              </w:rPr>
              <w:t>00_FORMS/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EIPA filing forms (Form C-1, Software Description, Publication Date, this cover sheet)</w:t>
            </w:r>
          </w:p>
        </w:tc>
      </w:tr>
      <w:tr>
        <w:tc>
          <w:tcPr>
            <w:tcW w:type="dxa" w:w="4608"/>
            <w:shd w:val="clear" w:color="auto" w:fill="E8F5F3"/>
          </w:tcPr>
          <w:p>
            <w:r>
              <w:rPr>
                <w:rFonts w:ascii="Consolas" w:hAnsi="Consolas"/>
                <w:b/>
                <w:color w:val="22272B"/>
                <w:sz w:val="18"/>
              </w:rPr>
              <w:t>00_COVER_AND_DECLARATION.docx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Authorship declaration and copyright assertion</w:t>
            </w:r>
          </w:p>
        </w:tc>
      </w:tr>
      <w:tr>
        <w:tc>
          <w:tcPr>
            <w:tcW w:type="dxa" w:w="4608"/>
            <w:shd w:val="clear" w:color="auto" w:fill="E8F5F3"/>
          </w:tcPr>
          <w:p>
            <w:r>
              <w:rPr>
                <w:rFonts w:ascii="Consolas" w:hAnsi="Consolas"/>
                <w:b/>
                <w:color w:val="22272B"/>
                <w:sz w:val="18"/>
              </w:rPr>
              <w:t>01_PROJECT_DESCRIPTION.docx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Executive summary of the Onekof platform</w:t>
            </w:r>
          </w:p>
        </w:tc>
      </w:tr>
      <w:tr>
        <w:tc>
          <w:tcPr>
            <w:tcW w:type="dxa" w:w="4608"/>
            <w:shd w:val="clear" w:color="auto" w:fill="E8F5F3"/>
          </w:tcPr>
          <w:p>
            <w:r>
              <w:rPr>
                <w:rFonts w:ascii="Consolas" w:hAnsi="Consolas"/>
                <w:b/>
                <w:color w:val="22272B"/>
                <w:sz w:val="18"/>
              </w:rPr>
              <w:t>02_FILE_MANIFEST.docx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Complete listing of all 689 deposited source files</w:t>
            </w:r>
          </w:p>
        </w:tc>
      </w:tr>
      <w:tr>
        <w:tc>
          <w:tcPr>
            <w:tcW w:type="dxa" w:w="4608"/>
            <w:shd w:val="clear" w:color="auto" w:fill="E8F5F3"/>
          </w:tcPr>
          <w:p>
            <w:r>
              <w:rPr>
                <w:rFonts w:ascii="Consolas" w:hAnsi="Consolas"/>
                <w:b/>
                <w:color w:val="22272B"/>
                <w:sz w:val="18"/>
              </w:rPr>
              <w:t>03_SOURCE_Volume_01_Pages_and_API_Routes.docx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Next.js App Router pages and API route handlers</w:t>
            </w:r>
          </w:p>
        </w:tc>
      </w:tr>
      <w:tr>
        <w:tc>
          <w:tcPr>
            <w:tcW w:type="dxa" w:w="4608"/>
            <w:shd w:val="clear" w:color="auto" w:fill="E8F5F3"/>
          </w:tcPr>
          <w:p>
            <w:r>
              <w:rPr>
                <w:rFonts w:ascii="Consolas" w:hAnsi="Consolas"/>
                <w:b/>
                <w:color w:val="22272B"/>
                <w:sz w:val="18"/>
              </w:rPr>
              <w:t>04_SOURCE_Volume_02_React_Components.docx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React user interface components</w:t>
            </w:r>
          </w:p>
        </w:tc>
      </w:tr>
      <w:tr>
        <w:tc>
          <w:tcPr>
            <w:tcW w:type="dxa" w:w="4608"/>
            <w:shd w:val="clear" w:color="auto" w:fill="E8F5F3"/>
          </w:tcPr>
          <w:p>
            <w:r>
              <w:rPr>
                <w:rFonts w:ascii="Consolas" w:hAnsi="Consolas"/>
                <w:b/>
                <w:color w:val="22272B"/>
                <w:sz w:val="18"/>
              </w:rPr>
              <w:t>05_SOURCE_Volume_03_Libraries_and_Contexts.docx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Shared libraries, React contexts, hooks, and configuration</w:t>
            </w:r>
          </w:p>
        </w:tc>
      </w:tr>
      <w:tr>
        <w:tc>
          <w:tcPr>
            <w:tcW w:type="dxa" w:w="4608"/>
            <w:shd w:val="clear" w:color="auto" w:fill="E8F5F3"/>
          </w:tcPr>
          <w:p>
            <w:r>
              <w:rPr>
                <w:rFonts w:ascii="Consolas" w:hAnsi="Consolas"/>
                <w:b/>
                <w:color w:val="22272B"/>
                <w:sz w:val="18"/>
              </w:rPr>
              <w:t>06_SOURCE_Volume_04_Database_and_Schema.docx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Prisma schema, migrations, and database access layer</w:t>
            </w:r>
          </w:p>
        </w:tc>
      </w:tr>
      <w:tr>
        <w:tc>
          <w:tcPr>
            <w:tcW w:type="dxa" w:w="4608"/>
            <w:shd w:val="clear" w:color="auto" w:fill="E8F5F3"/>
          </w:tcPr>
          <w:p>
            <w:r>
              <w:rPr>
                <w:rFonts w:ascii="Consolas" w:hAnsi="Consolas"/>
                <w:b/>
                <w:color w:val="22272B"/>
                <w:sz w:val="18"/>
              </w:rPr>
              <w:t>07_SOURCE_Volume_05_Configs_and_Documentation.docx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Build configuration, scripts, and technical documentation</w:t>
            </w:r>
          </w:p>
        </w:tc>
      </w:tr>
      <w:tr>
        <w:tc>
          <w:tcPr>
            <w:tcW w:type="dxa" w:w="4608"/>
            <w:shd w:val="clear" w:color="auto" w:fill="E8F5F3"/>
          </w:tcPr>
          <w:p>
            <w:r>
              <w:rPr>
                <w:rFonts w:ascii="Consolas" w:hAnsi="Consolas"/>
                <w:b/>
                <w:color w:val="22272B"/>
                <w:sz w:val="18"/>
              </w:rPr>
              <w:t>onekof-platform-source.zip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Complete repository archive (backup copy)</w:t>
            </w:r>
          </w:p>
        </w:tc>
      </w:tr>
      <w:tr>
        <w:tc>
          <w:tcPr>
            <w:tcW w:type="dxa" w:w="4608"/>
            <w:shd w:val="clear" w:color="auto" w:fill="E8F5F3"/>
          </w:tcPr>
          <w:p>
            <w:r>
              <w:rPr>
                <w:rFonts w:ascii="Consolas" w:hAnsi="Consolas"/>
                <w:b/>
                <w:color w:val="22272B"/>
                <w:sz w:val="18"/>
              </w:rPr>
              <w:t>README.txt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CD-ROM viewing and extraction instructions</w:t>
            </w:r>
          </w:p>
        </w:tc>
      </w:tr>
    </w:tbl>
    <w:p/>
    <w:p>
      <w:pPr>
        <w:keepNext/>
        <w:spacing w:before="280" w:after="80"/>
      </w:pPr>
      <w:r>
        <w:rPr>
          <w:b/>
          <w:color w:val="1C8C7D"/>
          <w:sz w:val="24"/>
        </w:rPr>
        <w:t>COMPLIANCE NOTE</w:t>
      </w:r>
    </w:p>
    <w:p>
      <w:pPr>
        <w:spacing w:after="120"/>
      </w:pPr>
      <w:r>
        <w:rPr>
          <w:sz w:val="22"/>
        </w:rPr>
        <w:t>The Onekof source code significantly exceeds the 50-page threshold referenced in EIPA Form C-1 Section 5. In lieu of the printed first-25 / last-25 page excerpt, the complete source code is provided electronically on CD-ROM as permitted for voluminous software deposits. The deposit is organized into five logical volumes (Volumes 01–05) totaling 132,173 lines of original source code authored by Oli Tamrat Oli.</w:t>
      </w:r>
    </w:p>
    <w:p>
      <w:pPr>
        <w:keepNext/>
        <w:spacing w:before="280" w:after="80"/>
      </w:pPr>
      <w:r>
        <w:rPr>
          <w:b/>
          <w:color w:val="1C8C7D"/>
          <w:sz w:val="24"/>
        </w:rPr>
        <w:t>EXCLUSIONS FROM DEPOSIT</w:t>
      </w:r>
    </w:p>
    <w:p>
      <w:pPr>
        <w:spacing w:after="120"/>
      </w:pPr>
      <w:r>
        <w:rPr>
          <w:sz w:val="22"/>
        </w:rPr>
        <w:t>The following categories are intentionally excluded from the deposit because they are not original works of the applicant and/or contain sensitive information:</w:t>
      </w:r>
    </w:p>
    <w:p>
      <w:pPr>
        <w:pStyle w:val="ListBullet"/>
        <w:spacing w:after="40"/>
      </w:pPr>
      <w:r>
        <w:rPr>
          <w:sz w:val="22"/>
        </w:rPr>
        <w:t>Third-party dependencies (node_modules, vendored libraries)</w:t>
      </w:r>
    </w:p>
    <w:p>
      <w:pPr>
        <w:pStyle w:val="ListBullet"/>
        <w:spacing w:after="40"/>
      </w:pPr>
      <w:r>
        <w:rPr>
          <w:sz w:val="22"/>
        </w:rPr>
        <w:t>Build artifacts (.next, dist, build directories)</w:t>
      </w:r>
    </w:p>
    <w:p>
      <w:pPr>
        <w:pStyle w:val="ListBullet"/>
        <w:spacing w:after="40"/>
      </w:pPr>
      <w:r>
        <w:rPr>
          <w:sz w:val="22"/>
        </w:rPr>
        <w:t>Lock files (package-lock.json, pnpm-lock.yaml)</w:t>
      </w:r>
    </w:p>
    <w:p>
      <w:pPr>
        <w:pStyle w:val="ListBullet"/>
        <w:spacing w:after="40"/>
      </w:pPr>
      <w:r>
        <w:rPr>
          <w:sz w:val="22"/>
        </w:rPr>
        <w:t>Environment files (.env) containing secrets and credentials</w:t>
      </w:r>
    </w:p>
    <w:p>
      <w:pPr>
        <w:pStyle w:val="ListBullet"/>
        <w:spacing w:after="40"/>
      </w:pPr>
      <w:r>
        <w:rPr>
          <w:sz w:val="22"/>
        </w:rPr>
        <w:t>API keys, database passwords, and OAuth client secrets</w:t>
      </w:r>
    </w:p>
    <w:p>
      <w:pPr>
        <w:pStyle w:val="ListBullet"/>
        <w:spacing w:after="40"/>
      </w:pPr>
      <w:r>
        <w:rPr>
          <w:sz w:val="22"/>
        </w:rPr>
        <w:t>Four of five compiled locale JSON files (only en.json is retained as representative; AM/OM/TI/SO translation files are excluded for deposit volume management)</w:t>
      </w:r>
    </w:p>
    <w:p>
      <w:pPr>
        <w:keepNext/>
        <w:spacing w:before="280" w:after="80"/>
      </w:pPr>
      <w:r>
        <w:rPr>
          <w:b/>
          <w:color w:val="1C8C7D"/>
          <w:sz w:val="24"/>
        </w:rPr>
        <w:t>VERIFICATION</w:t>
      </w:r>
    </w:p>
    <w:p>
      <w:pPr>
        <w:spacing w:after="120"/>
      </w:pPr>
      <w:r>
        <w:rPr>
          <w:sz w:val="22"/>
        </w:rPr>
        <w:t>I, Oli Tamrat Oli, certify that the source code contained on the accompanying CD-ROM is a true and accurate copy of the Onekof Platform source code as of the deposit generation date above, and that I am the sole author and copyright holder of the deposited work.</w:t>
      </w:r>
    </w:p>
    <w:tbl>
      <w:tblPr>
        <w:tblStyle w:val="LightList-Accent1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shd w:val="clear" w:color="auto" w:fill="E8F5F3"/>
            <w:vAlign w:val="center"/>
          </w:tcPr>
          <w:p>
            <w:pPr>
              <w:spacing w:after="0"/>
            </w:pPr>
            <w:r>
              <w:rPr>
                <w:b/>
                <w:color w:val="22272B"/>
                <w:sz w:val="20"/>
              </w:rPr>
              <w:t>Declarant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>
              <w:rPr>
                <w:sz w:val="20"/>
              </w:rPr>
              <w:t>Oli Tamrat Oli</w:t>
            </w:r>
          </w:p>
        </w:tc>
      </w:tr>
      <w:tr>
        <w:tc>
          <w:tcPr>
            <w:tcW w:type="dxa" w:w="3312"/>
            <w:shd w:val="clear" w:color="auto" w:fill="E8F5F3"/>
            <w:vAlign w:val="center"/>
          </w:tcPr>
          <w:p>
            <w:pPr>
              <w:spacing w:after="0"/>
            </w:pPr>
            <w:r>
              <w:rPr>
                <w:b/>
                <w:color w:val="22272B"/>
                <w:sz w:val="20"/>
              </w:rPr>
              <w:t>Signature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>
              <w:rPr>
                <w:color w:val="777777"/>
                <w:sz w:val="20"/>
              </w:rPr>
              <w:t>__________________________________________</w:t>
            </w:r>
          </w:p>
        </w:tc>
      </w:tr>
      <w:tr>
        <w:tc>
          <w:tcPr>
            <w:tcW w:type="dxa" w:w="3312"/>
            <w:shd w:val="clear" w:color="auto" w:fill="E8F5F3"/>
            <w:vAlign w:val="center"/>
          </w:tcPr>
          <w:p>
            <w:pPr>
              <w:spacing w:after="0"/>
            </w:pPr>
            <w:r>
              <w:rPr>
                <w:b/>
                <w:color w:val="22272B"/>
                <w:sz w:val="20"/>
              </w:rPr>
              <w:t>Date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>
              <w:rPr>
                <w:color w:val="777777"/>
                <w:sz w:val="20"/>
              </w:rPr>
              <w:t>__________________________________________</w:t>
            </w:r>
          </w:p>
        </w:tc>
      </w:tr>
      <w:tr>
        <w:tc>
          <w:tcPr>
            <w:tcW w:type="dxa" w:w="3312"/>
            <w:shd w:val="clear" w:color="auto" w:fill="E8F5F3"/>
            <w:vAlign w:val="center"/>
          </w:tcPr>
          <w:p>
            <w:pPr>
              <w:spacing w:after="0"/>
            </w:pPr>
            <w:r>
              <w:rPr>
                <w:b/>
                <w:color w:val="22272B"/>
                <w:sz w:val="20"/>
              </w:rPr>
              <w:t>Place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>
              <w:rPr>
                <w:sz w:val="20"/>
              </w:rPr>
              <w:t>Burtonsville, Maryland, USA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6"/>
      </w:rPr>
      <w:t>Source Code Deposit Cover  |  Onekof Platform  |  Oli Tamrat Oli  |  Generated April 11,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