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Cloud</w:t>
      </w:r>
      <w:r>
        <w:t xml:space="preserve"> </w:t>
      </w:r>
      <w:r>
        <w:t xml:space="preserve">Deployment</w:t>
      </w:r>
      <w:r>
        <w:t xml:space="preserve"> </w:t>
      </w:r>
      <w:r>
        <w:t xml:space="preserve">Architecture</w:t>
      </w:r>
      <w:r>
        <w:t xml:space="preserve"> </w:t>
      </w:r>
      <w:r>
        <w:t xml:space="preserve">&amp;</w:t>
      </w:r>
      <w:r>
        <w:t xml:space="preserve"> </w:t>
      </w:r>
      <w:r>
        <w:t xml:space="preserve">Partnership</w:t>
      </w:r>
      <w:r>
        <w:t xml:space="preserve"> </w:t>
      </w:r>
      <w:r>
        <w:t xml:space="preserve">Document</w:t>
      </w:r>
    </w:p>
    <w:p>
      <w:pPr>
        <w:pStyle w:val="Subtitle"/>
      </w:pPr>
      <w:r>
        <w:t xml:space="preserve">Onekof</w:t>
      </w:r>
      <w:r>
        <w:t xml:space="preserve"> </w:t>
      </w:r>
      <w:r>
        <w:t xml:space="preserve">Project</w:t>
      </w:r>
      <w:r>
        <w:t xml:space="preserve"> </w:t>
      </w:r>
      <w:r>
        <w:t xml:space="preserve">Management</w:t>
      </w:r>
      <w:r>
        <w:t xml:space="preserve"> </w:t>
      </w:r>
      <w:r>
        <w:t xml:space="preserve">(PM)</w:t>
      </w:r>
      <w:r>
        <w:t xml:space="preserve"> </w:t>
      </w:r>
      <w:r>
        <w:t xml:space="preserve">on</w:t>
      </w:r>
      <w:r>
        <w:t xml:space="preserve"> </w:t>
      </w:r>
      <w:r>
        <w:t xml:space="preserve">Ethio</w:t>
      </w:r>
      <w:r>
        <w:t xml:space="preserve"> </w:t>
      </w:r>
      <w:r>
        <w:t xml:space="preserve">Cloud</w:t>
      </w:r>
    </w:p>
    <w:p>
      <w:pPr>
        <w:pStyle w:val="Author"/>
      </w:pPr>
      <w:r>
        <w:t xml:space="preserve">DAPS</w:t>
      </w:r>
      <w:r>
        <w:t xml:space="preserve"> </w:t>
      </w:r>
      <w:r>
        <w:t xml:space="preserve">PLC</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4dc7410c9c41c1d7422457255b4c5af23b05ff7"/>
    <w:p>
      <w:pPr>
        <w:pStyle w:val="Heading1"/>
      </w:pPr>
      <w:r>
        <w:t xml:space="preserve">Elastic Cloud Server (ECS) Infrastructure · Single-Image Multi-Environment Strategy</w:t>
      </w:r>
    </w:p>
    <w:p>
      <w:pPr>
        <w:pStyle w:val="FirstParagraph"/>
      </w:pPr>
      <w:r>
        <w:rPr>
          <w:iCs/>
          <w:i/>
        </w:rPr>
        <w:t xml:space="preserve">Ethiopia’s multi-tenant project &amp; budget accountability platform — engineered once, deployed everywhere it is trusted to run.</w:t>
      </w:r>
    </w:p>
    <w:p>
      <w:pPr>
        <w:pStyle w:val="BodyText"/>
      </w:pPr>
      <w:r>
        <w:rPr>
          <w:bCs/>
          <w:b/>
        </w:rPr>
        <w:t xml:space="preserve">DAPS PLC</w:t>
      </w:r>
      <w:r>
        <w:br/>
      </w:r>
      <w:r>
        <w:t xml:space="preserve">Addis Ababa, Ethiopia</w:t>
      </w:r>
      <w:r>
        <w:br/>
      </w:r>
      <w:r>
        <w:t xml:space="preserve">August 2026</w:t>
      </w:r>
    </w:p>
    <w:p>
      <w:pPr>
        <w:pStyle w:val="BodyText"/>
      </w:pPr>
      <w:r>
        <w:t xml:space="preserve">Prepared for Ethio Telecom — Cloud, Networking &amp; Security Teams</w:t>
      </w:r>
    </w:p>
    <w:bookmarkEnd w:id="20"/>
    <w:bookmarkStart w:id="23" w:name="executive-summary"/>
    <w:p>
      <w:pPr>
        <w:pStyle w:val="Heading1"/>
      </w:pPr>
      <w:r>
        <w:t xml:space="preserve">1. Executive Summary</w:t>
      </w:r>
    </w:p>
    <w:p>
      <w:pPr>
        <w:pStyle w:val="FirstParagraph"/>
      </w:pPr>
      <w:r>
        <w:t xml:space="preserve">DAPS PLC presents this document to Ethio Telecom’s cloud, networking, and security teams as the complete architecture and partnership reference for deploying</w:t>
      </w:r>
      <w:r>
        <w:t xml:space="preserve"> </w:t>
      </w:r>
      <w:r>
        <w:rPr>
          <w:bCs/>
          <w:b/>
        </w:rPr>
        <w:t xml:space="preserve">Onekof PM</w:t>
      </w:r>
      <w:r>
        <w:t xml:space="preserve"> </w:t>
      </w:r>
      <w:r>
        <w:t xml:space="preserve">— Ethiopia’s multi-tenant project and budget accountability platform — on Ethio Cloud’s Elastic Cloud Server (ECS) infrastructure. It combines a company and product introduction, a technical analysis of the ECS platform, the full deployment architecture, and the specific confirmations DAPS requests so that provisioning can proceed in a single pass.</w:t>
      </w:r>
    </w:p>
    <w:p>
      <w:pPr>
        <w:pStyle w:val="BodyText"/>
      </w:pPr>
      <w:r>
        <w:t xml:space="preserve">The engineering principle at the heart of this deployment is deliberate:</w:t>
      </w:r>
      <w:r>
        <w:t xml:space="preserve"> </w:t>
      </w:r>
      <w:r>
        <w:rPr>
          <w:bCs/>
          <w:b/>
        </w:rPr>
        <w:t xml:space="preserve">DAPS ships one 430 MB container image, and only one.</w:t>
      </w:r>
      <w:r>
        <w:t xml:space="preserve"> </w:t>
      </w:r>
      <w:r>
        <w:t xml:space="preserve">That identical artifact serves every market segment — government agencies on Ethio Cloud, banks in their own data centers, and NGOs and private organizations on Azure. What differs between environments is configuration, never the image. One artifact means one security audit, one patch stream, and one honest answer to</w:t>
      </w:r>
      <w:r>
        <w:t xml:space="preserve"> </w:t>
      </w:r>
      <w:r>
        <w:t xml:space="preserve">“</w:t>
      </w:r>
      <w:r>
        <w:t xml:space="preserve">what version are you running?</w:t>
      </w:r>
      <w:r>
        <w:t xml:space="preserve">”</w:t>
      </w:r>
    </w:p>
    <w:bookmarkStart w:id="21" w:name="deployment-environments-at-a-glance"/>
    <w:p>
      <w:pPr>
        <w:pStyle w:val="Heading3"/>
      </w:pPr>
      <w:r>
        <w:t xml:space="preserve">Deployment environments at a glance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Environment</w:t>
            </w:r>
          </w:p>
        </w:tc>
        <w:tc>
          <w:tcPr/>
          <w:p>
            <w:pPr>
              <w:pStyle w:val="Compact"/>
              <w:jc w:val="left"/>
            </w:pPr>
            <w:r>
              <w:rPr>
                <w:bCs/>
                <w:b/>
              </w:rPr>
              <w:t xml:space="preserve">Market Segment</w:t>
            </w:r>
          </w:p>
        </w:tc>
        <w:tc>
          <w:tcPr/>
          <w:p>
            <w:pPr>
              <w:pStyle w:val="Compact"/>
              <w:jc w:val="left"/>
            </w:pPr>
            <w:r>
              <w:rPr>
                <w:bCs/>
                <w:b/>
              </w:rPr>
              <w:t xml:space="preserve">Compliance Driver</w:t>
            </w:r>
          </w:p>
        </w:tc>
      </w:tr>
      <w:tr>
        <w:tc>
          <w:tcPr/>
          <w:p>
            <w:pPr>
              <w:pStyle w:val="Compact"/>
              <w:jc w:val="left"/>
            </w:pPr>
            <w:r>
              <w:rPr>
                <w:bCs/>
                <w:b/>
              </w:rPr>
              <w:t xml:space="preserve">Ethio Cloud ECS</w:t>
            </w:r>
          </w:p>
        </w:tc>
        <w:tc>
          <w:tcPr/>
          <w:p>
            <w:pPr>
              <w:pStyle w:val="Compact"/>
              <w:jc w:val="left"/>
            </w:pPr>
            <w:r>
              <w:t xml:space="preserve">Government agencies &amp; ministries</w:t>
            </w:r>
          </w:p>
        </w:tc>
        <w:tc>
          <w:tcPr/>
          <w:p>
            <w:pPr>
              <w:pStyle w:val="Compact"/>
              <w:jc w:val="left"/>
            </w:pPr>
            <w:r>
              <w:t xml:space="preserve">Data sovereignty — data remains on Ethiopian national infrastructure</w:t>
            </w:r>
          </w:p>
        </w:tc>
      </w:tr>
    </w:tbl>
    <w:bookmarkEnd w:id="21"/>
    <w:bookmarkStart w:id="22" w:name="the-scope-of-this-request"/>
    <w:p>
      <w:pPr>
        <w:pStyle w:val="Heading3"/>
      </w:pPr>
      <w:r>
        <w:t xml:space="preserve">The scope of this request</w:t>
      </w:r>
    </w:p>
    <w:p>
      <w:pPr>
        <w:pStyle w:val="FirstParagraph"/>
      </w:pPr>
      <w:r>
        <w:t xml:space="preserve">DAPS owns and operates everything above the VM layer — OS hardening, container runtime, application, updates, monitoring, and backups. Zero operational burden on Ethio Telecom staff above the hypervisor, with deployment readiness within 48 hours of VM access.</w:t>
      </w:r>
    </w:p>
    <w:bookmarkEnd w:id="22"/>
    <w:bookmarkEnd w:id="23"/>
    <w:bookmarkStart w:id="26" w:name="daps-plc-company-profile"/>
    <w:p>
      <w:pPr>
        <w:pStyle w:val="Heading1"/>
      </w:pPr>
      <w:r>
        <w:t xml:space="preserve">2. DAPS PLC — Company Profile</w:t>
      </w:r>
    </w:p>
    <w:p>
      <w:pPr>
        <w:pStyle w:val="FirstParagraph"/>
      </w:pPr>
      <w:r>
        <w:t xml:space="preserve">DAPS PLC is an Ethiopian-registered software development and analytics company building enterprise-grade platforms for the Ethiopian market and its institutions. The company’s founding conviction is that Ethiopian organizations — public and private — deserve software engineered to international standards, designed around Ethiopian workflows, languages, payment rails, and regulatory realities, and hosted wherever their compliance obligations require.</w:t>
      </w:r>
    </w:p>
    <w:p>
      <w:pPr>
        <w:pStyle w:val="BodyText"/>
      </w:pPr>
      <w:r>
        <w:t xml:space="preserve">DAPS builds and operates a portfolio of platforms spanning project and budget management, water-quality information systems, and telehealth — each developed with the same engineering discipline: security-first design, documented quality assurance, registered intellectual property, and production deployments serving real institutions.</w:t>
      </w:r>
    </w:p>
    <w:bookmarkStart w:id="24" w:name="what-distinguishes-daps"/>
    <w:p>
      <w:pPr>
        <w:pStyle w:val="Heading3"/>
      </w:pPr>
      <w:r>
        <w:t xml:space="preserve">What distinguishes DAPS</w:t>
      </w:r>
    </w:p>
    <w:p>
      <w:pPr>
        <w:numPr>
          <w:ilvl w:val="0"/>
          <w:numId w:val="1001"/>
        </w:numPr>
      </w:pPr>
      <w:r>
        <w:rPr>
          <w:bCs/>
          <w:b/>
        </w:rPr>
        <w:t xml:space="preserve">Ethiopian-built, internationally engineered.</w:t>
      </w:r>
      <w:r>
        <w:t xml:space="preserve"> </w:t>
      </w:r>
      <w:r>
        <w:t xml:space="preserve">DAPS’s founding team combines deep local institutional knowledge with certified cloud expertise across Microsoft Azure and AWS, applying hyperscaler-grade architecture practices to Ethiopian deployments.</w:t>
      </w:r>
    </w:p>
    <w:p>
      <w:pPr>
        <w:numPr>
          <w:ilvl w:val="0"/>
          <w:numId w:val="1001"/>
        </w:numPr>
      </w:pPr>
      <w:r>
        <w:rPr>
          <w:bCs/>
          <w:b/>
        </w:rPr>
        <w:t xml:space="preserve">Security and accountability as product values.</w:t>
      </w:r>
      <w:r>
        <w:t xml:space="preserve"> </w:t>
      </w:r>
      <w:r>
        <w:t xml:space="preserve">DAPS platforms are designed for environments where auditability is not a feature but a mandate — government budget oversight, financial institutions, and regulated sectors.</w:t>
      </w:r>
    </w:p>
    <w:p>
      <w:pPr>
        <w:numPr>
          <w:ilvl w:val="0"/>
          <w:numId w:val="1001"/>
        </w:numPr>
      </w:pPr>
      <w:r>
        <w:rPr>
          <w:bCs/>
          <w:b/>
        </w:rPr>
        <w:t xml:space="preserve">Full-lifecycle ownership.</w:t>
      </w:r>
      <w:r>
        <w:t xml:space="preserve"> </w:t>
      </w:r>
      <w:r>
        <w:t xml:space="preserve">DAPS designs, builds, deploys, and operates its platforms end-to-end, which is why it can credibly commit to zero operational burden on infrastructure partners.</w:t>
      </w:r>
    </w:p>
    <w:p>
      <w:pPr>
        <w:numPr>
          <w:ilvl w:val="0"/>
          <w:numId w:val="1001"/>
        </w:numPr>
      </w:pPr>
      <w:r>
        <w:rPr>
          <w:bCs/>
          <w:b/>
        </w:rPr>
        <w:t xml:space="preserve">Sovereignty-aware by design.</w:t>
      </w:r>
      <w:r>
        <w:t xml:space="preserve"> </w:t>
      </w:r>
      <w:r>
        <w:t xml:space="preserve">DAPS architectures assume from day one that different customers carry different data-residency obligations — and that the software, not the customer, should absorb that complexity.</w:t>
      </w:r>
    </w:p>
    <w:bookmarkEnd w:id="24"/>
    <w:bookmarkStart w:id="25" w:name="why-ethio-telecom"/>
    <w:p>
      <w:pPr>
        <w:pStyle w:val="Heading3"/>
      </w:pPr>
      <w:r>
        <w:t xml:space="preserve">Why Ethio Telecom</w:t>
      </w:r>
    </w:p>
    <w:p>
      <w:pPr>
        <w:pStyle w:val="FirstParagraph"/>
      </w:pPr>
      <w:r>
        <w:t xml:space="preserve">For Ethiopian public-sector customers, data sovereignty is non-negotiable: their data must reside on national infrastructure. Ethio Cloud is the natural home for that tier, and Ethio Telecom is the natural infrastructure partner. DAPS approaches this engagement not as a one-off hosting purchase but as the first workload in a longer partnership — one in which Onekof PM demonstrates, at national scale, that Ethiopian public-sector software can run sovereign, secure, and modern on Ethio Cloud.</w:t>
      </w:r>
    </w:p>
    <w:bookmarkEnd w:id="25"/>
    <w:bookmarkEnd w:id="26"/>
    <w:bookmarkStart w:id="30" w:name="onekof-pm-product-overview"/>
    <w:p>
      <w:pPr>
        <w:pStyle w:val="Heading1"/>
      </w:pPr>
      <w:r>
        <w:t xml:space="preserve">3. Onekof PM — Product Overview</w:t>
      </w:r>
    </w:p>
    <w:bookmarkStart w:id="27" w:name="Xba6106a8a2ca8d1b096bd7cea4521689ffdbec6"/>
    <w:p>
      <w:pPr>
        <w:pStyle w:val="Heading2"/>
      </w:pPr>
      <w:r>
        <w:t xml:space="preserve">A multidisciplinary, multi-tenant platform</w:t>
      </w:r>
    </w:p>
    <w:p>
      <w:pPr>
        <w:pStyle w:val="FirstParagraph"/>
      </w:pPr>
      <w:r>
        <w:t xml:space="preserve">Onekof PM is a</w:t>
      </w:r>
      <w:r>
        <w:t xml:space="preserve"> </w:t>
      </w:r>
      <w:r>
        <w:rPr>
          <w:bCs/>
          <w:b/>
        </w:rPr>
        <w:t xml:space="preserve">multi-tenant project and budget management platform</w:t>
      </w:r>
      <w:r>
        <w:t xml:space="preserve"> </w:t>
      </w:r>
      <w:r>
        <w:t xml:space="preserve">built for Ethiopian organizations. A single deployment serves many organizations — each ministry, bank, or NGO operates in its own isolated tenant with its own users, projects, budgets, files, and audit trail, while DAPS operates one platform underneath them all. Tenants are addressed through their own subdomains (for example, a ministry reaches its workspace at its dedicated address under onekof.et), giving each institution the experience of its own system with the economics and consistency of a shared platform.</w:t>
      </w:r>
    </w:p>
    <w:p>
      <w:pPr>
        <w:pStyle w:val="BodyText"/>
      </w:pPr>
      <w:r>
        <w:t xml:space="preserve">The platform is multidisciplinary by design: the same system serves the planning office tracking capital projects, the finance directorate enforcing budget discipline, the program manager coordinating field teams, and the executive requiring a real-time accountability view — across government, banking, and civil-society contexts. Its strategic framing in the public sector is explicit: Onekof PM is an accountability platform for reducing government waste and fraud, giving oversight bodies a transparent, tamper-evident record of how projects progress and how budgets are spent.</w:t>
      </w:r>
    </w:p>
    <w:bookmarkEnd w:id="27"/>
    <w:bookmarkStart w:id="28" w:name="core-capabilities"/>
    <w:p>
      <w:pPr>
        <w:pStyle w:val="Heading2"/>
      </w:pPr>
      <w:r>
        <w:t xml:space="preserve">Core capabilities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Capability Area</w:t>
            </w:r>
          </w:p>
        </w:tc>
        <w:tc>
          <w:tcPr/>
          <w:p>
            <w:pPr>
              <w:pStyle w:val="Compact"/>
              <w:jc w:val="left"/>
            </w:pPr>
            <w:r>
              <w:rPr>
                <w:bCs/>
                <w:b/>
              </w:rPr>
              <w:t xml:space="preserve">What it delivers</w:t>
            </w:r>
          </w:p>
        </w:tc>
      </w:tr>
      <w:tr>
        <w:tc>
          <w:tcPr/>
          <w:p>
            <w:pPr>
              <w:pStyle w:val="Compact"/>
              <w:jc w:val="left"/>
            </w:pPr>
            <w:r>
              <w:rPr>
                <w:bCs/>
                <w:b/>
              </w:rPr>
              <w:t xml:space="preserve">Project management</w:t>
            </w:r>
          </w:p>
        </w:tc>
        <w:tc>
          <w:tcPr/>
          <w:p>
            <w:pPr>
              <w:pStyle w:val="Compact"/>
              <w:jc w:val="left"/>
            </w:pPr>
            <w:r>
              <w:t xml:space="preserve">Full project lifecycle — planning, task assignment, milestones, progress tracking, and cross-team coordination for institutional programs.</w:t>
            </w:r>
          </w:p>
        </w:tc>
      </w:tr>
      <w:tr>
        <w:tc>
          <w:tcPr/>
          <w:p>
            <w:pPr>
              <w:pStyle w:val="Compact"/>
              <w:jc w:val="left"/>
            </w:pPr>
            <w:r>
              <w:rPr>
                <w:bCs/>
                <w:b/>
              </w:rPr>
              <w:t xml:space="preserve">Budget management</w:t>
            </w:r>
          </w:p>
        </w:tc>
        <w:tc>
          <w:tcPr/>
          <w:p>
            <w:pPr>
              <w:pStyle w:val="Compact"/>
              <w:jc w:val="left"/>
            </w:pPr>
            <w:r>
              <w:t xml:space="preserve">Budget definition, allocation, and expenditure tracking with enforcement of spending discipline and variance visibility.</w:t>
            </w:r>
          </w:p>
        </w:tc>
      </w:tr>
      <w:tr>
        <w:tc>
          <w:tcPr/>
          <w:p>
            <w:pPr>
              <w:pStyle w:val="Compact"/>
              <w:jc w:val="left"/>
            </w:pPr>
            <w:r>
              <w:rPr>
                <w:bCs/>
                <w:b/>
              </w:rPr>
              <w:t xml:space="preserve">Multi-tenant organizations</w:t>
            </w:r>
          </w:p>
        </w:tc>
        <w:tc>
          <w:tcPr/>
          <w:p>
            <w:pPr>
              <w:pStyle w:val="Compact"/>
              <w:jc w:val="left"/>
            </w:pPr>
            <w:r>
              <w:t xml:space="preserve">Isolated tenant workspaces with per-organization users, roles, data, and subdomains — many institutions, one platform.</w:t>
            </w:r>
          </w:p>
        </w:tc>
      </w:tr>
      <w:tr>
        <w:tc>
          <w:tcPr/>
          <w:p>
            <w:pPr>
              <w:pStyle w:val="Compact"/>
              <w:jc w:val="left"/>
            </w:pPr>
            <w:r>
              <w:rPr>
                <w:bCs/>
                <w:b/>
              </w:rPr>
              <w:t xml:space="preserve">Role-based access control</w:t>
            </w:r>
          </w:p>
        </w:tc>
        <w:tc>
          <w:tcPr/>
          <w:p>
            <w:pPr>
              <w:pStyle w:val="Compact"/>
              <w:jc w:val="left"/>
            </w:pPr>
            <w:r>
              <w:t xml:space="preserve">Four-role model (OWNER, ADMIN, MEMBER, GUEST) with strict cross-tenant isolation and least-privilege defaults.</w:t>
            </w:r>
          </w:p>
        </w:tc>
      </w:tr>
      <w:tr>
        <w:tc>
          <w:tcPr/>
          <w:p>
            <w:pPr>
              <w:pStyle w:val="Compact"/>
              <w:jc w:val="left"/>
            </w:pPr>
            <w:r>
              <w:rPr>
                <w:bCs/>
                <w:b/>
              </w:rPr>
              <w:t xml:space="preserve">Audit &amp; accountability</w:t>
            </w:r>
          </w:p>
        </w:tc>
        <w:tc>
          <w:tcPr/>
          <w:p>
            <w:pPr>
              <w:pStyle w:val="Compact"/>
              <w:jc w:val="left"/>
            </w:pPr>
            <w:r>
              <w:t xml:space="preserve">Append-only audit logs for organization, budget, and administrative actions — a tamper-evident institutional record.</w:t>
            </w:r>
          </w:p>
        </w:tc>
      </w:tr>
      <w:tr>
        <w:tc>
          <w:tcPr/>
          <w:p>
            <w:pPr>
              <w:pStyle w:val="Compact"/>
              <w:jc w:val="left"/>
            </w:pPr>
            <w:r>
              <w:rPr>
                <w:bCs/>
                <w:b/>
              </w:rPr>
              <w:t xml:space="preserve">Ethiopian payment rails</w:t>
            </w:r>
          </w:p>
        </w:tc>
        <w:tc>
          <w:tcPr/>
          <w:p>
            <w:pPr>
              <w:pStyle w:val="Compact"/>
              <w:jc w:val="left"/>
            </w:pPr>
            <w:r>
              <w:t xml:space="preserve">Native integration with Ethiopian payment processing (Telebirr, CBE via Chapa) for billing and subscriptions.</w:t>
            </w:r>
          </w:p>
        </w:tc>
      </w:tr>
      <w:tr>
        <w:tc>
          <w:tcPr/>
          <w:p>
            <w:pPr>
              <w:pStyle w:val="Compact"/>
              <w:jc w:val="left"/>
            </w:pPr>
            <w:r>
              <w:rPr>
                <w:bCs/>
                <w:b/>
              </w:rPr>
              <w:t xml:space="preserve">File management</w:t>
            </w:r>
          </w:p>
        </w:tc>
        <w:tc>
          <w:tcPr/>
          <w:p>
            <w:pPr>
              <w:pStyle w:val="Compact"/>
              <w:jc w:val="left"/>
            </w:pPr>
            <w:r>
              <w:t xml:space="preserve">Document uploads encrypted at rest with AES-256-GCM, scoped per tenant.</w:t>
            </w:r>
          </w:p>
        </w:tc>
      </w:tr>
      <w:tr>
        <w:tc>
          <w:tcPr/>
          <w:p>
            <w:pPr>
              <w:pStyle w:val="Compact"/>
              <w:jc w:val="left"/>
            </w:pPr>
            <w:r>
              <w:rPr>
                <w:bCs/>
                <w:b/>
              </w:rPr>
              <w:t xml:space="preserve">Notifications &amp; email</w:t>
            </w:r>
          </w:p>
        </w:tc>
        <w:tc>
          <w:tcPr/>
          <w:p>
            <w:pPr>
              <w:pStyle w:val="Compact"/>
              <w:jc w:val="left"/>
            </w:pPr>
            <w:r>
              <w:t xml:space="preserve">Transactional email delivery for invitations, alerts, and workflow events.</w:t>
            </w:r>
          </w:p>
        </w:tc>
      </w:tr>
    </w:tbl>
    <w:bookmarkEnd w:id="28"/>
    <w:bookmarkStart w:id="29" w:name="certification-and-market-position"/>
    <w:p>
      <w:pPr>
        <w:pStyle w:val="Heading2"/>
      </w:pPr>
      <w:r>
        <w:t xml:space="preserve">Certification and market position</w:t>
      </w:r>
    </w:p>
    <w:p>
      <w:pPr>
        <w:pStyle w:val="FirstParagraph"/>
      </w:pPr>
      <w:r>
        <w:t xml:space="preserve">Onekof PM has achieved</w:t>
      </w:r>
      <w:r>
        <w:t xml:space="preserve"> </w:t>
      </w:r>
      <w:r>
        <w:rPr>
          <w:bCs/>
          <w:b/>
        </w:rPr>
        <w:t xml:space="preserve">INSA certification</w:t>
      </w:r>
      <w:r>
        <w:t xml:space="preserve"> </w:t>
      </w:r>
      <w:r>
        <w:t xml:space="preserve">— a significant milestone for institutional and government sales in Ethiopia, and independent validation of the platform’s security posture by the national authority. Combined with its 49-test security assessment and its sovereignty-compatible deployment model, this positions Onekof PM as an industry-leading choice for Ethiopian institutions that cannot compromise on either modern software experience or regulatory compliance.</w:t>
      </w:r>
    </w:p>
    <w:p>
      <w:pPr>
        <w:pStyle w:val="BodyText"/>
      </w:pPr>
      <w:r>
        <w:rPr>
          <w:bCs/>
          <w:b/>
        </w:rPr>
        <w:t xml:space="preserve">Positioning in one sentence:</w:t>
      </w:r>
      <w:r>
        <w:t xml:space="preserve"> </w:t>
      </w:r>
      <w:r>
        <w:t xml:space="preserve">Onekof PM is the accountability platform Ethiopian institutions can actually adopt: modern, multi-tenant, INSA-certified, and deployable wherever their data is required to live — national cloud, own data center, or international cloud.</w:t>
      </w:r>
    </w:p>
    <w:bookmarkEnd w:id="29"/>
    <w:bookmarkEnd w:id="30"/>
    <w:bookmarkStart w:id="31" w:name="onekof-pm-runtime-architecture"/>
    <w:p>
      <w:pPr>
        <w:pStyle w:val="Heading1"/>
      </w:pPr>
      <w:r>
        <w:t xml:space="preserve">4. Onekof PM Runtime Architecture</w:t>
      </w:r>
    </w:p>
    <w:p>
      <w:pPr>
        <w:pStyle w:val="FirstParagraph"/>
      </w:pPr>
      <w:r>
        <w:t xml:space="preserve">Onekof PM runs as a self-contained Docker stack: application, database, cache, and reverse proxy each in its own container, connected by an internal Docker network. Only the reverse proxy is exposed to the internet; the database and cache are never publicly reachable.</w:t>
      </w:r>
    </w:p>
    <w:p>
      <w:pPr>
        <w:pStyle w:val="BodyText"/>
      </w:pPr>
      <w:r>
        <w:rPr>
          <w:bCs/>
          <w:b/>
        </w:rPr>
        <w:t xml:space="preserve">Internet → Caddy (SSL, :443) → Onekof Web (Next.js, :3000) → PostgreSQL 15 (:5432)</w:t>
      </w:r>
      <w:r>
        <w:br/>
      </w:r>
      <w:r>
        <w:rPr>
          <w:bCs/>
          <w:b/>
        </w:rPr>
        <w:t xml:space="preserve">↘ Redis 7 (:6379)</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Service</w:t>
            </w:r>
          </w:p>
        </w:tc>
        <w:tc>
          <w:tcPr/>
          <w:p>
            <w:pPr>
              <w:pStyle w:val="Compact"/>
              <w:jc w:val="left"/>
            </w:pPr>
            <w:r>
              <w:rPr>
                <w:bCs/>
                <w:b/>
              </w:rPr>
              <w:t xml:space="preserve">Image</w:t>
            </w:r>
          </w:p>
        </w:tc>
        <w:tc>
          <w:tcPr/>
          <w:p>
            <w:pPr>
              <w:pStyle w:val="Compact"/>
              <w:jc w:val="left"/>
            </w:pPr>
            <w:r>
              <w:rPr>
                <w:bCs/>
                <w:b/>
              </w:rPr>
              <w:t xml:space="preserve">Footprint</w:t>
            </w:r>
          </w:p>
        </w:tc>
        <w:tc>
          <w:tcPr/>
          <w:p>
            <w:pPr>
              <w:pStyle w:val="Compact"/>
              <w:jc w:val="left"/>
            </w:pPr>
            <w:r>
              <w:rPr>
                <w:bCs/>
                <w:b/>
              </w:rPr>
              <w:t xml:space="preserve">Purpose</w:t>
            </w:r>
          </w:p>
        </w:tc>
      </w:tr>
      <w:tr>
        <w:tc>
          <w:tcPr/>
          <w:p>
            <w:pPr>
              <w:pStyle w:val="Compact"/>
              <w:jc w:val="left"/>
            </w:pPr>
            <w:r>
              <w:rPr>
                <w:bCs/>
                <w:b/>
              </w:rPr>
              <w:t xml:space="preserve">Caddy</w:t>
            </w:r>
          </w:p>
        </w:tc>
        <w:tc>
          <w:tcPr/>
          <w:p>
            <w:pPr>
              <w:pStyle w:val="Compact"/>
              <w:jc w:val="left"/>
            </w:pPr>
            <w:r>
              <w:t xml:space="preserve">caddy:2-alpine</w:t>
            </w:r>
          </w:p>
        </w:tc>
        <w:tc>
          <w:tcPr/>
          <w:p>
            <w:pPr>
              <w:pStyle w:val="Compact"/>
              <w:jc w:val="left"/>
            </w:pPr>
            <w:r>
              <w:t xml:space="preserve">~50 MB</w:t>
            </w:r>
          </w:p>
        </w:tc>
        <w:tc>
          <w:tcPr/>
          <w:p>
            <w:pPr>
              <w:pStyle w:val="Compact"/>
              <w:jc w:val="left"/>
            </w:pPr>
            <w:r>
              <w:t xml:space="preserve">SSL termination, reverse proxy, security headers</w:t>
            </w:r>
          </w:p>
        </w:tc>
      </w:tr>
      <w:tr>
        <w:tc>
          <w:tcPr/>
          <w:p>
            <w:pPr>
              <w:pStyle w:val="Compact"/>
              <w:jc w:val="left"/>
            </w:pPr>
            <w:r>
              <w:rPr>
                <w:bCs/>
                <w:b/>
              </w:rPr>
              <w:t xml:space="preserve">Onekof Web</w:t>
            </w:r>
          </w:p>
        </w:tc>
        <w:tc>
          <w:tcPr/>
          <w:p>
            <w:pPr>
              <w:pStyle w:val="Compact"/>
              <w:jc w:val="left"/>
            </w:pPr>
            <w:r>
              <w:t xml:space="preserve">onekof-web:v1.0</w:t>
            </w:r>
          </w:p>
        </w:tc>
        <w:tc>
          <w:tcPr/>
          <w:p>
            <w:pPr>
              <w:pStyle w:val="Compact"/>
              <w:jc w:val="left"/>
            </w:pPr>
            <w:r>
              <w:t xml:space="preserve">~300 MB</w:t>
            </w:r>
          </w:p>
        </w:tc>
        <w:tc>
          <w:tcPr/>
          <w:p>
            <w:pPr>
              <w:pStyle w:val="Compact"/>
              <w:jc w:val="left"/>
            </w:pPr>
            <w:r>
              <w:t xml:space="preserve">Next.js application (standalone)</w:t>
            </w:r>
          </w:p>
        </w:tc>
      </w:tr>
      <w:tr>
        <w:tc>
          <w:tcPr/>
          <w:p>
            <w:pPr>
              <w:pStyle w:val="Compact"/>
              <w:jc w:val="left"/>
            </w:pPr>
            <w:r>
              <w:rPr>
                <w:bCs/>
                <w:b/>
              </w:rPr>
              <w:t xml:space="preserve">PostgreSQL</w:t>
            </w:r>
          </w:p>
        </w:tc>
        <w:tc>
          <w:tcPr/>
          <w:p>
            <w:pPr>
              <w:pStyle w:val="Compact"/>
              <w:jc w:val="left"/>
            </w:pPr>
            <w:r>
              <w:t xml:space="preserve">postgres:15-alpine</w:t>
            </w:r>
          </w:p>
        </w:tc>
        <w:tc>
          <w:tcPr/>
          <w:p>
            <w:pPr>
              <w:pStyle w:val="Compact"/>
              <w:jc w:val="left"/>
            </w:pPr>
            <w:r>
              <w:t xml:space="preserve">512 MB RAM</w:t>
            </w:r>
          </w:p>
        </w:tc>
        <w:tc>
          <w:tcPr/>
          <w:p>
            <w:pPr>
              <w:pStyle w:val="Compact"/>
              <w:jc w:val="left"/>
            </w:pPr>
            <w:r>
              <w:t xml:space="preserve">Primary database (70+ tables)</w:t>
            </w:r>
          </w:p>
        </w:tc>
      </w:tr>
      <w:tr>
        <w:tc>
          <w:tcPr/>
          <w:p>
            <w:pPr>
              <w:pStyle w:val="Compact"/>
              <w:jc w:val="left"/>
            </w:pPr>
            <w:r>
              <w:rPr>
                <w:bCs/>
                <w:b/>
              </w:rPr>
              <w:t xml:space="preserve">Redis</w:t>
            </w:r>
          </w:p>
        </w:tc>
        <w:tc>
          <w:tcPr/>
          <w:p>
            <w:pPr>
              <w:pStyle w:val="Compact"/>
              <w:jc w:val="left"/>
            </w:pPr>
            <w:r>
              <w:t xml:space="preserve">redis:7-alpine</w:t>
            </w:r>
          </w:p>
        </w:tc>
        <w:tc>
          <w:tcPr/>
          <w:p>
            <w:pPr>
              <w:pStyle w:val="Compact"/>
              <w:jc w:val="left"/>
            </w:pPr>
            <w:r>
              <w:t xml:space="preserve">512 MB RAM</w:t>
            </w:r>
          </w:p>
        </w:tc>
        <w:tc>
          <w:tcPr/>
          <w:p>
            <w:pPr>
              <w:pStyle w:val="Compact"/>
              <w:jc w:val="left"/>
            </w:pPr>
            <w:r>
              <w:t xml:space="preserve">Rate limiting, caching, sessions</w:t>
            </w:r>
          </w:p>
        </w:tc>
      </w:tr>
    </w:tbl>
    <w:p>
      <w:pPr>
        <w:pStyle w:val="BodyText"/>
      </w:pPr>
      <w:r>
        <w:t xml:space="preserve">Two independent layers of recovery protect the platform. At the application layer, Onekof performs a daily pg_dump at 03:00 EAT with seven-day retention, stored on the dedicated data disk. At the infrastructure layer, DAPS uses ECS snapshots — and Cloud Server Backup where available — to capture point-in-time recovery images of the whole VM. The two layers cover different failure modes: logical data corruption on one hand, whole-VM loss on the other.</w:t>
      </w:r>
    </w:p>
    <w:p>
      <w:pPr>
        <w:pStyle w:val="BlockText"/>
      </w:pPr>
      <w:r>
        <w:rPr>
          <w:bCs/>
          <w:b/>
        </w:rPr>
        <w:t xml:space="preserve">Scope note — managed Kubernetes:</w:t>
      </w:r>
      <w:r>
        <w:t xml:space="preserve"> </w:t>
      </w:r>
      <w:r>
        <w:t xml:space="preserve">The ECS User Guide documents an IaaS platform: VMs, block storage, virtual networking, and load balancing. It does not document a managed Kubernetes service (the equivalent of EKS or AKS). This is not an obstacle: Onekof PM is a self-contained Docker stack operated directly by DAPS on the VM and does not depend on a managed orchestration control plane. No container-orchestration service is requested from Ethio Telecom.</w:t>
      </w:r>
    </w:p>
    <w:bookmarkEnd w:id="31"/>
    <w:bookmarkStart w:id="34" w:name="security-and-compliance-posture"/>
    <w:p>
      <w:pPr>
        <w:pStyle w:val="Heading1"/>
      </w:pPr>
      <w:r>
        <w:t xml:space="preserve">5. Security and Compliance Posture</w:t>
      </w:r>
    </w:p>
    <w:p>
      <w:pPr>
        <w:pStyle w:val="FirstParagraph"/>
      </w:pPr>
      <w:r>
        <w:t xml:space="preserve">Onekof PM was built security-first, and its security properties are identical in every environment because the image is identical in every environment. This section is written so that it can be reused verbatim as the compliance summary handed to any counterparty — a ministry’s security review, a bank’s information-security team, or an NGO’s donor-compliance assessor.</w:t>
      </w:r>
    </w:p>
    <w:bookmarkStart w:id="32" w:name="verified-security-controls"/>
    <w:p>
      <w:pPr>
        <w:pStyle w:val="Heading3"/>
      </w:pPr>
      <w:r>
        <w:t xml:space="preserve">Verified security controls</w:t>
      </w:r>
    </w:p>
    <w:p>
      <w:pPr>
        <w:numPr>
          <w:ilvl w:val="0"/>
          <w:numId w:val="1002"/>
        </w:numPr>
        <w:pStyle w:val="Compact"/>
      </w:pPr>
      <w:r>
        <w:rPr>
          <w:bCs/>
          <w:b/>
        </w:rPr>
        <w:t xml:space="preserve">49 security tests passed</w:t>
      </w:r>
      <w:r>
        <w:t xml:space="preserve"> </w:t>
      </w:r>
      <w:r>
        <w:t xml:space="preserve">— authentication, authorization, session management, input validation, API security, data protection, and audit logging.</w:t>
      </w:r>
    </w:p>
    <w:p>
      <w:pPr>
        <w:numPr>
          <w:ilvl w:val="0"/>
          <w:numId w:val="1002"/>
        </w:numPr>
        <w:pStyle w:val="Compact"/>
      </w:pPr>
      <w:r>
        <w:rPr>
          <w:bCs/>
          <w:b/>
        </w:rPr>
        <w:t xml:space="preserve">INSA certification</w:t>
      </w:r>
      <w:r>
        <w:t xml:space="preserve"> </w:t>
      </w:r>
      <w:r>
        <w:t xml:space="preserve">— independent validation by Ethiopia’s national security authority; a prerequisite-grade credential for government adoption.</w:t>
      </w:r>
    </w:p>
    <w:p>
      <w:pPr>
        <w:numPr>
          <w:ilvl w:val="0"/>
          <w:numId w:val="1002"/>
        </w:numPr>
        <w:pStyle w:val="Compact"/>
      </w:pPr>
      <w:r>
        <w:rPr>
          <w:bCs/>
          <w:b/>
        </w:rPr>
        <w:t xml:space="preserve">Encryption at rest</w:t>
      </w:r>
      <w:r>
        <w:t xml:space="preserve"> </w:t>
      </w:r>
      <w:r>
        <w:t xml:space="preserve">— AES-256-GCM for all uploaded files.</w:t>
      </w:r>
    </w:p>
    <w:p>
      <w:pPr>
        <w:numPr>
          <w:ilvl w:val="0"/>
          <w:numId w:val="1002"/>
        </w:numPr>
        <w:pStyle w:val="Compact"/>
      </w:pPr>
      <w:r>
        <w:rPr>
          <w:bCs/>
          <w:b/>
        </w:rPr>
        <w:t xml:space="preserve">Role-based access control</w:t>
      </w:r>
      <w:r>
        <w:t xml:space="preserve"> </w:t>
      </w:r>
      <w:r>
        <w:t xml:space="preserve">— OWNER, ADMIN, MEMBER, GUEST with strict cross-tenant isolation.</w:t>
      </w:r>
    </w:p>
    <w:p>
      <w:pPr>
        <w:numPr>
          <w:ilvl w:val="0"/>
          <w:numId w:val="1002"/>
        </w:numPr>
        <w:pStyle w:val="Compact"/>
      </w:pPr>
      <w:r>
        <w:rPr>
          <w:bCs/>
          <w:b/>
        </w:rPr>
        <w:t xml:space="preserve">Password security</w:t>
      </w:r>
      <w:r>
        <w:t xml:space="preserve"> </w:t>
      </w:r>
      <w:r>
        <w:t xml:space="preserve">— scrypt hashing with timing-safe comparison.</w:t>
      </w:r>
    </w:p>
    <w:p>
      <w:pPr>
        <w:numPr>
          <w:ilvl w:val="0"/>
          <w:numId w:val="1002"/>
        </w:numPr>
        <w:pStyle w:val="Compact"/>
      </w:pPr>
      <w:r>
        <w:rPr>
          <w:bCs/>
          <w:b/>
        </w:rPr>
        <w:t xml:space="preserve">Rate limiting</w:t>
      </w:r>
      <w:r>
        <w:t xml:space="preserve"> </w:t>
      </w:r>
      <w:r>
        <w:t xml:space="preserve">— on authentication, billing, and administrative endpoints.</w:t>
      </w:r>
    </w:p>
    <w:p>
      <w:pPr>
        <w:numPr>
          <w:ilvl w:val="0"/>
          <w:numId w:val="1002"/>
        </w:numPr>
        <w:pStyle w:val="Compact"/>
      </w:pPr>
      <w:r>
        <w:rPr>
          <w:bCs/>
          <w:b/>
        </w:rPr>
        <w:t xml:space="preserve">Append-only audit logs</w:t>
      </w:r>
      <w:r>
        <w:t xml:space="preserve"> </w:t>
      </w:r>
      <w:r>
        <w:t xml:space="preserve">— for organization, budget, and administrative actions.</w:t>
      </w:r>
    </w:p>
    <w:p>
      <w:pPr>
        <w:numPr>
          <w:ilvl w:val="0"/>
          <w:numId w:val="1002"/>
        </w:numPr>
        <w:pStyle w:val="Compact"/>
      </w:pPr>
      <w:r>
        <w:rPr>
          <w:bCs/>
          <w:b/>
        </w:rPr>
        <w:t xml:space="preserve">Automated backups</w:t>
      </w:r>
      <w:r>
        <w:t xml:space="preserve"> </w:t>
      </w:r>
      <w:r>
        <w:t xml:space="preserve">— daily pg_dump at 03:00 EAT, seven-day retention.</w:t>
      </w:r>
    </w:p>
    <w:bookmarkEnd w:id="32"/>
    <w:bookmarkStart w:id="33" w:name="X392caa15d27de75f06054c55f180b9cd0b03c6a"/>
    <w:p>
      <w:pPr>
        <w:pStyle w:val="Heading3"/>
      </w:pPr>
      <w:r>
        <w:t xml:space="preserve">Multi-tenant isolation — the sovereignty reviewer’s first question</w:t>
      </w:r>
    </w:p>
    <w:p>
      <w:pPr>
        <w:pStyle w:val="FirstParagraph"/>
      </w:pPr>
      <w:r>
        <w:t xml:space="preserve">Because government agencies are served on shared ECS infrastructure — one production VM hosting multiple ministry tenants — the first question a data-sovereignty reviewer will raise is:</w:t>
      </w:r>
      <w:r>
        <w:t xml:space="preserve"> </w:t>
      </w:r>
      <w:r>
        <w:rPr>
          <w:iCs/>
          <w:i/>
        </w:rPr>
        <w:t xml:space="preserve">“</w:t>
      </w:r>
      <w:r>
        <w:rPr>
          <w:iCs/>
          <w:i/>
        </w:rPr>
        <w:t xml:space="preserve">how is Ministry A’s data isolated from Ministry B’s?</w:t>
      </w:r>
      <w:r>
        <w:rPr>
          <w:iCs/>
          <w:i/>
        </w:rPr>
        <w:t xml:space="preserve">”</w:t>
      </w:r>
      <w:r>
        <w:t xml:space="preserve"> </w:t>
      </w:r>
      <w:r>
        <w:t xml:space="preserve">The answer: isolation is enforced at the application layer through the role-based access-control model, with cross-tenant isolation verified as part of the 49-test assessment. Every data access is scoped to the requesting tenant; there is no code path by which one tenant’s users can read another tenant’s records. Sovereignty is satisfied at the infrastructure layer — all data resides on Ethio Telecom’s national infrastructure and never leaves it — and tenant isolation is satisfied at the application layer.</w:t>
      </w:r>
    </w:p>
    <w:bookmarkEnd w:id="33"/>
    <w:bookmarkEnd w:id="34"/>
    <w:bookmarkStart w:id="38" w:name="single-image-multi-environment-strategy"/>
    <w:p>
      <w:pPr>
        <w:pStyle w:val="Heading1"/>
      </w:pPr>
      <w:r>
        <w:t xml:space="preserve">6. Single-Image, Multi-Environment Strategy</w:t>
      </w:r>
    </w:p>
    <w:p>
      <w:pPr>
        <w:pStyle w:val="FirstParagraph"/>
      </w:pPr>
      <w:r>
        <w:t xml:space="preserve">DAPS builds</w:t>
      </w:r>
      <w:r>
        <w:t xml:space="preserve"> </w:t>
      </w:r>
      <w:r>
        <w:rPr>
          <w:bCs/>
          <w:b/>
        </w:rPr>
        <w:t xml:space="preserve">one 430 MB Docker image</w:t>
      </w:r>
      <w:r>
        <w:t xml:space="preserve"> </w:t>
      </w:r>
      <w:r>
        <w:t xml:space="preserve">and deploys it, byte-for-byte identical, to every environment. The image is never forked, never rebuilt per customer, never specialized at build time. Everything that differs between a government ECS deployment, an on-premise bank deployment, and an Azure deployment is expressed as configuration — injected at run time — not baked into the image.</w:t>
      </w:r>
    </w:p>
    <w:p>
      <w:pPr>
        <w:pStyle w:val="BodyText"/>
      </w:pPr>
      <w:r>
        <w:t xml:space="preserve">This is a deliberate rejection of the tempting alternative — maintaining separate images per environment — which would mean multiple build pipelines, multiple patch streams to track, growing configuration drift, and the ever-present risk that a fix applied to one build is forgotten in another. One image means one thing to patch, one thing to audit, and a single honest answer to</w:t>
      </w:r>
      <w:r>
        <w:t xml:space="preserve"> </w:t>
      </w:r>
      <w:r>
        <w:t xml:space="preserve">“</w:t>
      </w:r>
      <w:r>
        <w:t xml:space="preserve">what version are you running?</w:t>
      </w:r>
      <w:r>
        <w:t xml:space="preserve">”</w:t>
      </w:r>
    </w:p>
    <w:bookmarkStart w:id="35" w:name="what-stays-identical-everywhere"/>
    <w:p>
      <w:pPr>
        <w:pStyle w:val="Heading3"/>
      </w:pPr>
      <w:r>
        <w:t xml:space="preserve">What stays identical everywhere</w:t>
      </w:r>
    </w:p>
    <w:p>
      <w:pPr>
        <w:numPr>
          <w:ilvl w:val="0"/>
          <w:numId w:val="1003"/>
        </w:numPr>
        <w:pStyle w:val="Compact"/>
      </w:pPr>
      <w:r>
        <w:t xml:space="preserve">The container image itself — same 430 MB artifact, same SHA digest.</w:t>
      </w:r>
    </w:p>
    <w:p>
      <w:pPr>
        <w:numPr>
          <w:ilvl w:val="0"/>
          <w:numId w:val="1003"/>
        </w:numPr>
        <w:pStyle w:val="Compact"/>
      </w:pPr>
      <w:r>
        <w:t xml:space="preserve">The container topology — Caddy, Onekof Web, PostgreSQL, Redis on an internal network.</w:t>
      </w:r>
    </w:p>
    <w:p>
      <w:pPr>
        <w:numPr>
          <w:ilvl w:val="0"/>
          <w:numId w:val="1003"/>
        </w:numPr>
        <w:pStyle w:val="Compact"/>
      </w:pPr>
      <w:r>
        <w:t xml:space="preserve">The application code, security controls, and audit-logging behavior.</w:t>
      </w:r>
    </w:p>
    <w:p>
      <w:pPr>
        <w:numPr>
          <w:ilvl w:val="0"/>
          <w:numId w:val="1003"/>
        </w:numPr>
        <w:pStyle w:val="Compact"/>
      </w:pPr>
      <w:r>
        <w:t xml:space="preserve">The 49-test security assessment and INSA-certified posture — one artifact, one audit, valid everywhere.</w:t>
      </w:r>
    </w:p>
    <w:bookmarkEnd w:id="35"/>
    <w:bookmarkStart w:id="36" w:name="Xa3686a72590981c84196b14ab48816789bfab7b"/>
    <w:p>
      <w:pPr>
        <w:pStyle w:val="Heading3"/>
      </w:pPr>
      <w:r>
        <w:t xml:space="preserve">What is allowed to differ — configuration only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Config Dimension</w:t>
            </w:r>
          </w:p>
        </w:tc>
        <w:tc>
          <w:tcPr/>
          <w:p>
            <w:pPr>
              <w:pStyle w:val="Compact"/>
              <w:jc w:val="left"/>
            </w:pPr>
            <w:r>
              <w:rPr>
                <w:bCs/>
                <w:b/>
              </w:rPr>
              <w:t xml:space="preserve">Variation Across Environments</w:t>
            </w:r>
          </w:p>
        </w:tc>
        <w:tc>
          <w:tcPr/>
          <w:p>
            <w:pPr>
              <w:pStyle w:val="Compact"/>
              <w:jc w:val="left"/>
            </w:pPr>
            <w:r>
              <w:rPr>
                <w:bCs/>
                <w:b/>
              </w:rPr>
              <w:t xml:space="preserve">Mechanism</w:t>
            </w:r>
          </w:p>
        </w:tc>
      </w:tr>
      <w:tr>
        <w:tc>
          <w:tcPr/>
          <w:p>
            <w:pPr>
              <w:pStyle w:val="Compact"/>
              <w:jc w:val="left"/>
            </w:pPr>
            <w:r>
              <w:rPr>
                <w:bCs/>
                <w:b/>
              </w:rPr>
              <w:t xml:space="preserve">Environment variables</w:t>
            </w:r>
          </w:p>
        </w:tc>
        <w:tc>
          <w:tcPr/>
          <w:p>
            <w:pPr>
              <w:pStyle w:val="Compact"/>
              <w:jc w:val="left"/>
            </w:pPr>
            <w:r>
              <w:t xml:space="preserve">Per-site secrets, DB credentials, feature flags</w:t>
            </w:r>
          </w:p>
        </w:tc>
        <w:tc>
          <w:tcPr/>
          <w:p>
            <w:pPr>
              <w:pStyle w:val="Compact"/>
              <w:jc w:val="left"/>
            </w:pPr>
            <w:r>
              <w:t xml:space="preserve">.env file / secrets injection</w:t>
            </w:r>
          </w:p>
        </w:tc>
      </w:tr>
      <w:tr>
        <w:tc>
          <w:tcPr/>
          <w:p>
            <w:pPr>
              <w:pStyle w:val="Compact"/>
              <w:jc w:val="left"/>
            </w:pPr>
            <w:r>
              <w:rPr>
                <w:bCs/>
                <w:b/>
              </w:rPr>
              <w:t xml:space="preserve">DNS / hostname</w:t>
            </w:r>
          </w:p>
        </w:tc>
        <w:tc>
          <w:tcPr/>
          <w:p>
            <w:pPr>
              <w:pStyle w:val="Compact"/>
              <w:jc w:val="left"/>
            </w:pPr>
            <w:r>
              <w:t xml:space="preserve">onekof.et vs. bank-internal vs. Azure domain</w:t>
            </w:r>
          </w:p>
        </w:tc>
        <w:tc>
          <w:tcPr/>
          <w:p>
            <w:pPr>
              <w:pStyle w:val="Compact"/>
              <w:jc w:val="left"/>
            </w:pPr>
            <w:r>
              <w:t xml:space="preserve">DNS records + Caddy site block</w:t>
            </w:r>
          </w:p>
        </w:tc>
      </w:tr>
      <w:tr>
        <w:tc>
          <w:tcPr/>
          <w:p>
            <w:pPr>
              <w:pStyle w:val="Compact"/>
              <w:jc w:val="left"/>
            </w:pPr>
            <w:r>
              <w:rPr>
                <w:bCs/>
                <w:b/>
              </w:rPr>
              <w:t xml:space="preserve">TLS trust</w:t>
            </w:r>
          </w:p>
        </w:tc>
        <w:tc>
          <w:tcPr/>
          <w:p>
            <w:pPr>
              <w:pStyle w:val="Compact"/>
              <w:jc w:val="left"/>
            </w:pPr>
            <w:r>
              <w:t xml:space="preserve">Let’s Encrypt (public) vs. internal CA (air-gapped)</w:t>
            </w:r>
          </w:p>
        </w:tc>
        <w:tc>
          <w:tcPr/>
          <w:p>
            <w:pPr>
              <w:pStyle w:val="Compact"/>
              <w:jc w:val="left"/>
            </w:pPr>
            <w:r>
              <w:t xml:space="preserve">Caddy TLS configuration</w:t>
            </w:r>
          </w:p>
        </w:tc>
      </w:tr>
      <w:tr>
        <w:tc>
          <w:tcPr/>
          <w:p>
            <w:pPr>
              <w:pStyle w:val="Compact"/>
              <w:jc w:val="left"/>
            </w:pPr>
            <w:r>
              <w:rPr>
                <w:bCs/>
                <w:b/>
              </w:rPr>
              <w:t xml:space="preserve">Image delivery</w:t>
            </w:r>
          </w:p>
        </w:tc>
        <w:tc>
          <w:tcPr/>
          <w:p>
            <w:pPr>
              <w:pStyle w:val="Compact"/>
              <w:jc w:val="left"/>
            </w:pPr>
            <w:r>
              <w:t xml:space="preserve">Registry pull vs. SCP/USB offline load</w:t>
            </w:r>
          </w:p>
        </w:tc>
        <w:tc>
          <w:tcPr/>
          <w:p>
            <w:pPr>
              <w:pStyle w:val="Compact"/>
              <w:jc w:val="left"/>
            </w:pPr>
            <w:r>
              <w:t xml:space="preserve">Deployment script mode flag</w:t>
            </w:r>
          </w:p>
        </w:tc>
      </w:tr>
      <w:tr>
        <w:tc>
          <w:tcPr/>
          <w:p>
            <w:pPr>
              <w:pStyle w:val="Compact"/>
              <w:jc w:val="left"/>
            </w:pPr>
            <w:r>
              <w:rPr>
                <w:bCs/>
                <w:b/>
              </w:rPr>
              <w:t xml:space="preserve">Outbound integrations</w:t>
            </w:r>
          </w:p>
        </w:tc>
        <w:tc>
          <w:tcPr/>
          <w:p>
            <w:pPr>
              <w:pStyle w:val="Compact"/>
              <w:jc w:val="left"/>
            </w:pPr>
            <w:r>
              <w:t xml:space="preserve">Reachable (public) vs. degraded (air-gapped)</w:t>
            </w:r>
          </w:p>
        </w:tc>
        <w:tc>
          <w:tcPr/>
          <w:p>
            <w:pPr>
              <w:pStyle w:val="Compact"/>
              <w:jc w:val="left"/>
            </w:pPr>
            <w:r>
              <w:t xml:space="preserve">Graceful feature degradation</w:t>
            </w:r>
          </w:p>
        </w:tc>
      </w:tr>
      <w:tr>
        <w:tc>
          <w:tcPr/>
          <w:p>
            <w:pPr>
              <w:pStyle w:val="Compact"/>
              <w:jc w:val="left"/>
            </w:pPr>
            <w:r>
              <w:rPr>
                <w:bCs/>
                <w:b/>
              </w:rPr>
              <w:t xml:space="preserve">Backup target</w:t>
            </w:r>
          </w:p>
        </w:tc>
        <w:tc>
          <w:tcPr/>
          <w:p>
            <w:pPr>
              <w:pStyle w:val="Compact"/>
              <w:jc w:val="left"/>
            </w:pPr>
            <w:r>
              <w:t xml:space="preserve">Local data disk / external store</w:t>
            </w:r>
          </w:p>
        </w:tc>
        <w:tc>
          <w:tcPr/>
          <w:p>
            <w:pPr>
              <w:pStyle w:val="Compact"/>
              <w:jc w:val="left"/>
            </w:pPr>
            <w:r>
              <w:t xml:space="preserve">Backup configuration</w:t>
            </w:r>
          </w:p>
        </w:tc>
      </w:tr>
    </w:tbl>
    <w:bookmarkEnd w:id="36"/>
    <w:bookmarkStart w:id="37" w:name="engineering-disciplines-this-requires"/>
    <w:p>
      <w:pPr>
        <w:pStyle w:val="Heading3"/>
      </w:pPr>
      <w:r>
        <w:t xml:space="preserve">Engineering disciplines this requires</w:t>
      </w:r>
    </w:p>
    <w:p>
      <w:pPr>
        <w:numPr>
          <w:ilvl w:val="0"/>
          <w:numId w:val="1004"/>
        </w:numPr>
      </w:pPr>
      <w:r>
        <w:rPr>
          <w:bCs/>
          <w:b/>
        </w:rPr>
        <w:t xml:space="preserve">Graceful degradation of external integrations.</w:t>
      </w:r>
      <w:r>
        <w:t xml:space="preserve"> </w:t>
      </w:r>
      <w:r>
        <w:t xml:space="preserve">An air-gapped bank data center cannot reach Chapa, Resend, Let’s Encrypt, or Sentry. The application tolerates unreachable integrations — payment and email features degrade cleanly rather than crash-looping — and TLS certificates come from an internal CA instead of a public issuer.</w:t>
      </w:r>
    </w:p>
    <w:p>
      <w:pPr>
        <w:numPr>
          <w:ilvl w:val="0"/>
          <w:numId w:val="1004"/>
        </w:numPr>
      </w:pPr>
      <w:r>
        <w:rPr>
          <w:bCs/>
          <w:b/>
        </w:rPr>
        <w:t xml:space="preserve">Standardized configuration and secret delivery.</w:t>
      </w:r>
      <w:r>
        <w:t xml:space="preserve"> </w:t>
      </w:r>
      <w:r>
        <w:t xml:space="preserve">One consistent mechanism (a config template plus a per-site values file) injects secrets in every environment, so Ethio Telecom, a bank’s IT team, and DAPS’s Azure setup all follow the identical runbook.</w:t>
      </w:r>
    </w:p>
    <w:p>
      <w:pPr>
        <w:numPr>
          <w:ilvl w:val="0"/>
          <w:numId w:val="1004"/>
        </w:numPr>
      </w:pPr>
      <w:r>
        <w:rPr>
          <w:bCs/>
          <w:b/>
        </w:rPr>
        <w:t xml:space="preserve">Version pinning as the control lever.</w:t>
      </w:r>
      <w:r>
        <w:t xml:space="preserve"> </w:t>
      </w:r>
      <w:r>
        <w:t xml:space="preserve">The only per-environment variable release-to-release is which image tag it runs. A bank on a slow change-control cycle stays on v1.0 while the government tier moves to v1.2 — no separate codebase, and a clean patch story.</w:t>
      </w:r>
    </w:p>
    <w:bookmarkEnd w:id="37"/>
    <w:bookmarkEnd w:id="38"/>
    <w:bookmarkStart w:id="41" w:name="deployment-process-on-ecs"/>
    <w:p>
      <w:pPr>
        <w:pStyle w:val="Heading1"/>
      </w:pPr>
      <w:r>
        <w:t xml:space="preserve">7. Deployment Process on ECS</w:t>
      </w:r>
    </w:p>
    <w:bookmarkStart w:id="39" w:name="Xd81e38eb7c4e410e5a667d5b4c8d145ef720224"/>
    <w:p>
      <w:pPr>
        <w:pStyle w:val="Heading3"/>
      </w:pPr>
      <w:r>
        <w:t xml:space="preserve">Ethio Telecom provisions resources/infrastructure and grants access to DAPS</w:t>
      </w:r>
    </w:p>
    <w:bookmarkEnd w:id="39"/>
    <w:bookmarkStart w:id="40" w:name="daps-deployment-steps"/>
    <w:p>
      <w:pPr>
        <w:pStyle w:val="Heading3"/>
      </w:pPr>
      <w:r>
        <w:t xml:space="preserve">DAPS deployment steps</w:t>
      </w:r>
    </w:p>
    <w:p>
      <w:pPr>
        <w:numPr>
          <w:ilvl w:val="0"/>
          <w:numId w:val="1005"/>
        </w:numPr>
      </w:pPr>
      <w:r>
        <w:rPr>
          <w:bCs/>
          <w:b/>
        </w:rPr>
        <w:t xml:space="preserve">OS hardening.</w:t>
      </w:r>
      <w:r>
        <w:t xml:space="preserve"> </w:t>
      </w:r>
      <w:r>
        <w:t xml:space="preserve">DAPS’s Ubuntu baseline: unattended security updates, host firewall aligned with the security group, SSH hardening, fail2ban, unused services disabled.</w:t>
      </w:r>
    </w:p>
    <w:p>
      <w:pPr>
        <w:numPr>
          <w:ilvl w:val="0"/>
          <w:numId w:val="1005"/>
        </w:numPr>
      </w:pPr>
      <w:r>
        <w:rPr>
          <w:bCs/>
          <w:b/>
        </w:rPr>
        <w:t xml:space="preserve">Container runtime setup.</w:t>
      </w:r>
      <w:r>
        <w:t xml:space="preserve"> </w:t>
      </w:r>
      <w:r>
        <w:t xml:space="preserve">Docker installation and internal network configuration.</w:t>
      </w:r>
    </w:p>
    <w:p>
      <w:pPr>
        <w:numPr>
          <w:ilvl w:val="0"/>
          <w:numId w:val="1005"/>
        </w:numPr>
      </w:pPr>
      <w:r>
        <w:rPr>
          <w:bCs/>
          <w:b/>
        </w:rPr>
        <w:t xml:space="preserve">Image delivery.</w:t>
      </w:r>
      <w:r>
        <w:t xml:space="preserve"> </w:t>
      </w:r>
      <w:r>
        <w:t xml:space="preserve">Pull the 430 MB image from ghcr.io, or load via SCP/USB if egress is restricted.</w:t>
      </w:r>
    </w:p>
    <w:p>
      <w:pPr>
        <w:numPr>
          <w:ilvl w:val="0"/>
          <w:numId w:val="1005"/>
        </w:numPr>
      </w:pPr>
      <w:r>
        <w:rPr>
          <w:bCs/>
          <w:b/>
        </w:rPr>
        <w:t xml:space="preserve">Configuration injection.</w:t>
      </w:r>
      <w:r>
        <w:t xml:space="preserve"> </w:t>
      </w:r>
      <w:r>
        <w:t xml:space="preserve">Apply the government-tier .env and secrets from the standardized template.</w:t>
      </w:r>
    </w:p>
    <w:p>
      <w:pPr>
        <w:numPr>
          <w:ilvl w:val="0"/>
          <w:numId w:val="1005"/>
        </w:numPr>
      </w:pPr>
      <w:r>
        <w:rPr>
          <w:bCs/>
          <w:b/>
        </w:rPr>
        <w:t xml:space="preserve">Bring up the stack and validate.</w:t>
      </w:r>
      <w:r>
        <w:t xml:space="preserve"> </w:t>
      </w:r>
      <w:r>
        <w:t xml:space="preserve">Start containers, confirm TLS issuance, verify health checks, run smoke tests.</w:t>
      </w:r>
    </w:p>
    <w:p>
      <w:pPr>
        <w:numPr>
          <w:ilvl w:val="0"/>
          <w:numId w:val="1005"/>
        </w:numPr>
      </w:pPr>
      <w:r>
        <w:rPr>
          <w:bCs/>
          <w:b/>
        </w:rPr>
        <w:t xml:space="preserve">Capture a golden private image.</w:t>
      </w:r>
      <w:r>
        <w:t xml:space="preserve"> </w:t>
      </w:r>
      <w:r>
        <w:t xml:space="preserve">Snapshot the hardened, validated VM via IMS so staging, DR, or expansion environments can be rebuilt in one step.</w:t>
      </w:r>
    </w:p>
    <w:p>
      <w:pPr>
        <w:pStyle w:val="BlockText"/>
      </w:pPr>
      <w:r>
        <w:rPr>
          <w:bCs/>
          <w:b/>
        </w:rPr>
        <w:t xml:space="preserve">The item most commonly missed — the EIP:</w:t>
      </w:r>
      <w:r>
        <w:t xml:space="preserve"> </w:t>
      </w:r>
      <w:r>
        <w:t xml:space="preserve">A static public IPv4 is a distinct, separately-quota-governed resource on the ECS platform. If the VM is provisioned but no EIP quota is granted, the production instance cannot be reached from the public internet and go-live is blocked. DAPS asks that EIP allocation be confirmed explicitly alongside the VM approval.</w:t>
      </w:r>
    </w:p>
    <w:p>
      <w:pPr>
        <w:pStyle w:val="BlockText"/>
      </w:pPr>
      <w:r>
        <w:rPr>
          <w:bCs/>
          <w:b/>
        </w:rPr>
        <w:t xml:space="preserve">Configuration detail — do not miss UDP/443:</w:t>
      </w:r>
      <w:r>
        <w:t xml:space="preserve"> </w:t>
      </w:r>
      <w:r>
        <w:t xml:space="preserve">Onekof’s Caddy reverse proxy serves HTTP/3 over QUIC, which uses UDP port 443 in addition to TCP 443. Because security-group rules are added port-by-port and protocol-by-protocol, it is easy to open only TCP/443 and silently break HTTP/3. Please ensure BOTH TCP/443 and UDP/443 are opened, and restrict SSH (22) to DAPS source IP ranges.</w:t>
      </w:r>
    </w:p>
    <w:p>
      <w:pPr>
        <w:pStyle w:val="BlockText"/>
      </w:pPr>
      <w:r>
        <w:rPr>
          <w:bCs/>
          <w:b/>
        </w:rPr>
        <w:t xml:space="preserve">Offline fallback — no hard dependency on outbound internet:</w:t>
      </w:r>
      <w:r>
        <w:t xml:space="preserve"> </w:t>
      </w:r>
      <w:r>
        <w:t xml:space="preserve">If outbound access to ghcr.io is unavailable, DAPS transfers the ~430 MB Docker image via SCP or USB. The deployment script supports both online (registry pull) and offline (image load) modes — the same capability that makes air-gapped bank deployments possible from the identical image. The government ECS deployment can proceed even in a restricted-egress configuration.</w:t>
      </w:r>
    </w:p>
    <w:bookmarkEnd w:id="40"/>
    <w:bookmarkEnd w:id="41"/>
    <w:bookmarkStart w:id="42" w:name="workflow-and-dependencies"/>
    <w:p>
      <w:pPr>
        <w:pStyle w:val="Heading1"/>
      </w:pPr>
      <w:r>
        <w:t xml:space="preserve">8. Workflow and Dependencies</w:t>
      </w:r>
    </w:p>
    <w:p>
      <w:pPr>
        <w:pStyle w:val="FirstParagraph"/>
      </w:pPr>
      <w:r>
        <w:rPr>
          <w:bCs/>
          <w:b/>
        </w:rPr>
        <w:t xml:space="preserve">Zero operational burden above the VM layer:</w:t>
      </w:r>
      <w:r>
        <w:t xml:space="preserve"> </w:t>
      </w:r>
      <w:r>
        <w:t xml:space="preserve">Ethio Telecom’s responsibility ends at delivering correctly-networked VMs with adequate quota. DAPS handles everything above the hypervisor and commits to deployment readiness within 48 hours of receiving VM access.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Milestone</w:t>
            </w:r>
          </w:p>
        </w:tc>
        <w:tc>
          <w:tcPr/>
          <w:p>
            <w:pPr>
              <w:pStyle w:val="Compact"/>
              <w:jc w:val="left"/>
            </w:pPr>
            <w:r>
              <w:rPr>
                <w:bCs/>
                <w:b/>
              </w:rPr>
              <w:t xml:space="preserve">Target</w:t>
            </w:r>
          </w:p>
        </w:tc>
        <w:tc>
          <w:tcPr/>
          <w:p>
            <w:pPr>
              <w:pStyle w:val="Compact"/>
              <w:jc w:val="left"/>
            </w:pPr>
            <w:r>
              <w:rPr>
                <w:bCs/>
                <w:b/>
              </w:rPr>
              <w:t xml:space="preserve">Dependency</w:t>
            </w:r>
          </w:p>
        </w:tc>
      </w:tr>
      <w:tr>
        <w:tc>
          <w:tcPr/>
          <w:p>
            <w:pPr>
              <w:pStyle w:val="Compact"/>
              <w:jc w:val="left"/>
            </w:pPr>
            <w:r>
              <w:rPr>
                <w:bCs/>
                <w:b/>
              </w:rPr>
              <w:t xml:space="preserve">VM provisioning</w:t>
            </w:r>
          </w:p>
        </w:tc>
        <w:tc>
          <w:tcPr/>
          <w:p>
            <w:pPr>
              <w:pStyle w:val="Compact"/>
              <w:jc w:val="left"/>
            </w:pPr>
            <w:r>
              <w:t xml:space="preserve">Upon Ethio Telecom’s approval</w:t>
            </w:r>
          </w:p>
        </w:tc>
        <w:tc>
          <w:tcPr/>
          <w:p>
            <w:pPr>
              <w:pStyle w:val="Compact"/>
              <w:jc w:val="left"/>
            </w:pPr>
            <w:r>
              <w:t xml:space="preserve">Ethio Telecom approval + quota</w:t>
            </w:r>
          </w:p>
        </w:tc>
      </w:tr>
      <w:tr>
        <w:tc>
          <w:tcPr/>
          <w:p>
            <w:pPr>
              <w:pStyle w:val="Compact"/>
              <w:jc w:val="left"/>
            </w:pPr>
            <w:r>
              <w:rPr>
                <w:bCs/>
                <w:b/>
              </w:rPr>
              <w:t xml:space="preserve">OS hardening + Docker setup</w:t>
            </w:r>
          </w:p>
        </w:tc>
        <w:tc>
          <w:tcPr/>
          <w:p>
            <w:pPr>
              <w:pStyle w:val="Compact"/>
              <w:jc w:val="left"/>
            </w:pPr>
            <w:r>
              <w:t xml:space="preserve">Within 5 days of access</w:t>
            </w:r>
          </w:p>
        </w:tc>
        <w:tc>
          <w:tcPr/>
          <w:p>
            <w:pPr>
              <w:pStyle w:val="Compact"/>
              <w:jc w:val="left"/>
            </w:pPr>
            <w:r>
              <w:t xml:space="preserve">VM access</w:t>
            </w:r>
          </w:p>
        </w:tc>
      </w:tr>
      <w:tr>
        <w:tc>
          <w:tcPr/>
          <w:p>
            <w:pPr>
              <w:pStyle w:val="Compact"/>
              <w:jc w:val="left"/>
            </w:pPr>
            <w:r>
              <w:rPr>
                <w:bCs/>
                <w:b/>
              </w:rPr>
              <w:t xml:space="preserve">Staging deployment + testing</w:t>
            </w:r>
          </w:p>
        </w:tc>
        <w:tc>
          <w:tcPr/>
          <w:p>
            <w:pPr>
              <w:pStyle w:val="Compact"/>
              <w:jc w:val="left"/>
            </w:pPr>
            <w:r>
              <w:t xml:space="preserve">5 days after access</w:t>
            </w:r>
          </w:p>
        </w:tc>
        <w:tc>
          <w:tcPr/>
          <w:p>
            <w:pPr>
              <w:pStyle w:val="Compact"/>
              <w:jc w:val="left"/>
            </w:pPr>
            <w:r>
              <w:t xml:space="preserve">Network connectivity</w:t>
            </w:r>
          </w:p>
        </w:tc>
      </w:tr>
      <w:tr>
        <w:tc>
          <w:tcPr/>
          <w:p>
            <w:pPr>
              <w:pStyle w:val="Compact"/>
              <w:jc w:val="left"/>
            </w:pPr>
            <w:r>
              <w:rPr>
                <w:bCs/>
                <w:b/>
              </w:rPr>
              <w:t xml:space="preserve">Production go-live</w:t>
            </w:r>
          </w:p>
        </w:tc>
        <w:tc>
          <w:tcPr/>
          <w:p>
            <w:pPr>
              <w:pStyle w:val="Compact"/>
              <w:jc w:val="left"/>
            </w:pPr>
            <w:r>
              <w:t xml:space="preserve">Following successful staging</w:t>
            </w:r>
          </w:p>
        </w:tc>
        <w:tc>
          <w:tcPr/>
          <w:p>
            <w:pPr>
              <w:pStyle w:val="Compact"/>
              <w:jc w:val="left"/>
            </w:pPr>
            <w:r>
              <w:t xml:space="preserve">.et domain (or IP fallback)</w:t>
            </w:r>
          </w:p>
        </w:tc>
      </w:tr>
    </w:tbl>
    <w:bookmarkEnd w:id="42"/>
    <w:bookmarkStart w:id="46" w:name="X6cee80a9b7efe193a367c70e9516bc53f3726ef"/>
    <w:p>
      <w:pPr>
        <w:pStyle w:val="Heading1"/>
      </w:pPr>
      <w:r>
        <w:t xml:space="preserve">9. Next Steps and Partnership with Ethio Telecom</w:t>
      </w:r>
    </w:p>
    <w:bookmarkStart w:id="43" w:name="X7ea3305e3bdf84eaa0019fc390de82ff2df2606"/>
    <w:p>
      <w:pPr>
        <w:pStyle w:val="Heading2"/>
      </w:pPr>
      <w:r>
        <w:t xml:space="preserve">Confirmations requested from Ethio Telecom</w:t>
      </w:r>
    </w:p>
    <w:p>
      <w:pPr>
        <w:numPr>
          <w:ilvl w:val="0"/>
          <w:numId w:val="1006"/>
        </w:numPr>
      </w:pPr>
      <w:r>
        <w:rPr>
          <w:bCs/>
          <w:b/>
        </w:rPr>
        <w:t xml:space="preserve">Confirm resource quota.</w:t>
      </w:r>
      <w:r>
        <w:t xml:space="preserve"> </w:t>
      </w:r>
      <w:r>
        <w:t xml:space="preserve">Verify the aggregate quota — vCPU, RAM, EVS capacity, ECS instances, and the EIP specifically.</w:t>
      </w:r>
    </w:p>
    <w:p>
      <w:pPr>
        <w:numPr>
          <w:ilvl w:val="0"/>
          <w:numId w:val="1006"/>
        </w:numPr>
      </w:pPr>
      <w:r>
        <w:rPr>
          <w:bCs/>
          <w:b/>
        </w:rPr>
        <w:t xml:space="preserve">Confirm security-group rules.</w:t>
      </w:r>
      <w:r>
        <w:t xml:space="preserve"> </w:t>
      </w:r>
      <w:r>
        <w:t xml:space="preserve">Both TCP/443 and UDP/443 opened; SSH (22) restricted to DAPS source IPs.</w:t>
      </w:r>
    </w:p>
    <w:p>
      <w:pPr>
        <w:numPr>
          <w:ilvl w:val="0"/>
          <w:numId w:val="1006"/>
        </w:numPr>
      </w:pPr>
      <w:r>
        <w:rPr>
          <w:bCs/>
          <w:b/>
        </w:rPr>
        <w:t xml:space="preserve">Confirm outbound policy.</w:t>
      </w:r>
      <w:r>
        <w:t xml:space="preserve"> </w:t>
      </w:r>
      <w:r>
        <w:t xml:space="preserve">Whether outbound is unrestricted or locked down; if locked down, allow-list the required destinations (ghcr.io, api.chapa.co, api.resend.com, acme-v02.api.letsencrypt.org, archive.ubuntu.com).</w:t>
      </w:r>
    </w:p>
    <w:p>
      <w:pPr>
        <w:numPr>
          <w:ilvl w:val="0"/>
          <w:numId w:val="1006"/>
        </w:numPr>
      </w:pPr>
      <w:r>
        <w:rPr>
          <w:bCs/>
          <w:b/>
        </w:rPr>
        <w:t xml:space="preserve">Confirm staging egress path.</w:t>
      </w:r>
      <w:r>
        <w:t xml:space="preserve"> </w:t>
      </w:r>
      <w:r>
        <w:t xml:space="preserve">Public (own EIP) or private-behind-NAT, so image delivery mode can be set correctly.</w:t>
      </w:r>
    </w:p>
    <w:p>
      <w:pPr>
        <w:numPr>
          <w:ilvl w:val="0"/>
          <w:numId w:val="1006"/>
        </w:numPr>
      </w:pPr>
      <w:r>
        <w:rPr>
          <w:bCs/>
          <w:b/>
        </w:rPr>
        <w:t xml:space="preserve">Confirm managed-Kubernetes availability.</w:t>
      </w:r>
      <w:r>
        <w:t xml:space="preserve"> </w:t>
      </w:r>
      <w:r>
        <w:t xml:space="preserve">Not required now, but useful for future scaling: does Ethio Cloud offer a managed container-orchestration service beyond raw ECS VMs?</w:t>
      </w:r>
    </w:p>
    <w:p>
      <w:pPr>
        <w:numPr>
          <w:ilvl w:val="0"/>
          <w:numId w:val="1006"/>
        </w:numPr>
      </w:pPr>
      <w:r>
        <w:rPr>
          <w:bCs/>
          <w:b/>
        </w:rPr>
        <w:t xml:space="preserve">Assist with .et domain registration.</w:t>
      </w:r>
      <w:r>
        <w:t xml:space="preserve"> </w:t>
      </w:r>
      <w:r>
        <w:t xml:space="preserve">Registration of onekof.et through Ethio Telecom where possible; IP-based fallback available.</w:t>
      </w:r>
    </w:p>
    <w:bookmarkEnd w:id="43"/>
    <w:bookmarkStart w:id="44" w:name="the-broader-partnership-after-go-live"/>
    <w:p>
      <w:pPr>
        <w:pStyle w:val="Heading2"/>
      </w:pPr>
      <w:r>
        <w:t xml:space="preserve">The broader partnership — after go-live</w:t>
      </w:r>
    </w:p>
    <w:p>
      <w:pPr>
        <w:pStyle w:val="FirstParagraph"/>
      </w:pPr>
      <w:r>
        <w:t xml:space="preserve">The government ECS deployment is the first phase of a longer relationship. With INSA certification achieved and the platform positioned as an accountability tool for reducing government waste and fraud, DAPS sees these natural next steps in partnership with Ethio Telecom:</w:t>
      </w:r>
    </w:p>
    <w:p>
      <w:pPr>
        <w:numPr>
          <w:ilvl w:val="0"/>
          <w:numId w:val="1007"/>
        </w:numPr>
      </w:pPr>
      <w:r>
        <w:rPr>
          <w:bCs/>
          <w:b/>
        </w:rPr>
        <w:t xml:space="preserve">Federal ministry beachhead expansion.</w:t>
      </w:r>
      <w:r>
        <w:t xml:space="preserve"> </w:t>
      </w:r>
      <w:r>
        <w:t xml:space="preserve">Onboarding additional ministries as tenants on the shared platform, demonstrating the multi-tenant model at national scale.</w:t>
      </w:r>
    </w:p>
    <w:p>
      <w:pPr>
        <w:numPr>
          <w:ilvl w:val="0"/>
          <w:numId w:val="1007"/>
        </w:numPr>
      </w:pPr>
      <w:r>
        <w:rPr>
          <w:bCs/>
          <w:b/>
        </w:rPr>
        <w:t xml:space="preserve">A repeatable government-deployment blueprint.</w:t>
      </w:r>
      <w:r>
        <w:t xml:space="preserve"> </w:t>
      </w:r>
      <w:r>
        <w:t xml:space="preserve">Golden private image plus standardized runbook, so each new agency environment is provisioned predictably and auditably.</w:t>
      </w:r>
    </w:p>
    <w:p>
      <w:pPr>
        <w:numPr>
          <w:ilvl w:val="0"/>
          <w:numId w:val="1007"/>
        </w:numPr>
      </w:pPr>
      <w:r>
        <w:rPr>
          <w:bCs/>
          <w:b/>
        </w:rPr>
        <w:t xml:space="preserve">Ethio Cloud as the sovereign platform of record.</w:t>
      </w:r>
      <w:r>
        <w:t xml:space="preserve"> </w:t>
      </w:r>
      <w:r>
        <w:t xml:space="preserve">Positioning Ethio Cloud as the hosting standard for Ethiopian public-sector software, with Onekof PM as an anchor workload demonstrating the platform’s readiness.</w:t>
      </w:r>
    </w:p>
    <w:p>
      <w:pPr>
        <w:numPr>
          <w:ilvl w:val="0"/>
          <w:numId w:val="1007"/>
        </w:numPr>
      </w:pPr>
      <w:r>
        <w:rPr>
          <w:bCs/>
          <w:b/>
        </w:rPr>
        <w:t xml:space="preserve">Capacity planning for scale.</w:t>
      </w:r>
      <w:r>
        <w:t xml:space="preserve"> </w:t>
      </w:r>
      <w:r>
        <w:t xml:space="preserve">As tenant count grows: horizontal scaling with additional VMs behind Elastic Load Balance, and higher quota tiers.</w:t>
      </w:r>
    </w:p>
    <w:bookmarkEnd w:id="44"/>
    <w:bookmarkStart w:id="45" w:name="what-daps-commits-to-ethio-telecom"/>
    <w:p>
      <w:pPr>
        <w:pStyle w:val="Heading2"/>
      </w:pPr>
      <w:r>
        <w:t xml:space="preserve">What DAPS commits to Ethio Telecom</w:t>
      </w:r>
    </w:p>
    <w:p>
      <w:pPr>
        <w:numPr>
          <w:ilvl w:val="0"/>
          <w:numId w:val="1008"/>
        </w:numPr>
        <w:pStyle w:val="Compact"/>
      </w:pPr>
      <w:r>
        <w:t xml:space="preserve">A single, auditable, INSA-certified image — one artifact, one audit, deployed identically.</w:t>
      </w:r>
    </w:p>
    <w:p>
      <w:pPr>
        <w:numPr>
          <w:ilvl w:val="0"/>
          <w:numId w:val="1008"/>
        </w:numPr>
        <w:pStyle w:val="Compact"/>
      </w:pPr>
      <w:r>
        <w:t xml:space="preserve">Zero operational burden above the VM layer, with 48-hour deployment readiness.</w:t>
      </w:r>
    </w:p>
    <w:p>
      <w:pPr>
        <w:numPr>
          <w:ilvl w:val="0"/>
          <w:numId w:val="1008"/>
        </w:numPr>
        <w:pStyle w:val="Compact"/>
      </w:pPr>
      <w:r>
        <w:t xml:space="preserve">Transparent version management — always clear what is running where.</w:t>
      </w:r>
    </w:p>
    <w:p>
      <w:pPr>
        <w:numPr>
          <w:ilvl w:val="0"/>
          <w:numId w:val="1008"/>
        </w:numPr>
        <w:pStyle w:val="Compact"/>
      </w:pPr>
      <w:r>
        <w:t xml:space="preserve">A reusable compliance summary (Section 5) for any government security review.</w:t>
      </w:r>
    </w:p>
    <w:p>
      <w:pPr>
        <w:numPr>
          <w:ilvl w:val="0"/>
          <w:numId w:val="1008"/>
        </w:numPr>
        <w:pStyle w:val="Compact"/>
      </w:pPr>
      <w:r>
        <w:t xml:space="preserve">A partnership posture that treats Ethio Cloud as the sovereign platform of record for Ethiopian public-sector deployments.</w:t>
      </w:r>
    </w:p>
    <w:bookmarkEnd w:id="45"/>
    <w:bookmarkEnd w:id="46"/>
    <w:bookmarkStart w:id="56" w:name="Xb1fce9549bfed658f598987f390978e6cad0b60"/>
    <w:p>
      <w:pPr>
        <w:pStyle w:val="Heading1"/>
      </w:pPr>
      <w:r>
        <w:t xml:space="preserve">Appendix A: Ethio Telecom Cloud Infrastructure — Migration Planning</w:t>
      </w:r>
    </w:p>
    <w:bookmarkStart w:id="47" w:name="context"/>
    <w:p>
      <w:pPr>
        <w:pStyle w:val="Heading2"/>
      </w:pPr>
      <w:r>
        <w:t xml:space="preserve">Context</w:t>
      </w:r>
    </w:p>
    <w:p>
      <w:pPr>
        <w:pStyle w:val="FirstParagraph"/>
      </w:pPr>
      <w:r>
        <w:t xml:space="preserve">Onekof PM received</w:t>
      </w:r>
      <w:r>
        <w:t xml:space="preserve"> </w:t>
      </w:r>
      <w:r>
        <w:rPr>
          <w:bCs/>
          <w:b/>
        </w:rPr>
        <w:t xml:space="preserve">INSA certification</w:t>
      </w:r>
      <w:r>
        <w:t xml:space="preserve">. To serve Ethiopian government institutions, we must deploy on sovereign infrastructure — Ethio Telecom’s cloud (Elastic Cloud Server / ECS).</w:t>
      </w:r>
    </w:p>
    <w:p>
      <w:pPr>
        <w:pStyle w:val="BodyText"/>
      </w:pPr>
      <w:r>
        <w:t xml:space="preserve">Our Docker image (ghcr.io/olitamrat/onekof-web:1.0.0) was built and ready. The deployment pipeline (deploy-et.sh, CI/CD, Caddyfile, backup scripts) is complete and tested.</w:t>
      </w:r>
    </w:p>
    <w:p>
      <w:pPr>
        <w:pStyle w:val="BodyText"/>
      </w:pPr>
      <w:r>
        <w:rPr>
          <w:bCs/>
          <w:b/>
        </w:rPr>
        <w:t xml:space="preserve">Purpose of this section:</w:t>
      </w:r>
      <w:r>
        <w:t xml:space="preserve"> </w:t>
      </w:r>
      <w:r>
        <w:t xml:space="preserve">Summarize what Ethio Telecom offers, what we need, the gap analysis, and the selected deployment option.</w:t>
      </w:r>
    </w:p>
    <w:bookmarkEnd w:id="47"/>
    <w:bookmarkStart w:id="50" w:name="what-onekof-pm-requires"/>
    <w:p>
      <w:pPr>
        <w:pStyle w:val="Heading2"/>
      </w:pPr>
      <w:r>
        <w:t xml:space="preserve">What Onekof PM Requires</w:t>
      </w:r>
    </w:p>
    <w:p>
      <w:pPr>
        <w:pStyle w:val="FirstParagraph"/>
      </w:pPr>
      <w:r>
        <w:t xml:space="preserve">Onekof runs as a Docker stack with four containers: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Container</w:t>
            </w:r>
          </w:p>
        </w:tc>
        <w:tc>
          <w:tcPr/>
          <w:p>
            <w:pPr>
              <w:pStyle w:val="Compact"/>
              <w:jc w:val="left"/>
            </w:pPr>
            <w:r>
              <w:rPr>
                <w:bCs/>
                <w:b/>
              </w:rPr>
              <w:t xml:space="preserve">Role</w:t>
            </w:r>
          </w:p>
        </w:tc>
        <w:tc>
          <w:tcPr/>
          <w:p>
            <w:pPr>
              <w:pStyle w:val="Compact"/>
              <w:jc w:val="left"/>
            </w:pPr>
            <w:r>
              <w:rPr>
                <w:bCs/>
                <w:b/>
              </w:rPr>
              <w:t xml:space="preserve">Resource Profile</w:t>
            </w:r>
          </w:p>
        </w:tc>
      </w:tr>
      <w:tr>
        <w:tc>
          <w:tcPr/>
          <w:p>
            <w:pPr>
              <w:pStyle w:val="Compact"/>
              <w:jc w:val="left"/>
            </w:pPr>
            <w:r>
              <w:rPr>
                <w:bCs/>
                <w:b/>
              </w:rPr>
              <w:t xml:space="preserve">onekof-web</w:t>
            </w:r>
          </w:p>
        </w:tc>
        <w:tc>
          <w:tcPr/>
          <w:p>
            <w:pPr>
              <w:pStyle w:val="Compact"/>
              <w:jc w:val="left"/>
            </w:pPr>
            <w:r>
              <w:t xml:space="preserve">Next.js 14 standalone (Node.js)</w:t>
            </w:r>
          </w:p>
        </w:tc>
        <w:tc>
          <w:tcPr/>
          <w:p>
            <w:pPr>
              <w:pStyle w:val="Compact"/>
              <w:jc w:val="left"/>
            </w:pPr>
            <w:r>
              <w:t xml:space="preserve">CPU-moderate, 1–2 GB RAM</w:t>
            </w:r>
          </w:p>
        </w:tc>
      </w:tr>
      <w:tr>
        <w:tc>
          <w:tcPr/>
          <w:p>
            <w:pPr>
              <w:pStyle w:val="Compact"/>
              <w:jc w:val="left"/>
            </w:pPr>
            <w:r>
              <w:rPr>
                <w:bCs/>
                <w:b/>
              </w:rPr>
              <w:t xml:space="preserve">postgres</w:t>
            </w:r>
          </w:p>
        </w:tc>
        <w:tc>
          <w:tcPr/>
          <w:p>
            <w:pPr>
              <w:pStyle w:val="Compact"/>
              <w:jc w:val="left"/>
            </w:pPr>
            <w:r>
              <w:t xml:space="preserve">PostgreSQL 15 (with pgvector)</w:t>
            </w:r>
          </w:p>
        </w:tc>
        <w:tc>
          <w:tcPr/>
          <w:p>
            <w:pPr>
              <w:pStyle w:val="Compact"/>
              <w:jc w:val="left"/>
            </w:pPr>
            <w:r>
              <w:t xml:space="preserve">RAM-heavy (query cache, connections), disk I/O</w:t>
            </w:r>
          </w:p>
        </w:tc>
      </w:tr>
      <w:tr>
        <w:tc>
          <w:tcPr/>
          <w:p>
            <w:pPr>
              <w:pStyle w:val="Compact"/>
              <w:jc w:val="left"/>
            </w:pPr>
            <w:r>
              <w:rPr>
                <w:bCs/>
                <w:b/>
              </w:rPr>
              <w:t xml:space="preserve">redis</w:t>
            </w:r>
          </w:p>
        </w:tc>
        <w:tc>
          <w:tcPr/>
          <w:p>
            <w:pPr>
              <w:pStyle w:val="Compact"/>
              <w:jc w:val="left"/>
            </w:pPr>
            <w:r>
              <w:t xml:space="preserve">Session cache, rate limiting</w:t>
            </w:r>
          </w:p>
        </w:tc>
        <w:tc>
          <w:tcPr/>
          <w:p>
            <w:pPr>
              <w:pStyle w:val="Compact"/>
              <w:jc w:val="left"/>
            </w:pPr>
            <w:r>
              <w:t xml:space="preserve">Light (~128 MB)</w:t>
            </w:r>
          </w:p>
        </w:tc>
      </w:tr>
      <w:tr>
        <w:tc>
          <w:tcPr/>
          <w:p>
            <w:pPr>
              <w:pStyle w:val="Compact"/>
              <w:jc w:val="left"/>
            </w:pPr>
            <w:r>
              <w:rPr>
                <w:bCs/>
                <w:b/>
              </w:rPr>
              <w:t xml:space="preserve">caddy</w:t>
            </w:r>
          </w:p>
        </w:tc>
        <w:tc>
          <w:tcPr/>
          <w:p>
            <w:pPr>
              <w:pStyle w:val="Compact"/>
              <w:jc w:val="left"/>
            </w:pPr>
            <w:r>
              <w:t xml:space="preserve">Reverse proxy, auto-TLS</w:t>
            </w:r>
          </w:p>
        </w:tc>
        <w:tc>
          <w:tcPr/>
          <w:p>
            <w:pPr>
              <w:pStyle w:val="Compact"/>
              <w:jc w:val="left"/>
            </w:pPr>
            <w:r>
              <w:t xml:space="preserve">Light (~64 MB)</w:t>
            </w:r>
          </w:p>
        </w:tc>
      </w:tr>
    </w:tbl>
    <w:bookmarkStart w:id="48" w:name="resource-requirements"/>
    <w:p>
      <w:pPr>
        <w:pStyle w:val="Heading3"/>
      </w:pPr>
      <w:r>
        <w:t xml:space="preserve">Resource requirements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Resource</w:t>
            </w:r>
          </w:p>
        </w:tc>
        <w:tc>
          <w:tcPr/>
          <w:p>
            <w:pPr>
              <w:pStyle w:val="Compact"/>
              <w:jc w:val="left"/>
            </w:pPr>
            <w:r>
              <w:rPr>
                <w:bCs/>
                <w:b/>
              </w:rPr>
              <w:t xml:space="preserve">Minimum</w:t>
            </w:r>
          </w:p>
        </w:tc>
        <w:tc>
          <w:tcPr/>
          <w:p>
            <w:pPr>
              <w:pStyle w:val="Compact"/>
              <w:jc w:val="left"/>
            </w:pPr>
            <w:r>
              <w:rPr>
                <w:bCs/>
                <w:b/>
              </w:rPr>
              <w:t xml:space="preserve">Comfortable</w:t>
            </w:r>
          </w:p>
        </w:tc>
        <w:tc>
          <w:tcPr/>
          <w:p>
            <w:pPr>
              <w:pStyle w:val="Compact"/>
              <w:jc w:val="left"/>
            </w:pPr>
            <w:r>
              <w:rPr>
                <w:bCs/>
                <w:b/>
              </w:rPr>
              <w:t xml:space="preserve">Arch Doc (Original)</w:t>
            </w:r>
          </w:p>
        </w:tc>
      </w:tr>
      <w:tr>
        <w:tc>
          <w:tcPr/>
          <w:p>
            <w:pPr>
              <w:pStyle w:val="Compact"/>
              <w:jc w:val="left"/>
            </w:pPr>
            <w:r>
              <w:t xml:space="preserve">vCPU</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r>
      <w:tr>
        <w:tc>
          <w:tcPr/>
          <w:p>
            <w:pPr>
              <w:pStyle w:val="Compact"/>
              <w:jc w:val="left"/>
            </w:pPr>
            <w:r>
              <w:t xml:space="preserve">RAM</w:t>
            </w:r>
          </w:p>
        </w:tc>
        <w:tc>
          <w:tcPr/>
          <w:p>
            <w:pPr>
              <w:pStyle w:val="Compact"/>
              <w:jc w:val="left"/>
            </w:pPr>
            <w:r>
              <w:t xml:space="preserve">8 GB</w:t>
            </w:r>
          </w:p>
        </w:tc>
        <w:tc>
          <w:tcPr/>
          <w:p>
            <w:pPr>
              <w:pStyle w:val="Compact"/>
              <w:jc w:val="left"/>
            </w:pPr>
            <w:r>
              <w:t xml:space="preserve">16–32 GB</w:t>
            </w:r>
          </w:p>
        </w:tc>
        <w:tc>
          <w:tcPr/>
          <w:p>
            <w:pPr>
              <w:pStyle w:val="Compact"/>
              <w:jc w:val="left"/>
            </w:pPr>
            <w:r>
              <w:t xml:space="preserve">32 GB</w:t>
            </w:r>
          </w:p>
        </w:tc>
      </w:tr>
      <w:tr>
        <w:tc>
          <w:tcPr/>
          <w:p>
            <w:pPr>
              <w:pStyle w:val="Compact"/>
              <w:jc w:val="left"/>
            </w:pPr>
            <w:r>
              <w:t xml:space="preserve">OS Disk</w:t>
            </w:r>
          </w:p>
        </w:tc>
        <w:tc>
          <w:tcPr/>
          <w:p>
            <w:pPr>
              <w:pStyle w:val="Compact"/>
              <w:jc w:val="left"/>
            </w:pPr>
            <w:r>
              <w:t xml:space="preserve">30 GB</w:t>
            </w:r>
          </w:p>
        </w:tc>
        <w:tc>
          <w:tcPr/>
          <w:p>
            <w:pPr>
              <w:pStyle w:val="Compact"/>
              <w:jc w:val="left"/>
            </w:pPr>
            <w:r>
              <w:t xml:space="preserve">30 GB</w:t>
            </w:r>
          </w:p>
        </w:tc>
        <w:tc>
          <w:tcPr/>
          <w:p>
            <w:pPr>
              <w:pStyle w:val="Compact"/>
              <w:jc w:val="left"/>
            </w:pPr>
            <w:r>
              <w:t xml:space="preserve">100 GB</w:t>
            </w:r>
          </w:p>
        </w:tc>
      </w:tr>
      <w:tr>
        <w:tc>
          <w:tcPr/>
          <w:p>
            <w:pPr>
              <w:pStyle w:val="Compact"/>
              <w:jc w:val="left"/>
            </w:pPr>
            <w:r>
              <w:t xml:space="preserve">Data Disk</w:t>
            </w:r>
          </w:p>
        </w:tc>
        <w:tc>
          <w:tcPr/>
          <w:p>
            <w:pPr>
              <w:pStyle w:val="Compact"/>
              <w:jc w:val="left"/>
            </w:pPr>
            <w:r>
              <w:t xml:space="preserve">25 GB</w:t>
            </w:r>
          </w:p>
        </w:tc>
        <w:tc>
          <w:tcPr/>
          <w:p>
            <w:pPr>
              <w:pStyle w:val="Compact"/>
              <w:jc w:val="left"/>
            </w:pPr>
            <w:r>
              <w:t xml:space="preserve">50 GB</w:t>
            </w:r>
          </w:p>
        </w:tc>
        <w:tc>
          <w:tcPr/>
          <w:p>
            <w:pPr>
              <w:pStyle w:val="Compact"/>
              <w:jc w:val="left"/>
            </w:pPr>
            <w:r>
              <w:t xml:space="preserve">500 GB</w:t>
            </w:r>
          </w:p>
        </w:tc>
      </w:tr>
      <w:tr>
        <w:tc>
          <w:tcPr/>
          <w:p>
            <w:pPr>
              <w:pStyle w:val="Compact"/>
              <w:jc w:val="left"/>
            </w:pPr>
            <w:r>
              <w:t xml:space="preserve">Bandwidth</w:t>
            </w:r>
          </w:p>
        </w:tc>
        <w:tc>
          <w:tcPr/>
          <w:p>
            <w:pPr>
              <w:pStyle w:val="Compact"/>
              <w:jc w:val="left"/>
            </w:pPr>
            <w:r>
              <w:t xml:space="preserve">2 Mbps</w:t>
            </w:r>
          </w:p>
        </w:tc>
        <w:tc>
          <w:tcPr/>
          <w:p>
            <w:pPr>
              <w:pStyle w:val="Compact"/>
              <w:jc w:val="left"/>
            </w:pPr>
            <w:r>
              <w:t xml:space="preserve">4 Mbps</w:t>
            </w:r>
          </w:p>
        </w:tc>
        <w:tc>
          <w:tcPr/>
          <w:p>
            <w:pPr>
              <w:pStyle w:val="Compact"/>
              <w:jc w:val="left"/>
            </w:pPr>
            <w:r>
              <w:t xml:space="preserve">Not specified</w:t>
            </w:r>
          </w:p>
        </w:tc>
      </w:tr>
      <w:tr>
        <w:tc>
          <w:tcPr/>
          <w:p>
            <w:pPr>
              <w:pStyle w:val="Compact"/>
              <w:jc w:val="left"/>
            </w:pPr>
            <w:r>
              <w:t xml:space="preserve">Public IP</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r>
    </w:tbl>
    <w:p>
      <w:pPr>
        <w:pStyle w:val="BodyText"/>
      </w:pPr>
      <w:r>
        <w:rPr>
          <w:bCs/>
          <w:b/>
        </w:rPr>
        <w:t xml:space="preserve">Why RAM Optimized over CPU Optimized?</w:t>
      </w:r>
      <w:r>
        <w:t xml:space="preserve"> </w:t>
      </w:r>
      <w:r>
        <w:t xml:space="preserve">Onekof is a database-backed web application, not a compute-intensive workload. PostgreSQL performance scales primarily with RAM (buffer cache, sort memory, connection pooling). Next.js server-side rendering is moderate CPU. RAM-optimized plans are the correct choice.</w:t>
      </w:r>
    </w:p>
    <w:bookmarkEnd w:id="48"/>
    <w:bookmarkStart w:id="49" w:name="storage-estimate-at-launch"/>
    <w:p>
      <w:pPr>
        <w:pStyle w:val="Heading3"/>
      </w:pPr>
      <w:r>
        <w:t xml:space="preserve">Storage estimate at launch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Usage</w:t>
            </w:r>
          </w:p>
        </w:tc>
        <w:tc>
          <w:tcPr/>
          <w:p>
            <w:pPr>
              <w:pStyle w:val="Compact"/>
              <w:jc w:val="left"/>
            </w:pPr>
            <w:r>
              <w:rPr>
                <w:bCs/>
                <w:b/>
              </w:rPr>
              <w:t xml:space="preserve">Estimated Size</w:t>
            </w:r>
          </w:p>
        </w:tc>
      </w:tr>
      <w:tr>
        <w:tc>
          <w:tcPr/>
          <w:p>
            <w:pPr>
              <w:pStyle w:val="Compact"/>
              <w:jc w:val="left"/>
            </w:pPr>
            <w:r>
              <w:t xml:space="preserve">Docker images (4 containers)</w:t>
            </w:r>
          </w:p>
        </w:tc>
        <w:tc>
          <w:tcPr/>
          <w:p>
            <w:pPr>
              <w:pStyle w:val="Compact"/>
              <w:jc w:val="left"/>
            </w:pPr>
            <w:r>
              <w:t xml:space="preserve">~2 GB</w:t>
            </w:r>
          </w:p>
        </w:tc>
      </w:tr>
      <w:tr>
        <w:tc>
          <w:tcPr/>
          <w:p>
            <w:pPr>
              <w:pStyle w:val="Compact"/>
              <w:jc w:val="left"/>
            </w:pPr>
            <w:r>
              <w:t xml:space="preserve">Daily backup archive (7 days)</w:t>
            </w:r>
          </w:p>
        </w:tc>
        <w:tc>
          <w:tcPr/>
          <w:p>
            <w:pPr>
              <w:pStyle w:val="Compact"/>
              <w:jc w:val="left"/>
            </w:pPr>
            <w:r>
              <w:t xml:space="preserve">~5–10 GB</w:t>
            </w:r>
          </w:p>
        </w:tc>
      </w:tr>
      <w:tr>
        <w:tc>
          <w:tcPr/>
          <w:p>
            <w:pPr>
              <w:pStyle w:val="Compact"/>
              <w:jc w:val="left"/>
            </w:pPr>
            <w:r>
              <w:t xml:space="preserve">OS and logs</w:t>
            </w:r>
          </w:p>
        </w:tc>
        <w:tc>
          <w:tcPr/>
          <w:p>
            <w:pPr>
              <w:pStyle w:val="Compact"/>
              <w:jc w:val="left"/>
            </w:pPr>
            <w:r>
              <w:t xml:space="preserve">~5 GB</w:t>
            </w:r>
          </w:p>
        </w:tc>
      </w:tr>
      <w:tr>
        <w:tc>
          <w:tcPr/>
          <w:p>
            <w:pPr>
              <w:pStyle w:val="Compact"/>
              <w:jc w:val="left"/>
            </w:pPr>
            <w:r>
              <w:rPr>
                <w:bCs/>
                <w:b/>
              </w:rPr>
              <w:t xml:space="preserve">Total at launch</w:t>
            </w:r>
          </w:p>
        </w:tc>
        <w:tc>
          <w:tcPr/>
          <w:p>
            <w:pPr>
              <w:pStyle w:val="Compact"/>
              <w:jc w:val="left"/>
            </w:pPr>
            <w:r>
              <w:rPr>
                <w:bCs/>
                <w:b/>
              </w:rPr>
              <w:t xml:space="preserve">~20–35 GB (fits in 50 GB)</w:t>
            </w:r>
          </w:p>
        </w:tc>
      </w:tr>
    </w:tbl>
    <w:p>
      <w:pPr>
        <w:pStyle w:val="BodyText"/>
      </w:pPr>
      <w:r>
        <w:rPr>
          <w:bCs/>
          <w:b/>
        </w:rPr>
        <w:t xml:space="preserve">Critical storage gap:</w:t>
      </w:r>
      <w:r>
        <w:t xml:space="preserve"> </w:t>
      </w:r>
      <w:r>
        <w:t xml:space="preserve">Ethio Telecom’s standard plans include a maximum of 50 GB SSD data storage. The original architecture document specified 500 GB. At launch, estimated usage fits within 50 GB, but EVS add-on volumes should be confirmed with ETZCloudSupport@ethiotelecom.et for future scaling.</w:t>
      </w:r>
    </w:p>
    <w:bookmarkEnd w:id="49"/>
    <w:bookmarkEnd w:id="50"/>
    <w:bookmarkStart w:id="55" w:name="selected-deployment-option"/>
    <w:p>
      <w:pPr>
        <w:pStyle w:val="Heading2"/>
      </w:pPr>
      <w:r>
        <w:t xml:space="preserve">Selected Deployment Option</w:t>
      </w:r>
    </w:p>
    <w:bookmarkStart w:id="51" w:name="X867a2cb99c63604fdb4f9cd47d788b9494bb15f"/>
    <w:p>
      <w:pPr>
        <w:pStyle w:val="Heading3"/>
      </w:pPr>
      <w:r>
        <w:t xml:space="preserve">Scenario 2: Lean + Managed Backup — RECOMMENDED</w:t>
      </w:r>
    </w:p>
    <w:p>
      <w:pPr>
        <w:pStyle w:val="FirstParagraph"/>
      </w:pPr>
      <w:r>
        <w:rPr>
          <w:bCs/>
          <w:b/>
        </w:rPr>
        <w:t xml:space="preserve">126,815 ETB / 6 months (~$169/month)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Configuration</w:t>
            </w:r>
          </w:p>
        </w:tc>
        <w:tc>
          <w:tcPr/>
          <w:p>
            <w:pPr>
              <w:pStyle w:val="Compact"/>
              <w:jc w:val="left"/>
            </w:pPr>
            <w:r>
              <w:rPr>
                <w:bCs/>
                <w:b/>
              </w:rPr>
              <w:t xml:space="preserve">Cost (ETB / 6 months)</w:t>
            </w:r>
          </w:p>
        </w:tc>
      </w:tr>
      <w:tr>
        <w:tc>
          <w:tcPr/>
          <w:p>
            <w:pPr>
              <w:pStyle w:val="Compact"/>
              <w:jc w:val="left"/>
            </w:pPr>
            <w:r>
              <w:rPr>
                <w:bCs/>
                <w:b/>
              </w:rPr>
              <w:t xml:space="preserve">Production VM</w:t>
            </w:r>
          </w:p>
        </w:tc>
        <w:tc>
          <w:tcPr/>
          <w:p>
            <w:pPr>
              <w:pStyle w:val="Compact"/>
              <w:jc w:val="left"/>
            </w:pPr>
            <w:r>
              <w:t xml:space="preserve">CSRAMOPT05 (4 vCPU, 32 GB RAM, 50 GB SSD, 4 Mbps)</w:t>
            </w:r>
          </w:p>
        </w:tc>
        <w:tc>
          <w:tcPr/>
          <w:p>
            <w:pPr>
              <w:pStyle w:val="Compact"/>
              <w:jc w:val="left"/>
            </w:pPr>
            <w:r>
              <w:t xml:space="preserve">107,047</w:t>
            </w:r>
          </w:p>
        </w:tc>
      </w:tr>
      <w:tr>
        <w:tc>
          <w:tcPr/>
          <w:p>
            <w:pPr>
              <w:pStyle w:val="Compact"/>
              <w:jc w:val="left"/>
            </w:pPr>
            <w:r>
              <w:rPr>
                <w:bCs/>
                <w:b/>
              </w:rPr>
              <w:t xml:space="preserve">Managed Backup</w:t>
            </w:r>
          </w:p>
        </w:tc>
        <w:tc>
          <w:tcPr/>
          <w:p>
            <w:pPr>
              <w:pStyle w:val="Compact"/>
              <w:jc w:val="left"/>
            </w:pPr>
            <w:r>
              <w:t xml:space="preserve">ETZ Daily Backup (100 GB, 7-day retention)</w:t>
            </w:r>
          </w:p>
        </w:tc>
        <w:tc>
          <w:tcPr/>
          <w:p>
            <w:pPr>
              <w:pStyle w:val="Compact"/>
              <w:jc w:val="left"/>
            </w:pPr>
            <w:r>
              <w:t xml:space="preserve">19,768</w:t>
            </w:r>
          </w:p>
        </w:tc>
      </w:tr>
      <w:tr>
        <w:tc>
          <w:tcPr/>
          <w:p>
            <w:pPr>
              <w:pStyle w:val="Compact"/>
              <w:jc w:val="left"/>
            </w:pPr>
            <w:r>
              <w:rPr>
                <w:bCs/>
                <w:b/>
              </w:rPr>
              <w:t xml:space="preserve">Staging</w:t>
            </w:r>
          </w:p>
        </w:tc>
        <w:tc>
          <w:tcPr/>
          <w:p>
            <w:pPr>
              <w:pStyle w:val="Compact"/>
              <w:jc w:val="left"/>
            </w:pPr>
            <w:r>
              <w:t xml:space="preserve">Vercel (free, existing — synthetic data only)</w:t>
            </w:r>
          </w:p>
        </w:tc>
        <w:tc>
          <w:tcPr/>
          <w:p>
            <w:pPr>
              <w:pStyle w:val="Compact"/>
              <w:jc w:val="left"/>
            </w:pPr>
            <w:r>
              <w:t xml:space="preserve">0</w:t>
            </w:r>
          </w:p>
        </w:tc>
      </w:tr>
      <w:tr>
        <w:tc>
          <w:tcPr/>
          <w:p>
            <w:pPr>
              <w:pStyle w:val="Compact"/>
              <w:jc w:val="left"/>
            </w:pPr>
            <w:r>
              <w:rPr>
                <w:bCs/>
                <w:b/>
              </w:rPr>
              <w:t xml:space="preserve">Firewall</w:t>
            </w:r>
          </w:p>
        </w:tc>
        <w:tc>
          <w:tcPr/>
          <w:p>
            <w:pPr>
              <w:pStyle w:val="Compact"/>
              <w:jc w:val="left"/>
            </w:pPr>
            <w:r>
              <w:t xml:space="preserve">ufw + Caddy (built-in, INSA-hardened)</w:t>
            </w:r>
          </w:p>
        </w:tc>
        <w:tc>
          <w:tcPr/>
          <w:p>
            <w:pPr>
              <w:pStyle w:val="Compact"/>
              <w:jc w:val="left"/>
            </w:pPr>
            <w:r>
              <w:t xml:space="preserve">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126,815</w:t>
            </w:r>
          </w:p>
        </w:tc>
      </w:tr>
    </w:tbl>
    <w:bookmarkEnd w:id="51"/>
    <w:bookmarkStart w:id="52" w:name="dual-layer-backup-strategy"/>
    <w:p>
      <w:pPr>
        <w:pStyle w:val="Heading3"/>
      </w:pPr>
      <w:r>
        <w:t xml:space="preserve">Dual-layer backup strategy</w:t>
      </w:r>
    </w:p>
    <w:p>
      <w:pPr>
        <w:pStyle w:val="FirstParagraph"/>
      </w:pPr>
      <w:r>
        <w:rPr>
          <w:bCs/>
          <w:b/>
        </w:rPr>
        <w:t xml:space="preserve">Layer 1:</w:t>
      </w:r>
      <w:r>
        <w:t xml:space="preserve"> </w:t>
      </w:r>
      <w:r>
        <w:t xml:space="preserve">Ethio Telecom’s managed Daily Backup service performs automated full VM snapshots with 7-day retention — managed and guaranteed by Ethiopia’s national telecom provider.</w:t>
      </w:r>
    </w:p>
    <w:p>
      <w:pPr>
        <w:pStyle w:val="BodyText"/>
      </w:pPr>
      <w:r>
        <w:rPr>
          <w:bCs/>
          <w:b/>
        </w:rPr>
        <w:t xml:space="preserve">Layer 2:</w:t>
      </w:r>
      <w:r>
        <w:t xml:space="preserve"> </w:t>
      </w:r>
      <w:r>
        <w:t xml:space="preserve">Our application runs independent daily PostgreSQL backups with 7-day rolling retention for granular database recovery.</w:t>
      </w:r>
    </w:p>
    <w:p>
      <w:pPr>
        <w:pStyle w:val="BodyText"/>
      </w:pPr>
      <w:r>
        <w:t xml:space="preserve">In a disaster, Ethio Telecom restores the full environment in minutes while we can independently verify data integrity at the application level.</w:t>
      </w:r>
    </w:p>
    <w:bookmarkEnd w:id="52"/>
    <w:bookmarkStart w:id="53" w:name="alternative-scenarios-for-reference"/>
    <w:p>
      <w:pPr>
        <w:pStyle w:val="Heading3"/>
      </w:pPr>
      <w:r>
        <w:t xml:space="preserve">Alternative scenarios for reference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Scenario</w:t>
            </w:r>
          </w:p>
        </w:tc>
        <w:tc>
          <w:tcPr/>
          <w:p>
            <w:pPr>
              <w:pStyle w:val="Compact"/>
              <w:jc w:val="left"/>
            </w:pPr>
            <w:r>
              <w:rPr>
                <w:bCs/>
                <w:b/>
              </w:rPr>
              <w:t xml:space="preserve">Configuration</w:t>
            </w:r>
          </w:p>
        </w:tc>
        <w:tc>
          <w:tcPr/>
          <w:p>
            <w:pPr>
              <w:pStyle w:val="Compact"/>
              <w:jc w:val="left"/>
            </w:pPr>
            <w:r>
              <w:rPr>
                <w:bCs/>
                <w:b/>
              </w:rPr>
              <w:t xml:space="preserve">Cost (ETB / 6 mo)</w:t>
            </w:r>
          </w:p>
        </w:tc>
        <w:tc>
          <w:tcPr/>
          <w:p>
            <w:pPr>
              <w:pStyle w:val="Compact"/>
              <w:jc w:val="left"/>
            </w:pPr>
            <w:r>
              <w:rPr>
                <w:bCs/>
                <w:b/>
              </w:rPr>
              <w:t xml:space="preserve">~USD/month</w:t>
            </w:r>
          </w:p>
        </w:tc>
      </w:tr>
      <w:tr>
        <w:tc>
          <w:tcPr/>
          <w:p>
            <w:pPr>
              <w:pStyle w:val="Compact"/>
              <w:jc w:val="left"/>
            </w:pPr>
            <w:r>
              <w:t xml:space="preserve">1: Lean Launch</w:t>
            </w:r>
          </w:p>
        </w:tc>
        <w:tc>
          <w:tcPr/>
          <w:p>
            <w:pPr>
              <w:pStyle w:val="Compact"/>
              <w:jc w:val="left"/>
            </w:pPr>
            <w:r>
              <w:t xml:space="preserve">CSRAMOPT05 + backup-db.sh only, staging on Vercel</w:t>
            </w:r>
          </w:p>
        </w:tc>
        <w:tc>
          <w:tcPr/>
          <w:p>
            <w:pPr>
              <w:pStyle w:val="Compact"/>
              <w:jc w:val="left"/>
            </w:pPr>
            <w:r>
              <w:t xml:space="preserve">107,047</w:t>
            </w:r>
          </w:p>
        </w:tc>
        <w:tc>
          <w:tcPr/>
          <w:p>
            <w:pPr>
              <w:pStyle w:val="Compact"/>
              <w:jc w:val="left"/>
            </w:pPr>
            <w:r>
              <w:t xml:space="preserve">~$143</w:t>
            </w:r>
          </w:p>
        </w:tc>
      </w:tr>
      <w:tr>
        <w:tc>
          <w:tcPr/>
          <w:p>
            <w:pPr>
              <w:pStyle w:val="Compact"/>
              <w:jc w:val="left"/>
            </w:pPr>
            <w:r>
              <w:rPr>
                <w:bCs/>
                <w:b/>
              </w:rPr>
              <w:t xml:space="preserve">2: Lean + Managed Backup</w:t>
            </w:r>
          </w:p>
        </w:tc>
        <w:tc>
          <w:tcPr/>
          <w:p>
            <w:pPr>
              <w:pStyle w:val="Compact"/>
              <w:jc w:val="left"/>
            </w:pPr>
            <w:r>
              <w:rPr>
                <w:bCs/>
                <w:b/>
              </w:rPr>
              <w:t xml:space="preserve">CSRAMOPT05 + ETZ Daily Backup, staging on Vercel</w:t>
            </w:r>
          </w:p>
        </w:tc>
        <w:tc>
          <w:tcPr/>
          <w:p>
            <w:pPr>
              <w:pStyle w:val="Compact"/>
              <w:jc w:val="left"/>
            </w:pPr>
            <w:r>
              <w:rPr>
                <w:bCs/>
                <w:b/>
              </w:rPr>
              <w:t xml:space="preserve">126,815</w:t>
            </w:r>
          </w:p>
        </w:tc>
        <w:tc>
          <w:tcPr/>
          <w:p>
            <w:pPr>
              <w:pStyle w:val="Compact"/>
              <w:jc w:val="left"/>
            </w:pPr>
            <w:r>
              <w:rPr>
                <w:bCs/>
                <w:b/>
              </w:rPr>
              <w:t xml:space="preserve">~$169</w:t>
            </w:r>
          </w:p>
        </w:tc>
      </w:tr>
      <w:tr>
        <w:tc>
          <w:tcPr/>
          <w:p>
            <w:pPr>
              <w:pStyle w:val="Compact"/>
              <w:jc w:val="left"/>
            </w:pPr>
            <w:r>
              <w:t xml:space="preserve">3: Full 2-VM + Backup</w:t>
            </w:r>
          </w:p>
        </w:tc>
        <w:tc>
          <w:tcPr/>
          <w:p>
            <w:pPr>
              <w:pStyle w:val="Compact"/>
              <w:jc w:val="left"/>
            </w:pPr>
            <w:r>
              <w:t xml:space="preserve">CSRAMOPT06 (prod) + CSRAMOPT01 (staging) + ETZ Daily</w:t>
            </w:r>
          </w:p>
        </w:tc>
        <w:tc>
          <w:tcPr/>
          <w:p>
            <w:pPr>
              <w:pStyle w:val="Compact"/>
              <w:jc w:val="left"/>
            </w:pPr>
            <w:r>
              <w:t xml:space="preserve">196,185</w:t>
            </w:r>
          </w:p>
        </w:tc>
        <w:tc>
          <w:tcPr/>
          <w:p>
            <w:pPr>
              <w:pStyle w:val="Compact"/>
              <w:jc w:val="left"/>
            </w:pPr>
            <w:r>
              <w:t xml:space="preserve">~$262</w:t>
            </w:r>
          </w:p>
        </w:tc>
      </w:tr>
      <w:tr>
        <w:tc>
          <w:tcPr/>
          <w:p>
            <w:pPr>
              <w:pStyle w:val="Compact"/>
              <w:jc w:val="left"/>
            </w:pPr>
            <w:r>
              <w:t xml:space="preserve">4: Maximum + All Add-Ons</w:t>
            </w:r>
          </w:p>
        </w:tc>
        <w:tc>
          <w:tcPr/>
          <w:p>
            <w:pPr>
              <w:pStyle w:val="Compact"/>
              <w:jc w:val="left"/>
            </w:pPr>
            <w:r>
              <w:t xml:space="preserve">CSRAMOPT08 (prod) + CSRAMOPT02 (staging) + ETZ Daily</w:t>
            </w:r>
          </w:p>
        </w:tc>
        <w:tc>
          <w:tcPr/>
          <w:p>
            <w:pPr>
              <w:pStyle w:val="Compact"/>
              <w:jc w:val="left"/>
            </w:pPr>
            <w:r>
              <w:t xml:space="preserve">368,674</w:t>
            </w:r>
          </w:p>
        </w:tc>
        <w:tc>
          <w:tcPr/>
          <w:p>
            <w:pPr>
              <w:pStyle w:val="Compact"/>
              <w:jc w:val="left"/>
            </w:pPr>
            <w:r>
              <w:t xml:space="preserve">~$492</w:t>
            </w:r>
          </w:p>
        </w:tc>
      </w:tr>
    </w:tbl>
    <w:p>
      <w:pPr>
        <w:pStyle w:val="BodyText"/>
      </w:pPr>
      <w:r>
        <w:rPr>
          <w:bCs/>
          <w:b/>
        </w:rPr>
        <w:t xml:space="preserve">For context:</w:t>
      </w:r>
      <w:r>
        <w:t xml:space="preserve"> </w:t>
      </w:r>
      <w:r>
        <w:t xml:space="preserve">A Monday.com license for 100 government users costs ~$9,600/year. Our entire infrastructure — including managed backup by Ethio Telecom — costs less than 27% of that. The $26/month backup add-on is the difference between a startup pitch and a government-ready vendor.</w:t>
      </w:r>
    </w:p>
    <w:bookmarkEnd w:id="53"/>
    <w:bookmarkStart w:id="54" w:name="staging-on-vercel-sovereignty-assessment"/>
    <w:p>
      <w:pPr>
        <w:pStyle w:val="Heading3"/>
      </w:pPr>
      <w:r>
        <w:t xml:space="preserve">Staging on Vercel — sovereignty assessment</w:t>
      </w:r>
    </w:p>
    <w:p>
      <w:pPr>
        <w:pStyle w:val="FirstParagraph"/>
      </w:pPr>
      <w:r>
        <w:t xml:space="preserve">Data sovereignty applies to production data — real government users, projects, documents. Staging contains only synthetic test data created by DAPS developers. Production (onekof.et) and staging (onekof.com) are completely separate databases with zero data flow between them. No real government data touches Vercel. This is industry standard — AWS GovCloud and Azure Government both use non-sovereign staging environments.</w:t>
      </w:r>
    </w:p>
    <w:bookmarkEnd w:id="54"/>
    <w:bookmarkEnd w:id="55"/>
    <w:bookmarkEnd w:id="56"/>
    <w:bookmarkStart w:id="61" w:name="X36077f291371dd9e207a5f5843a7ad698234783"/>
    <w:p>
      <w:pPr>
        <w:pStyle w:val="Heading1"/>
      </w:pPr>
      <w:r>
        <w:t xml:space="preserve">Appendix B: ETZ-Backup Catalog and Add-On Services</w:t>
      </w:r>
    </w:p>
    <w:bookmarkStart w:id="57" w:name="etz-backup-full-catalog"/>
    <w:p>
      <w:pPr>
        <w:pStyle w:val="Heading2"/>
      </w:pPr>
      <w:r>
        <w:t xml:space="preserve">ETZ-Backup (Full Catalog)</w:t>
      </w:r>
    </w:p>
    <w:p>
      <w:pPr>
        <w:pStyle w:val="FirstParagraph"/>
      </w:pPr>
      <w:r>
        <w:t xml:space="preserve">Scenario 2 includes the</w:t>
      </w:r>
      <w:r>
        <w:t xml:space="preserve"> </w:t>
      </w:r>
      <w:r>
        <w:rPr>
          <w:bCs/>
          <w:b/>
        </w:rPr>
        <w:t xml:space="preserve">Daily</w:t>
      </w:r>
      <w:r>
        <w:t xml:space="preserve"> </w:t>
      </w:r>
      <w:r>
        <w:t xml:space="preserve">tier (highlighted). Other tiers shown for reference: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Tier</w:t>
            </w:r>
          </w:p>
        </w:tc>
        <w:tc>
          <w:tcPr/>
          <w:p>
            <w:pPr>
              <w:pStyle w:val="Compact"/>
              <w:jc w:val="left"/>
            </w:pPr>
            <w:r>
              <w:rPr>
                <w:bCs/>
                <w:b/>
              </w:rPr>
              <w:t xml:space="preserve">Frequency</w:t>
            </w:r>
          </w:p>
        </w:tc>
        <w:tc>
          <w:tcPr/>
          <w:p>
            <w:pPr>
              <w:pStyle w:val="Compact"/>
              <w:jc w:val="left"/>
            </w:pPr>
            <w:r>
              <w:rPr>
                <w:bCs/>
                <w:b/>
              </w:rPr>
              <w:t xml:space="preserve">Retention</w:t>
            </w:r>
          </w:p>
        </w:tc>
        <w:tc>
          <w:tcPr/>
          <w:p>
            <w:pPr>
              <w:pStyle w:val="Compact"/>
              <w:jc w:val="left"/>
            </w:pPr>
            <w:r>
              <w:rPr>
                <w:bCs/>
                <w:b/>
              </w:rPr>
              <w:t xml:space="preserve">ETB / 6 Months</w:t>
            </w:r>
          </w:p>
        </w:tc>
      </w:tr>
      <w:tr>
        <w:tc>
          <w:tcPr/>
          <w:p>
            <w:pPr>
              <w:pStyle w:val="Compact"/>
              <w:jc w:val="left"/>
            </w:pPr>
            <w:r>
              <w:t xml:space="preserve">Weekly</w:t>
            </w:r>
          </w:p>
        </w:tc>
        <w:tc>
          <w:tcPr/>
          <w:p>
            <w:pPr>
              <w:pStyle w:val="Compact"/>
              <w:jc w:val="left"/>
            </w:pPr>
            <w:r>
              <w:t xml:space="preserve">Every weekend</w:t>
            </w:r>
          </w:p>
        </w:tc>
        <w:tc>
          <w:tcPr/>
          <w:p>
            <w:pPr>
              <w:pStyle w:val="Compact"/>
              <w:jc w:val="left"/>
            </w:pPr>
            <w:r>
              <w:t xml:space="preserve">4 copies (4 weeks)</w:t>
            </w:r>
          </w:p>
        </w:tc>
        <w:tc>
          <w:tcPr/>
          <w:p>
            <w:pPr>
              <w:pStyle w:val="Compact"/>
              <w:jc w:val="left"/>
            </w:pPr>
            <w:r>
              <w:t xml:space="preserve">11,695</w:t>
            </w:r>
          </w:p>
        </w:tc>
      </w:tr>
      <w:tr>
        <w:tc>
          <w:tcPr/>
          <w:p>
            <w:pPr>
              <w:pStyle w:val="Compact"/>
              <w:jc w:val="left"/>
            </w:pPr>
            <w:r>
              <w:rPr>
                <w:bCs/>
                <w:b/>
              </w:rPr>
              <w:t xml:space="preserve">Daily (Selected)</w:t>
            </w:r>
          </w:p>
        </w:tc>
        <w:tc>
          <w:tcPr/>
          <w:p>
            <w:pPr>
              <w:pStyle w:val="Compact"/>
              <w:jc w:val="left"/>
            </w:pPr>
            <w:r>
              <w:rPr>
                <w:bCs/>
                <w:b/>
              </w:rPr>
              <w:t xml:space="preserve">Every day</w:t>
            </w:r>
          </w:p>
        </w:tc>
        <w:tc>
          <w:tcPr/>
          <w:p>
            <w:pPr>
              <w:pStyle w:val="Compact"/>
              <w:jc w:val="left"/>
            </w:pPr>
            <w:r>
              <w:rPr>
                <w:bCs/>
                <w:b/>
              </w:rPr>
              <w:t xml:space="preserve">7 copies (7 days)</w:t>
            </w:r>
          </w:p>
        </w:tc>
        <w:tc>
          <w:tcPr/>
          <w:p>
            <w:pPr>
              <w:pStyle w:val="Compact"/>
              <w:jc w:val="left"/>
            </w:pPr>
            <w:r>
              <w:rPr>
                <w:bCs/>
                <w:b/>
              </w:rPr>
              <w:t xml:space="preserve">19,768</w:t>
            </w:r>
          </w:p>
        </w:tc>
      </w:tr>
      <w:tr>
        <w:tc>
          <w:tcPr/>
          <w:p>
            <w:pPr>
              <w:pStyle w:val="Compact"/>
              <w:jc w:val="left"/>
            </w:pPr>
            <w:r>
              <w:t xml:space="preserve">Hourly</w:t>
            </w:r>
          </w:p>
        </w:tc>
        <w:tc>
          <w:tcPr/>
          <w:p>
            <w:pPr>
              <w:pStyle w:val="Compact"/>
              <w:jc w:val="left"/>
            </w:pPr>
            <w:r>
              <w:t xml:space="preserve">Every hour</w:t>
            </w:r>
          </w:p>
        </w:tc>
        <w:tc>
          <w:tcPr/>
          <w:p>
            <w:pPr>
              <w:pStyle w:val="Compact"/>
              <w:jc w:val="left"/>
            </w:pPr>
            <w:r>
              <w:t xml:space="preserve">12 copies (12 hours)</w:t>
            </w:r>
          </w:p>
        </w:tc>
        <w:tc>
          <w:tcPr/>
          <w:p>
            <w:pPr>
              <w:pStyle w:val="Compact"/>
              <w:jc w:val="left"/>
            </w:pPr>
            <w:r>
              <w:t xml:space="preserve">33,224</w:t>
            </w:r>
          </w:p>
        </w:tc>
      </w:tr>
    </w:tbl>
    <w:bookmarkEnd w:id="57"/>
    <w:bookmarkStart w:id="58" w:name="X0ba0356b2c574469f8bf763e00f4891da6abe78"/>
    <w:p>
      <w:pPr>
        <w:pStyle w:val="Heading2"/>
      </w:pPr>
      <w:r>
        <w:t xml:space="preserve">Selected RAM-Optimized Server Plans (CSRAMOPT)</w:t>
      </w:r>
    </w:p>
    <w:p>
      <w:pPr>
        <w:pStyle w:val="FirstParagraph"/>
      </w:pPr>
      <w:r>
        <w:t xml:space="preserve">Source: myportal.ethiotelecom.et —</w:t>
      </w:r>
      <w:r>
        <w:t xml:space="preserve"> </w:t>
      </w:r>
      <w:r>
        <w:t xml:space="preserve">“</w:t>
      </w:r>
      <w:r>
        <w:t xml:space="preserve">RAM &amp; CPU Optimized Cloud Server</w:t>
      </w:r>
      <w:r>
        <w:t xml:space="preserve">”</w:t>
      </w:r>
      <w:r>
        <w:t xml:space="preserve"> </w:t>
      </w:r>
      <w:r>
        <w:t xml:space="preserve">category. All plans are semi-annual (6-month) billing. All include: 30 GB SSD OS storage, dedicated public IP, weekly backup (1 copy), SSH access, 24/7 basic support via ETZCloudSupport@ethiotelecom.et.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SKU</w:t>
            </w:r>
          </w:p>
        </w:tc>
        <w:tc>
          <w:tcPr/>
          <w:p>
            <w:pPr>
              <w:pStyle w:val="Compact"/>
              <w:jc w:val="left"/>
            </w:pPr>
            <w:r>
              <w:rPr>
                <w:bCs/>
                <w:b/>
              </w:rPr>
              <w:t xml:space="preserve">vCPU</w:t>
            </w:r>
          </w:p>
        </w:tc>
        <w:tc>
          <w:tcPr/>
          <w:p>
            <w:pPr>
              <w:pStyle w:val="Compact"/>
              <w:jc w:val="left"/>
            </w:pPr>
            <w:r>
              <w:rPr>
                <w:bCs/>
                <w:b/>
              </w:rPr>
              <w:t xml:space="preserve">RAM</w:t>
            </w:r>
          </w:p>
        </w:tc>
        <w:tc>
          <w:tcPr/>
          <w:p>
            <w:pPr>
              <w:pStyle w:val="Compact"/>
              <w:jc w:val="left"/>
            </w:pPr>
            <w:r>
              <w:rPr>
                <w:bCs/>
                <w:b/>
              </w:rPr>
              <w:t xml:space="preserve">Data SSD</w:t>
            </w:r>
          </w:p>
        </w:tc>
        <w:tc>
          <w:tcPr/>
          <w:p>
            <w:pPr>
              <w:pStyle w:val="Compact"/>
              <w:jc w:val="left"/>
            </w:pPr>
            <w:r>
              <w:rPr>
                <w:bCs/>
                <w:b/>
              </w:rPr>
              <w:t xml:space="preserve">Bandwidth</w:t>
            </w:r>
          </w:p>
        </w:tc>
        <w:tc>
          <w:tcPr/>
          <w:p>
            <w:pPr>
              <w:pStyle w:val="Compact"/>
              <w:jc w:val="left"/>
            </w:pPr>
            <w:r>
              <w:rPr>
                <w:bCs/>
                <w:b/>
              </w:rPr>
              <w:t xml:space="preserve">ETB / 6 Months</w:t>
            </w:r>
          </w:p>
        </w:tc>
        <w:tc>
          <w:tcPr/>
          <w:p>
            <w:pPr>
              <w:pStyle w:val="Compact"/>
              <w:jc w:val="left"/>
            </w:pPr>
            <w:r>
              <w:rPr>
                <w:bCs/>
                <w:b/>
              </w:rPr>
              <w:t xml:space="preserve">~USD / Month</w:t>
            </w:r>
          </w:p>
        </w:tc>
      </w:tr>
      <w:tr>
        <w:tc>
          <w:tcPr/>
          <w:p>
            <w:pPr>
              <w:pStyle w:val="Compact"/>
              <w:jc w:val="left"/>
            </w:pPr>
            <w:r>
              <w:t xml:space="preserve">CSRAMOPT07</w:t>
            </w:r>
          </w:p>
        </w:tc>
        <w:tc>
          <w:tcPr/>
          <w:p>
            <w:pPr>
              <w:pStyle w:val="Compact"/>
              <w:jc w:val="left"/>
            </w:pPr>
            <w:r>
              <w:t xml:space="preserve">8</w:t>
            </w:r>
          </w:p>
        </w:tc>
        <w:tc>
          <w:tcPr/>
          <w:p>
            <w:pPr>
              <w:pStyle w:val="Compact"/>
              <w:jc w:val="left"/>
            </w:pPr>
            <w:r>
              <w:t xml:space="preserve">64 GB</w:t>
            </w:r>
          </w:p>
        </w:tc>
        <w:tc>
          <w:tcPr/>
          <w:p>
            <w:pPr>
              <w:pStyle w:val="Compact"/>
              <w:jc w:val="left"/>
            </w:pPr>
            <w:r>
              <w:t xml:space="preserve">50 GB</w:t>
            </w:r>
          </w:p>
        </w:tc>
        <w:tc>
          <w:tcPr/>
          <w:p>
            <w:pPr>
              <w:pStyle w:val="Compact"/>
              <w:jc w:val="left"/>
            </w:pPr>
            <w:r>
              <w:t xml:space="preserve">2 Mbps</w:t>
            </w:r>
          </w:p>
        </w:tc>
        <w:tc>
          <w:tcPr/>
          <w:p>
            <w:pPr>
              <w:pStyle w:val="Compact"/>
              <w:jc w:val="left"/>
            </w:pPr>
            <w:r>
              <w:t xml:space="preserve">242,641</w:t>
            </w:r>
          </w:p>
        </w:tc>
        <w:tc>
          <w:tcPr/>
          <w:p>
            <w:pPr>
              <w:pStyle w:val="Compact"/>
              <w:jc w:val="left"/>
            </w:pPr>
            <w:r>
              <w:t xml:space="preserve">~$324</w:t>
            </w:r>
          </w:p>
        </w:tc>
      </w:tr>
      <w:tr>
        <w:tc>
          <w:tcPr/>
          <w:p>
            <w:pPr>
              <w:pStyle w:val="Compact"/>
              <w:jc w:val="left"/>
            </w:pPr>
            <w:r>
              <w:t xml:space="preserve">CSRAMOPT05</w:t>
            </w:r>
          </w:p>
        </w:tc>
        <w:tc>
          <w:tcPr/>
          <w:p>
            <w:pPr>
              <w:pStyle w:val="Compact"/>
              <w:jc w:val="left"/>
            </w:pPr>
            <w:r>
              <w:t xml:space="preserve">4</w:t>
            </w:r>
          </w:p>
        </w:tc>
        <w:tc>
          <w:tcPr/>
          <w:p>
            <w:pPr>
              <w:pStyle w:val="Compact"/>
              <w:jc w:val="left"/>
            </w:pPr>
            <w:r>
              <w:t xml:space="preserve">32 GB</w:t>
            </w:r>
          </w:p>
        </w:tc>
        <w:tc>
          <w:tcPr/>
          <w:p>
            <w:pPr>
              <w:pStyle w:val="Compact"/>
              <w:jc w:val="left"/>
            </w:pPr>
            <w:r>
              <w:t xml:space="preserve">50 GB</w:t>
            </w:r>
          </w:p>
        </w:tc>
        <w:tc>
          <w:tcPr/>
          <w:p>
            <w:pPr>
              <w:pStyle w:val="Compact"/>
              <w:jc w:val="left"/>
            </w:pPr>
            <w:r>
              <w:t xml:space="preserve">4 Mbps</w:t>
            </w:r>
          </w:p>
        </w:tc>
        <w:tc>
          <w:tcPr/>
          <w:p>
            <w:pPr>
              <w:pStyle w:val="Compact"/>
              <w:jc w:val="left"/>
            </w:pPr>
            <w:r>
              <w:t xml:space="preserve">107,047</w:t>
            </w:r>
          </w:p>
        </w:tc>
        <w:tc>
          <w:tcPr/>
          <w:p>
            <w:pPr>
              <w:pStyle w:val="Compact"/>
              <w:jc w:val="left"/>
            </w:pPr>
            <w:r>
              <w:t xml:space="preserve">~$143</w:t>
            </w:r>
          </w:p>
        </w:tc>
      </w:tr>
      <w:tr>
        <w:tc>
          <w:tcPr/>
          <w:p>
            <w:pPr>
              <w:pStyle w:val="Compact"/>
              <w:jc w:val="left"/>
            </w:pPr>
            <w:r>
              <w:t xml:space="preserve">CSRAMOPT03</w:t>
            </w:r>
          </w:p>
        </w:tc>
        <w:tc>
          <w:tcPr/>
          <w:p>
            <w:pPr>
              <w:pStyle w:val="Compact"/>
              <w:jc w:val="left"/>
            </w:pPr>
            <w:r>
              <w:t xml:space="preserve">2</w:t>
            </w:r>
          </w:p>
        </w:tc>
        <w:tc>
          <w:tcPr/>
          <w:p>
            <w:pPr>
              <w:pStyle w:val="Compact"/>
              <w:jc w:val="left"/>
            </w:pPr>
            <w:r>
              <w:t xml:space="preserve">16 GB</w:t>
            </w:r>
          </w:p>
        </w:tc>
        <w:tc>
          <w:tcPr/>
          <w:p>
            <w:pPr>
              <w:pStyle w:val="Compact"/>
              <w:jc w:val="left"/>
            </w:pPr>
            <w:r>
              <w:t xml:space="preserve">25 GB</w:t>
            </w:r>
          </w:p>
        </w:tc>
        <w:tc>
          <w:tcPr/>
          <w:p>
            <w:pPr>
              <w:pStyle w:val="Compact"/>
              <w:jc w:val="left"/>
            </w:pPr>
            <w:r>
              <w:t xml:space="preserve">8 Mbps</w:t>
            </w:r>
          </w:p>
        </w:tc>
        <w:tc>
          <w:tcPr/>
          <w:p>
            <w:pPr>
              <w:pStyle w:val="Compact"/>
              <w:jc w:val="left"/>
            </w:pPr>
            <w:r>
              <w:t xml:space="preserve">77,302</w:t>
            </w:r>
          </w:p>
        </w:tc>
        <w:tc>
          <w:tcPr/>
          <w:p>
            <w:pPr>
              <w:pStyle w:val="Compact"/>
              <w:jc w:val="left"/>
            </w:pPr>
            <w:r>
              <w:t xml:space="preserve">~$103</w:t>
            </w:r>
          </w:p>
        </w:tc>
      </w:tr>
      <w:tr>
        <w:tc>
          <w:tcPr/>
          <w:p>
            <w:pPr>
              <w:pStyle w:val="Compact"/>
              <w:jc w:val="left"/>
            </w:pPr>
            <w:r>
              <w:t xml:space="preserve">CSRAMOPT01</w:t>
            </w:r>
          </w:p>
        </w:tc>
        <w:tc>
          <w:tcPr/>
          <w:p>
            <w:pPr>
              <w:pStyle w:val="Compact"/>
              <w:jc w:val="left"/>
            </w:pPr>
            <w:r>
              <w:t xml:space="preserve">2</w:t>
            </w:r>
          </w:p>
        </w:tc>
        <w:tc>
          <w:tcPr/>
          <w:p>
            <w:pPr>
              <w:pStyle w:val="Compact"/>
              <w:jc w:val="left"/>
            </w:pPr>
            <w:r>
              <w:t xml:space="preserve">16 GB</w:t>
            </w:r>
          </w:p>
        </w:tc>
        <w:tc>
          <w:tcPr/>
          <w:p>
            <w:pPr>
              <w:pStyle w:val="Compact"/>
              <w:jc w:val="left"/>
            </w:pPr>
            <w:r>
              <w:t xml:space="preserve">25 GB</w:t>
            </w:r>
          </w:p>
        </w:tc>
        <w:tc>
          <w:tcPr/>
          <w:p>
            <w:pPr>
              <w:pStyle w:val="Compact"/>
              <w:jc w:val="left"/>
            </w:pPr>
            <w:r>
              <w:t xml:space="preserve">2 Mbps</w:t>
            </w:r>
          </w:p>
        </w:tc>
        <w:tc>
          <w:tcPr/>
          <w:p>
            <w:pPr>
              <w:pStyle w:val="Compact"/>
              <w:jc w:val="left"/>
            </w:pPr>
            <w:r>
              <w:t xml:space="preserve">60,202</w:t>
            </w:r>
          </w:p>
        </w:tc>
        <w:tc>
          <w:tcPr/>
          <w:p>
            <w:pPr>
              <w:pStyle w:val="Compact"/>
              <w:jc w:val="left"/>
            </w:pPr>
            <w:r>
              <w:t xml:space="preserve">~$80</w:t>
            </w:r>
          </w:p>
        </w:tc>
      </w:tr>
    </w:tbl>
    <w:bookmarkEnd w:id="58"/>
    <w:bookmarkStart w:id="59" w:name="X2706fdca2779997eaafaca03d221d79416a3e0e"/>
    <w:p>
      <w:pPr>
        <w:pStyle w:val="Heading2"/>
      </w:pPr>
      <w:r>
        <w:t xml:space="preserve">Selected CPU-Optimized Server Plans (CSCPUOPT)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SKU</w:t>
            </w:r>
          </w:p>
        </w:tc>
        <w:tc>
          <w:tcPr/>
          <w:p>
            <w:pPr>
              <w:pStyle w:val="Compact"/>
              <w:jc w:val="left"/>
            </w:pPr>
            <w:r>
              <w:rPr>
                <w:bCs/>
                <w:b/>
              </w:rPr>
              <w:t xml:space="preserve">vCPU</w:t>
            </w:r>
          </w:p>
        </w:tc>
        <w:tc>
          <w:tcPr/>
          <w:p>
            <w:pPr>
              <w:pStyle w:val="Compact"/>
              <w:jc w:val="left"/>
            </w:pPr>
            <w:r>
              <w:rPr>
                <w:bCs/>
                <w:b/>
              </w:rPr>
              <w:t xml:space="preserve">RAM</w:t>
            </w:r>
          </w:p>
        </w:tc>
        <w:tc>
          <w:tcPr/>
          <w:p>
            <w:pPr>
              <w:pStyle w:val="Compact"/>
              <w:jc w:val="left"/>
            </w:pPr>
            <w:r>
              <w:rPr>
                <w:bCs/>
                <w:b/>
              </w:rPr>
              <w:t xml:space="preserve">Data SSD</w:t>
            </w:r>
          </w:p>
        </w:tc>
        <w:tc>
          <w:tcPr/>
          <w:p>
            <w:pPr>
              <w:pStyle w:val="Compact"/>
              <w:jc w:val="left"/>
            </w:pPr>
            <w:r>
              <w:rPr>
                <w:bCs/>
                <w:b/>
              </w:rPr>
              <w:t xml:space="preserve">Bandwidth</w:t>
            </w:r>
          </w:p>
        </w:tc>
        <w:tc>
          <w:tcPr/>
          <w:p>
            <w:pPr>
              <w:pStyle w:val="Compact"/>
              <w:jc w:val="left"/>
            </w:pPr>
            <w:r>
              <w:rPr>
                <w:bCs/>
                <w:b/>
              </w:rPr>
              <w:t xml:space="preserve">ETB / 6 Months</w:t>
            </w:r>
          </w:p>
        </w:tc>
        <w:tc>
          <w:tcPr/>
          <w:p>
            <w:pPr>
              <w:pStyle w:val="Compact"/>
              <w:jc w:val="left"/>
            </w:pPr>
            <w:r>
              <w:rPr>
                <w:bCs/>
                <w:b/>
              </w:rPr>
              <w:t xml:space="preserve">~USD / Month</w:t>
            </w:r>
          </w:p>
        </w:tc>
      </w:tr>
      <w:tr>
        <w:tc>
          <w:tcPr/>
          <w:p>
            <w:pPr>
              <w:pStyle w:val="Compact"/>
              <w:jc w:val="left"/>
            </w:pPr>
            <w:r>
              <w:t xml:space="preserve">CSCPUOPT12</w:t>
            </w:r>
          </w:p>
        </w:tc>
        <w:tc>
          <w:tcPr/>
          <w:p>
            <w:pPr>
              <w:pStyle w:val="Compact"/>
              <w:jc w:val="left"/>
            </w:pPr>
            <w:r>
              <w:t xml:space="preserve">8</w:t>
            </w:r>
          </w:p>
        </w:tc>
        <w:tc>
          <w:tcPr/>
          <w:p>
            <w:pPr>
              <w:pStyle w:val="Compact"/>
              <w:jc w:val="left"/>
            </w:pPr>
            <w:r>
              <w:t xml:space="preserve">16 GB</w:t>
            </w:r>
          </w:p>
        </w:tc>
        <w:tc>
          <w:tcPr/>
          <w:p>
            <w:pPr>
              <w:pStyle w:val="Compact"/>
              <w:jc w:val="left"/>
            </w:pPr>
            <w:r>
              <w:t xml:space="preserve">50 GB</w:t>
            </w:r>
          </w:p>
        </w:tc>
        <w:tc>
          <w:tcPr/>
          <w:p>
            <w:pPr>
              <w:pStyle w:val="Compact"/>
              <w:jc w:val="left"/>
            </w:pPr>
            <w:r>
              <w:t xml:space="preserve">8 Mbps</w:t>
            </w:r>
          </w:p>
        </w:tc>
        <w:tc>
          <w:tcPr/>
          <w:p>
            <w:pPr>
              <w:pStyle w:val="Compact"/>
              <w:jc w:val="left"/>
            </w:pPr>
            <w:r>
              <w:t xml:space="preserve">116,215</w:t>
            </w:r>
          </w:p>
        </w:tc>
        <w:tc>
          <w:tcPr/>
          <w:p>
            <w:pPr>
              <w:pStyle w:val="Compact"/>
              <w:jc w:val="left"/>
            </w:pPr>
            <w:r>
              <w:t xml:space="preserve">~$155</w:t>
            </w:r>
          </w:p>
        </w:tc>
      </w:tr>
      <w:tr>
        <w:tc>
          <w:tcPr/>
          <w:p>
            <w:pPr>
              <w:pStyle w:val="Compact"/>
              <w:jc w:val="left"/>
            </w:pPr>
            <w:r>
              <w:t xml:space="preserve">CSCPUOPT07</w:t>
            </w:r>
          </w:p>
        </w:tc>
        <w:tc>
          <w:tcPr/>
          <w:p>
            <w:pPr>
              <w:pStyle w:val="Compact"/>
              <w:jc w:val="left"/>
            </w:pPr>
            <w:r>
              <w:t xml:space="preserve">4</w:t>
            </w:r>
          </w:p>
        </w:tc>
        <w:tc>
          <w:tcPr/>
          <w:p>
            <w:pPr>
              <w:pStyle w:val="Compact"/>
              <w:jc w:val="left"/>
            </w:pPr>
            <w:r>
              <w:t xml:space="preserve">8 GB</w:t>
            </w:r>
          </w:p>
        </w:tc>
        <w:tc>
          <w:tcPr/>
          <w:p>
            <w:pPr>
              <w:pStyle w:val="Compact"/>
              <w:jc w:val="left"/>
            </w:pPr>
            <w:r>
              <w:t xml:space="preserve">50 GB</w:t>
            </w:r>
          </w:p>
        </w:tc>
        <w:tc>
          <w:tcPr/>
          <w:p>
            <w:pPr>
              <w:pStyle w:val="Compact"/>
              <w:jc w:val="left"/>
            </w:pPr>
            <w:r>
              <w:t xml:space="preserve">2 Mbps</w:t>
            </w:r>
          </w:p>
        </w:tc>
        <w:tc>
          <w:tcPr/>
          <w:p>
            <w:pPr>
              <w:pStyle w:val="Compact"/>
              <w:jc w:val="left"/>
            </w:pPr>
            <w:r>
              <w:t xml:space="preserve">58,013</w:t>
            </w:r>
          </w:p>
        </w:tc>
        <w:tc>
          <w:tcPr/>
          <w:p>
            <w:pPr>
              <w:pStyle w:val="Compact"/>
              <w:jc w:val="left"/>
            </w:pPr>
            <w:r>
              <w:t xml:space="preserve">~$77</w:t>
            </w:r>
          </w:p>
        </w:tc>
      </w:tr>
      <w:tr>
        <w:tc>
          <w:tcPr/>
          <w:p>
            <w:pPr>
              <w:pStyle w:val="Compact"/>
              <w:jc w:val="left"/>
            </w:pPr>
            <w:r>
              <w:t xml:space="preserve">CSCPUOPT01</w:t>
            </w:r>
          </w:p>
        </w:tc>
        <w:tc>
          <w:tcPr/>
          <w:p>
            <w:pPr>
              <w:pStyle w:val="Compact"/>
              <w:jc w:val="left"/>
            </w:pPr>
            <w:r>
              <w:t xml:space="preserve">1</w:t>
            </w:r>
          </w:p>
        </w:tc>
        <w:tc>
          <w:tcPr/>
          <w:p>
            <w:pPr>
              <w:pStyle w:val="Compact"/>
              <w:jc w:val="left"/>
            </w:pPr>
            <w:r>
              <w:t xml:space="preserve">2 GB</w:t>
            </w:r>
          </w:p>
        </w:tc>
        <w:tc>
          <w:tcPr/>
          <w:p>
            <w:pPr>
              <w:pStyle w:val="Compact"/>
              <w:jc w:val="left"/>
            </w:pPr>
            <w:r>
              <w:t xml:space="preserve">30 GB</w:t>
            </w:r>
          </w:p>
        </w:tc>
        <w:tc>
          <w:tcPr/>
          <w:p>
            <w:pPr>
              <w:pStyle w:val="Compact"/>
              <w:jc w:val="left"/>
            </w:pPr>
            <w:r>
              <w:t xml:space="preserve">2 Mbps</w:t>
            </w:r>
          </w:p>
        </w:tc>
        <w:tc>
          <w:tcPr/>
          <w:p>
            <w:pPr>
              <w:pStyle w:val="Compact"/>
              <w:jc w:val="left"/>
            </w:pPr>
            <w:r>
              <w:t xml:space="preserve">19,206</w:t>
            </w:r>
          </w:p>
        </w:tc>
        <w:tc>
          <w:tcPr/>
          <w:p>
            <w:pPr>
              <w:pStyle w:val="Compact"/>
              <w:jc w:val="left"/>
            </w:pPr>
            <w:r>
              <w:t xml:space="preserve">~$26</w:t>
            </w:r>
          </w:p>
        </w:tc>
      </w:tr>
    </w:tbl>
    <w:bookmarkEnd w:id="59"/>
    <w:bookmarkStart w:id="60" w:name="action-items"/>
    <w:p>
      <w:pPr>
        <w:pStyle w:val="Heading2"/>
      </w:pPr>
      <w:r>
        <w:t xml:space="preserve">Action Items</w:t>
      </w:r>
    </w:p>
    <w:p>
      <w:pPr>
        <w:numPr>
          <w:ilvl w:val="0"/>
          <w:numId w:val="1009"/>
        </w:numPr>
        <w:pStyle w:val="Compact"/>
      </w:pPr>
      <w:r>
        <w:rPr>
          <w:bCs/>
          <w:b/>
        </w:rPr>
        <w:t xml:space="preserve">Approve Scenario 2</w:t>
      </w:r>
      <w:r>
        <w:t xml:space="preserve"> </w:t>
      </w:r>
      <w:r>
        <w:t xml:space="preserve">— CSRAMOPT05 (107,047 ETB) + ETZ Daily Backup (19,768 ETB) = 126,815 ETB / 6 months.</w:t>
      </w:r>
    </w:p>
    <w:p>
      <w:pPr>
        <w:numPr>
          <w:ilvl w:val="0"/>
          <w:numId w:val="1009"/>
        </w:numPr>
        <w:pStyle w:val="Compact"/>
      </w:pPr>
      <w:r>
        <w:rPr>
          <w:bCs/>
          <w:b/>
        </w:rPr>
        <w:t xml:space="preserve">Confirm staging approach</w:t>
      </w:r>
      <w:r>
        <w:t xml:space="preserve"> </w:t>
      </w:r>
      <w:r>
        <w:t xml:space="preserve">— Staging uses only synthetic data on Vercel, no sovereignty impact on production.</w:t>
      </w:r>
    </w:p>
    <w:p>
      <w:pPr>
        <w:numPr>
          <w:ilvl w:val="0"/>
          <w:numId w:val="1009"/>
        </w:numPr>
        <w:pStyle w:val="Compact"/>
      </w:pPr>
      <w:r>
        <w:rPr>
          <w:bCs/>
          <w:b/>
        </w:rPr>
        <w:t xml:space="preserve">Cloud Firewall</w:t>
      </w:r>
      <w:r>
        <w:t xml:space="preserve"> </w:t>
      </w:r>
      <w:r>
        <w:t xml:space="preserve">— Skip at launch (use ufw + Caddy + INSA middleware). Revisit only if contractually required by a specific government client.</w:t>
      </w:r>
    </w:p>
    <w:p>
      <w:pPr>
        <w:numPr>
          <w:ilvl w:val="0"/>
          <w:numId w:val="1009"/>
        </w:numPr>
        <w:pStyle w:val="Compact"/>
      </w:pPr>
      <w:r>
        <w:rPr>
          <w:bCs/>
          <w:b/>
        </w:rPr>
        <w:t xml:space="preserve">Storage expansion</w:t>
      </w:r>
      <w:r>
        <w:t xml:space="preserve"> </w:t>
      </w:r>
      <w:r>
        <w:t xml:space="preserve">— Contact ETZCloudSupport@ethiotelecom.et about EVS volume pricing for future scaling beyond 50 GB.</w:t>
      </w:r>
    </w:p>
    <w:p>
      <w:pPr>
        <w:numPr>
          <w:ilvl w:val="0"/>
          <w:numId w:val="1009"/>
        </w:numPr>
        <w:pStyle w:val="Compact"/>
      </w:pPr>
      <w:r>
        <w:rPr>
          <w:bCs/>
          <w:b/>
        </w:rPr>
        <w:t xml:space="preserve">Timing</w:t>
      </w:r>
      <w:r>
        <w:t xml:space="preserve"> </w:t>
      </w:r>
      <w:r>
        <w:t xml:space="preserve">— Order now (August 2026) to maximize the INSA certification window, or wait for a specific trigger (e.g., signed LOI).</w:t>
      </w:r>
    </w:p>
    <w:p>
      <w:r>
        <w:pict>
          <v:rect style="width:0;height:1.5pt" o:hralign="center" o:hrstd="t" o:hr="t"/>
        </w:pict>
      </w:r>
    </w:p>
    <w:p>
      <w:pPr>
        <w:pStyle w:val="FirstParagraph"/>
      </w:pPr>
      <w:r>
        <w:rPr>
          <w:iCs/>
          <w:i/>
        </w:rPr>
        <w:t xml:space="preserve">CONFIDENTIAL — DAPS PLC. All rights reserved.</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Deployment Architecture &amp; Partnership Document</dc:title>
  <dc:creator>DAPS PLC</dc:creator>
  <cp:keywords/>
  <dcterms:created xsi:type="dcterms:W3CDTF">2026-08-03T14:55:21Z</dcterms:created>
  <dcterms:modified xsi:type="dcterms:W3CDTF">2026-08-03T14:55:21Z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fontsize">
    <vt:lpwstr>11pt</vt:lpwstr>
  </property>
  <property fmtid="{D5CDD505-2E9C-101B-9397-08002B2CF9AE}" pid="4" name="geometry">
    <vt:lpwstr>margin=1in</vt:lpwstr>
  </property>
  <property fmtid="{D5CDD505-2E9C-101B-9397-08002B2CF9AE}" pid="5" name="subtitle">
    <vt:lpwstr>Onekof Project Management (PM) on Ethio Cloud</vt:lpwstr>
  </property>
</Properties>
</file>