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3030"/>
          <w:sz w:val="26"/>
        </w:rPr>
        <w:t>PERSONAS — Module 3 (représentations fictives mais réalistes)</w:t>
      </w:r>
    </w:p>
    <w:p>
      <w:r>
        <w:rPr>
          <w:b w:val="0"/>
          <w:i/>
          <w:sz w:val="20"/>
        </w:rPr>
        <w:t>Un persona par segment prioritaire, synthétisant les simulations d'interviews. Chaque fiche suit la structure de la fiche pédagogique (démographie, situation pro, objectifs, freins, valeurs) et intègre une carte d'empathie. À affiner avec les vraies interviews terrain.</w:t>
      </w:r>
    </w:p>
    <w:p>
      <w:pPr>
        <w:spacing w:before="280"/>
      </w:pPr>
      <w:r>
        <w:rPr>
          <w:b/>
          <w:color w:val="1F6B6B"/>
          <w:sz w:val="32"/>
        </w:rPr>
        <w:t>PERSONA 1 — « Jamie-Lee la coordinatrice » (Segment : outil de gestion sur mesure)</w:t>
      </w:r>
    </w:p>
    <w:p>
      <w:r>
        <w:rPr>
          <w:b w:val="0"/>
          <w:i/>
          <w:color w:val="555555"/>
          <w:sz w:val="22"/>
        </w:rPr>
        <w:t>Cœur de cible — ASBL structurée cherchant à digitaliser sa gestion.</w:t>
      </w:r>
    </w:p>
    <w:p>
      <w:r>
        <w:rPr>
          <w:i/>
          <w:color w:val="1F6B6B"/>
          <w:sz w:val="23"/>
        </w:rPr>
        <w:t>« Je passe plus de temps à justifier ce qu'on fait qu'à le faire. »</w:t>
      </w:r>
    </w:p>
    <w:p>
      <w:pPr>
        <w:spacing w:before="160"/>
      </w:pPr>
      <w:r>
        <w:rPr>
          <w:b/>
          <w:color w:val="1F6B6B"/>
          <w:sz w:val="24"/>
        </w:rPr>
        <w:t>Données démographiques</w:t>
      </w:r>
    </w:p>
    <w:p>
      <w:pPr>
        <w:pStyle w:val="ListBullet"/>
      </w:pPr>
      <w:r>
        <w:rPr>
          <w:sz w:val="21"/>
        </w:rPr>
        <w:t>44 ans, vit à Bruxelles</w:t>
      </w:r>
    </w:p>
    <w:p>
      <w:pPr>
        <w:pStyle w:val="ListBullet"/>
      </w:pPr>
      <w:r>
        <w:rPr>
          <w:sz w:val="21"/>
        </w:rPr>
        <w:t>Bilingue FR/NL</w:t>
      </w:r>
    </w:p>
    <w:p>
      <w:pPr>
        <w:pStyle w:val="ListBullet"/>
      </w:pPr>
      <w:r>
        <w:rPr>
          <w:sz w:val="21"/>
        </w:rPr>
        <w:t>Sensible aux causes sociales, engagée depuis 20 ans dans le non-marchand</w:t>
      </w:r>
    </w:p>
    <w:p>
      <w:pPr>
        <w:spacing w:before="160"/>
      </w:pPr>
      <w:r>
        <w:rPr>
          <w:b/>
          <w:color w:val="1F6B6B"/>
          <w:sz w:val="24"/>
        </w:rPr>
        <w:t>Situation professionnelle</w:t>
      </w:r>
    </w:p>
    <w:p>
      <w:pPr>
        <w:pStyle w:val="ListBullet"/>
      </w:pPr>
      <w:r>
        <w:rPr>
          <w:sz w:val="21"/>
        </w:rPr>
        <w:t>Coordinatrice d'une ASBL d'aide sociale (12 salariés, plusieurs subsides)</w:t>
      </w:r>
    </w:p>
    <w:p>
      <w:pPr>
        <w:pStyle w:val="ListBullet"/>
      </w:pPr>
      <w:r>
        <w:rPr>
          <w:sz w:val="21"/>
        </w:rPr>
        <w:t>Gère l'opérationnel, les rapports aux bailleurs et l'équipe</w:t>
      </w:r>
    </w:p>
    <w:p>
      <w:pPr>
        <w:pStyle w:val="ListBullet"/>
      </w:pPr>
      <w:r>
        <w:rPr>
          <w:sz w:val="21"/>
        </w:rPr>
        <w:t>Revenus moyens ; décide ou co-décide des achats d'outils</w:t>
      </w:r>
    </w:p>
    <w:p>
      <w:pPr>
        <w:spacing w:before="160"/>
      </w:pPr>
      <w:r>
        <w:rPr>
          <w:b/>
          <w:color w:val="1F6B6B"/>
          <w:sz w:val="24"/>
        </w:rPr>
        <w:t>Objectifs et aspirations</w:t>
      </w:r>
    </w:p>
    <w:p>
      <w:pPr>
        <w:pStyle w:val="ListBullet"/>
      </w:pPr>
      <w:r>
        <w:rPr>
          <w:sz w:val="21"/>
        </w:rPr>
        <w:t>Simplifier et centraliser la gestion (bénéficiaires, subsides, activités)</w:t>
      </w:r>
    </w:p>
    <w:p>
      <w:pPr>
        <w:pStyle w:val="ListBullet"/>
      </w:pPr>
      <w:r>
        <w:rPr>
          <w:sz w:val="21"/>
        </w:rPr>
        <w:t>Gagner des semaines sur la justification des subsides</w:t>
      </w:r>
    </w:p>
    <w:p>
      <w:pPr>
        <w:pStyle w:val="ListBullet"/>
      </w:pPr>
      <w:r>
        <w:rPr>
          <w:sz w:val="21"/>
        </w:rPr>
        <w:t>Fiabiliser les données et sécuriser le RGPD</w:t>
      </w:r>
    </w:p>
    <w:p>
      <w:pPr>
        <w:pStyle w:val="ListBullet"/>
      </w:pPr>
      <w:r>
        <w:rPr>
          <w:sz w:val="21"/>
        </w:rPr>
        <w:t>Se libérer du temps pour la mission plutôt que l'administratif</w:t>
      </w:r>
    </w:p>
    <w:p>
      <w:pPr>
        <w:spacing w:before="160"/>
      </w:pPr>
      <w:r>
        <w:rPr>
          <w:b/>
          <w:color w:val="1F6B6B"/>
          <w:sz w:val="24"/>
        </w:rPr>
        <w:t>Freins et frustrations</w:t>
      </w:r>
    </w:p>
    <w:p>
      <w:pPr>
        <w:pStyle w:val="ListBullet"/>
      </w:pPr>
      <w:r>
        <w:rPr>
          <w:sz w:val="21"/>
        </w:rPr>
        <w:t>Données éparpillées entre Excel, mails et logiciel de compta (triple saisie)</w:t>
      </w:r>
    </w:p>
    <w:p>
      <w:pPr>
        <w:pStyle w:val="ListBullet"/>
      </w:pPr>
      <w:r>
        <w:rPr>
          <w:sz w:val="21"/>
        </w:rPr>
        <w:t>Outils standards pensés pour des PME, pas pour la réalité ASBL</w:t>
      </w:r>
    </w:p>
    <w:p>
      <w:pPr>
        <w:pStyle w:val="ListBullet"/>
      </w:pPr>
      <w:r>
        <w:rPr>
          <w:sz w:val="21"/>
        </w:rPr>
        <w:t>Peur de l'erreur dans les rapports de subside</w:t>
      </w:r>
    </w:p>
    <w:p>
      <w:pPr>
        <w:pStyle w:val="ListBullet"/>
      </w:pPr>
      <w:r>
        <w:rPr>
          <w:sz w:val="21"/>
        </w:rPr>
        <w:t>Manque de temps et de compétences techniques en interne</w:t>
      </w:r>
    </w:p>
    <w:p>
      <w:pPr>
        <w:spacing w:before="160"/>
      </w:pPr>
      <w:r>
        <w:rPr>
          <w:b/>
          <w:color w:val="1F6B6B"/>
          <w:sz w:val="24"/>
        </w:rPr>
        <w:t>Valeurs et motivations</w:t>
      </w:r>
    </w:p>
    <w:p>
      <w:pPr>
        <w:pStyle w:val="ListBullet"/>
      </w:pPr>
      <w:r>
        <w:rPr>
          <w:sz w:val="21"/>
        </w:rPr>
        <w:t>Impact social et cohérence avec les valeurs du prestataire</w:t>
      </w:r>
    </w:p>
    <w:p>
      <w:pPr>
        <w:pStyle w:val="ListBullet"/>
      </w:pPr>
      <w:r>
        <w:rPr>
          <w:sz w:val="21"/>
        </w:rPr>
        <w:t>Simplicité et autonomie de l'équipe</w:t>
      </w:r>
    </w:p>
    <w:p>
      <w:pPr>
        <w:pStyle w:val="ListBullet"/>
      </w:pPr>
      <w:r>
        <w:rPr>
          <w:sz w:val="21"/>
        </w:rPr>
        <w:t>Relation de confiance et proximité plutôt que grosse boîte anonyme</w:t>
      </w:r>
    </w:p>
    <w:p>
      <w:pPr>
        <w:spacing w:before="160"/>
      </w:pPr>
      <w:r>
        <w:rPr>
          <w:b/>
          <w:color w:val="1F6B6B"/>
          <w:sz w:val="24"/>
        </w:rPr>
        <w:t>Carte d'empathie</w:t>
      </w:r>
    </w:p>
    <w:p>
      <w:r>
        <w:rPr>
          <w:b w:val="0"/>
          <w:i w:val="0"/>
          <w:sz w:val="21"/>
        </w:rPr>
        <w:t>Ce qu'il/elle PENSE et RESSENT : qu'elle perd un temps précieux en administratif et que ses bailleurs attendent des comptes irréprochables.</w:t>
      </w:r>
    </w:p>
    <w:p>
      <w:r>
        <w:rPr>
          <w:b w:val="0"/>
          <w:i w:val="0"/>
          <w:sz w:val="21"/>
        </w:rPr>
        <w:t>Ce qu'il/elle VOIT : des tableurs qui se multiplient, d'autres ASBL aussi débordées, des appels à projets « transition numérique ».</w:t>
      </w:r>
    </w:p>
    <w:p>
      <w:r>
        <w:rPr>
          <w:b w:val="0"/>
          <w:i w:val="0"/>
          <w:sz w:val="21"/>
        </w:rPr>
        <w:t>Ce qu'il/elle DIT et FAIT : cherche un outil unique et adapté ; encode/recompile sans cesse ; échange avec ses pairs coordinateurs.</w:t>
      </w:r>
    </w:p>
    <w:p>
      <w:r>
        <w:rPr>
          <w:b w:val="0"/>
          <w:i w:val="0"/>
          <w:sz w:val="21"/>
        </w:rPr>
        <w:t>Ce qu'il/elle ENTEND : des collègues qui recommandent tel ou tel outil, des fédérations qui parlent de digitalisation.</w:t>
      </w:r>
    </w:p>
    <w:p>
      <w:r>
        <w:rPr>
          <w:b w:val="0"/>
          <w:i w:val="0"/>
          <w:color w:val="B03030"/>
          <w:sz w:val="21"/>
        </w:rPr>
        <w:t>PAINS (douleurs) : triple saisie, justification de subsides chronophage, risque d'erreur, dépendance à des outils inadaptés.</w:t>
      </w:r>
    </w:p>
    <w:p>
      <w:r>
        <w:rPr>
          <w:b w:val="0"/>
          <w:i w:val="0"/>
          <w:color w:val="1F6B6B"/>
          <w:sz w:val="21"/>
        </w:rPr>
        <w:t>GAINS (bénéfices attendus) : un outil unique adapté, rapports en 2 clics, temps rendu à la mission, tranquillité RGPD.</w:t>
      </w:r>
    </w:p>
    <w:p>
      <w:pPr>
        <w:spacing w:before="160"/>
      </w:pPr>
      <w:r>
        <w:rPr>
          <w:b/>
          <w:color w:val="1F6B6B"/>
          <w:sz w:val="24"/>
        </w:rPr>
        <w:t>Budget &amp; canaux pour l'atteindre</w:t>
      </w:r>
    </w:p>
    <w:p>
      <w:pPr>
        <w:pStyle w:val="ListBullet"/>
      </w:pPr>
      <w:r>
        <w:rPr>
          <w:sz w:val="21"/>
        </w:rPr>
        <w:t>Budget type : 4 000-6 000 € en projet (imputable à un subside) + 50-80 €/mois de récurrent.</w:t>
      </w:r>
    </w:p>
    <w:p>
      <w:pPr>
        <w:pStyle w:val="ListBullet"/>
      </w:pPr>
      <w:r>
        <w:rPr>
          <w:sz w:val="21"/>
        </w:rPr>
        <w:t>Canaux : fédérations sectorielles, bouche-à-oreille entre coordinateurs, cas concrets d'ASBL similaires.</w:t>
      </w:r>
    </w:p>
    <w:p>
      <w:pPr>
        <w:spacing w:before="280"/>
      </w:pPr>
      <w:r>
        <w:rPr>
          <w:b/>
          <w:color w:val="1F6B6B"/>
          <w:sz w:val="32"/>
        </w:rPr>
        <w:t>PERSONA 2 — « Geoffrey le président bénévole » (Segment : site vitrine / plateforme web)</w:t>
      </w:r>
    </w:p>
    <w:p>
      <w:r>
        <w:rPr>
          <w:b w:val="0"/>
          <w:i/>
          <w:color w:val="555555"/>
          <w:sz w:val="22"/>
        </w:rPr>
        <w:t>ASBL socio-culturelle de terrain cherchant crédibilité et visibilité.</w:t>
      </w:r>
    </w:p>
    <w:p>
      <w:r>
        <w:rPr>
          <w:i/>
          <w:color w:val="1F6B6B"/>
          <w:sz w:val="23"/>
        </w:rPr>
        <w:t>« Notre site actuel nous fait plus de mal que de bien. »</w:t>
      </w:r>
    </w:p>
    <w:p>
      <w:pPr>
        <w:spacing w:before="160"/>
      </w:pPr>
      <w:r>
        <w:rPr>
          <w:b/>
          <w:color w:val="1F6B6B"/>
          <w:sz w:val="24"/>
        </w:rPr>
        <w:t>Données démographiques</w:t>
      </w:r>
    </w:p>
    <w:p>
      <w:pPr>
        <w:pStyle w:val="ListBullet"/>
      </w:pPr>
      <w:r>
        <w:rPr>
          <w:sz w:val="21"/>
        </w:rPr>
        <w:t>47 ans, habite un quartier bruxellois</w:t>
      </w:r>
    </w:p>
    <w:p>
      <w:pPr>
        <w:pStyle w:val="ListBullet"/>
      </w:pPr>
      <w:r>
        <w:rPr>
          <w:sz w:val="21"/>
        </w:rPr>
        <w:t>Actif en journée, bénévole le soir et le week-end</w:t>
      </w:r>
    </w:p>
    <w:p>
      <w:pPr>
        <w:pStyle w:val="ListBullet"/>
      </w:pPr>
      <w:r>
        <w:rPr>
          <w:sz w:val="21"/>
        </w:rPr>
        <w:t>Peu technophile mais volontaire</w:t>
      </w:r>
    </w:p>
    <w:p>
      <w:pPr>
        <w:spacing w:before="160"/>
      </w:pPr>
      <w:r>
        <w:rPr>
          <w:b/>
          <w:color w:val="1F6B6B"/>
          <w:sz w:val="24"/>
        </w:rPr>
        <w:t>Situation professionnelle</w:t>
      </w:r>
    </w:p>
    <w:p>
      <w:pPr>
        <w:pStyle w:val="ListBullet"/>
      </w:pPr>
      <w:r>
        <w:rPr>
          <w:sz w:val="21"/>
        </w:rPr>
        <w:t>Président bénévole d'une petite ASBL de quartier (quelques bénévoles, pas de salarié·e)</w:t>
      </w:r>
    </w:p>
    <w:p>
      <w:pPr>
        <w:pStyle w:val="ListBullet"/>
      </w:pPr>
      <w:r>
        <w:rPr>
          <w:sz w:val="21"/>
        </w:rPr>
        <w:t>Gère tout avec son comité</w:t>
      </w:r>
    </w:p>
    <w:p>
      <w:pPr>
        <w:pStyle w:val="ListBullet"/>
      </w:pPr>
      <w:r>
        <w:rPr>
          <w:sz w:val="21"/>
        </w:rPr>
        <w:t>Budget associatif très limité (cotisations + petits subsides)</w:t>
      </w:r>
    </w:p>
    <w:p>
      <w:pPr>
        <w:spacing w:before="160"/>
      </w:pPr>
      <w:r>
        <w:rPr>
          <w:b/>
          <w:color w:val="1F6B6B"/>
          <w:sz w:val="24"/>
        </w:rPr>
        <w:t>Objectifs et aspirations</w:t>
      </w:r>
    </w:p>
    <w:p>
      <w:pPr>
        <w:pStyle w:val="ListBullet"/>
      </w:pPr>
      <w:r>
        <w:rPr>
          <w:sz w:val="21"/>
        </w:rPr>
        <w:t>Donner une image sérieuse et crédible à l'ASBL</w:t>
      </w:r>
    </w:p>
    <w:p>
      <w:pPr>
        <w:pStyle w:val="ListBullet"/>
      </w:pPr>
      <w:r>
        <w:rPr>
          <w:sz w:val="21"/>
        </w:rPr>
        <w:t>Être visible auprès du public, des partenaires et de la commune</w:t>
      </w:r>
    </w:p>
    <w:p>
      <w:pPr>
        <w:pStyle w:val="ListBullet"/>
      </w:pPr>
      <w:r>
        <w:rPr>
          <w:sz w:val="21"/>
        </w:rPr>
        <w:t>Pouvoir mettre le site à jour lui-même</w:t>
      </w:r>
    </w:p>
    <w:p>
      <w:pPr>
        <w:pStyle w:val="ListBullet"/>
      </w:pPr>
      <w:r>
        <w:rPr>
          <w:sz w:val="21"/>
        </w:rPr>
        <w:t>Faciliter les dons et les inscriptions aux activités</w:t>
      </w:r>
    </w:p>
    <w:p>
      <w:pPr>
        <w:spacing w:before="160"/>
      </w:pPr>
      <w:r>
        <w:rPr>
          <w:b/>
          <w:color w:val="1F6B6B"/>
          <w:sz w:val="24"/>
        </w:rPr>
        <w:t>Freins et frustrations</w:t>
      </w:r>
    </w:p>
    <w:p>
      <w:pPr>
        <w:pStyle w:val="ListBullet"/>
      </w:pPr>
      <w:r>
        <w:rPr>
          <w:sz w:val="21"/>
        </w:rPr>
        <w:t>Vieux site à l'abandon que personne ne sait modifier</w:t>
      </w:r>
    </w:p>
    <w:p>
      <w:pPr>
        <w:pStyle w:val="ListBullet"/>
      </w:pPr>
      <w:r>
        <w:rPr>
          <w:sz w:val="21"/>
        </w:rPr>
        <w:t>Peur que ce soit compliqué et cher</w:t>
      </w:r>
    </w:p>
    <w:p>
      <w:pPr>
        <w:pStyle w:val="ListBullet"/>
      </w:pPr>
      <w:r>
        <w:rPr>
          <w:sz w:val="21"/>
        </w:rPr>
        <w:t>Crainte de « tout casser » en y touchant</w:t>
      </w:r>
    </w:p>
    <w:p>
      <w:pPr>
        <w:pStyle w:val="ListBullet"/>
      </w:pPr>
      <w:r>
        <w:rPr>
          <w:sz w:val="21"/>
        </w:rPr>
        <w:t>Manque de compétences techniques dans l'équipe</w:t>
      </w:r>
    </w:p>
    <w:p>
      <w:pPr>
        <w:spacing w:before="160"/>
      </w:pPr>
      <w:r>
        <w:rPr>
          <w:b/>
          <w:color w:val="1F6B6B"/>
          <w:sz w:val="24"/>
        </w:rPr>
        <w:t>Valeurs et motivations</w:t>
      </w:r>
    </w:p>
    <w:p>
      <w:pPr>
        <w:pStyle w:val="ListBullet"/>
      </w:pPr>
      <w:r>
        <w:rPr>
          <w:sz w:val="21"/>
        </w:rPr>
        <w:t>Solidarité et esprit de quartier</w:t>
      </w:r>
    </w:p>
    <w:p>
      <w:pPr>
        <w:pStyle w:val="ListBullet"/>
      </w:pPr>
      <w:r>
        <w:rPr>
          <w:sz w:val="21"/>
        </w:rPr>
        <w:t>Confiance et relation humaine avec le prestataire</w:t>
      </w:r>
    </w:p>
    <w:p>
      <w:pPr>
        <w:pStyle w:val="ListBullet"/>
      </w:pPr>
      <w:r>
        <w:rPr>
          <w:sz w:val="21"/>
        </w:rPr>
        <w:t>Envie de soutenir quelqu'un qui comprend le monde associatif</w:t>
      </w:r>
    </w:p>
    <w:p>
      <w:pPr>
        <w:spacing w:before="160"/>
      </w:pPr>
      <w:r>
        <w:rPr>
          <w:b/>
          <w:color w:val="1F6B6B"/>
          <w:sz w:val="24"/>
        </w:rPr>
        <w:t>Carte d'empathie</w:t>
      </w:r>
    </w:p>
    <w:p>
      <w:r>
        <w:rPr>
          <w:b w:val="0"/>
          <w:i w:val="0"/>
          <w:sz w:val="21"/>
        </w:rPr>
        <w:t>Ce qu'il/elle PENSE et RESSENT : que l'ASBL paraît peu sérieuse en ligne alors qu'elle fait un vrai travail de terrain.</w:t>
      </w:r>
    </w:p>
    <w:p>
      <w:r>
        <w:rPr>
          <w:b w:val="0"/>
          <w:i w:val="0"/>
          <w:sz w:val="21"/>
        </w:rPr>
        <w:t>Ce qu'il/elle VOIT : un site vieilli, d'autres asbl mieux présentées, des partenaires qui jugent sur l'image en ligne.</w:t>
      </w:r>
    </w:p>
    <w:p>
      <w:r>
        <w:rPr>
          <w:b w:val="0"/>
          <w:i w:val="0"/>
          <w:sz w:val="21"/>
        </w:rPr>
        <w:t>Ce qu'il/elle DIT et FAIT : demande de l'aide autour de lui ; repousse le projet par peur du coût ; se fie aux recommandations de pairs.</w:t>
      </w:r>
    </w:p>
    <w:p>
      <w:r>
        <w:rPr>
          <w:b w:val="0"/>
          <w:i w:val="0"/>
          <w:sz w:val="21"/>
        </w:rPr>
        <w:t>Ce qu'il/elle ENTEND : une autre asbl qui recommande « quelqu'un de bien et patient », des appels à la digitalisation.</w:t>
      </w:r>
    </w:p>
    <w:p>
      <w:r>
        <w:rPr>
          <w:b w:val="0"/>
          <w:i w:val="0"/>
          <w:color w:val="B03030"/>
          <w:sz w:val="21"/>
        </w:rPr>
        <w:t>PAINS (douleurs) : invisibilité, manque de crédibilité, dépendance technique, peur du coût et de l'autonomie.</w:t>
      </w:r>
    </w:p>
    <w:p>
      <w:r>
        <w:rPr>
          <w:b w:val="0"/>
          <w:i w:val="0"/>
          <w:color w:val="1F6B6B"/>
          <w:sz w:val="21"/>
        </w:rPr>
        <w:t>GAINS (bénéfices attendus) : site moderne et crédible, autonomie de mise à jour, bouton de don qui marche, accompagnement rassurant.</w:t>
      </w:r>
    </w:p>
    <w:p>
      <w:pPr>
        <w:spacing w:before="160"/>
      </w:pPr>
      <w:r>
        <w:rPr>
          <w:b/>
          <w:color w:val="1F6B6B"/>
          <w:sz w:val="24"/>
        </w:rPr>
        <w:t>Budget &amp; canaux pour l'atteindre</w:t>
      </w:r>
    </w:p>
    <w:p>
      <w:pPr>
        <w:pStyle w:val="ListBullet"/>
      </w:pPr>
      <w:r>
        <w:rPr>
          <w:sz w:val="21"/>
        </w:rPr>
        <w:t>Budget type : 1 500-2 500 € (forfait site + formation + support), sortie de réserve ou petit subside.</w:t>
      </w:r>
    </w:p>
    <w:p>
      <w:pPr>
        <w:pStyle w:val="ListBullet"/>
      </w:pPr>
      <w:r>
        <w:rPr>
          <w:sz w:val="21"/>
        </w:rPr>
        <w:t>Canaux : recommandation entre asbl (canal clé), réseaux de quartier, fédérations locales.</w:t>
      </w:r>
    </w:p>
    <w:p>
      <w:pPr>
        <w:spacing w:before="280"/>
      </w:pPr>
      <w:r>
        <w:rPr>
          <w:b/>
          <w:color w:val="1F6B6B"/>
          <w:sz w:val="32"/>
        </w:rPr>
        <w:t>PERSONA 3 — « Anne la secrétaire générale » (Segment : fédérations &amp; réseaux)</w:t>
      </w:r>
    </w:p>
    <w:p>
      <w:r>
        <w:rPr>
          <w:b w:val="0"/>
          <w:i/>
          <w:color w:val="555555"/>
          <w:sz w:val="22"/>
        </w:rPr>
        <w:t>Fédération cherchant une plateforme pour outiller ses membres.</w:t>
      </w:r>
    </w:p>
    <w:p>
      <w:r>
        <w:rPr>
          <w:i/>
          <w:color w:val="1F6B6B"/>
          <w:sz w:val="23"/>
        </w:rPr>
        <w:t>« Nos membres attendent une vraie plateforme, pas une simple vitrine. »</w:t>
      </w:r>
    </w:p>
    <w:p>
      <w:pPr>
        <w:spacing w:before="160"/>
      </w:pPr>
      <w:r>
        <w:rPr>
          <w:b/>
          <w:color w:val="1F6B6B"/>
          <w:sz w:val="24"/>
        </w:rPr>
        <w:t>Données démographiques</w:t>
      </w:r>
    </w:p>
    <w:p>
      <w:pPr>
        <w:pStyle w:val="ListBullet"/>
      </w:pPr>
      <w:r>
        <w:rPr>
          <w:sz w:val="21"/>
        </w:rPr>
        <w:t>49 ans, basée à Bruxelles</w:t>
      </w:r>
    </w:p>
    <w:p>
      <w:pPr>
        <w:pStyle w:val="ListBullet"/>
      </w:pPr>
      <w:r>
        <w:rPr>
          <w:sz w:val="21"/>
        </w:rPr>
        <w:t>Profil cadre du non-marchand, expérimentée</w:t>
      </w:r>
    </w:p>
    <w:p>
      <w:pPr>
        <w:pStyle w:val="ListBullet"/>
      </w:pPr>
      <w:r>
        <w:rPr>
          <w:sz w:val="21"/>
        </w:rPr>
        <w:t>Vision stratégique et sectorielle</w:t>
      </w:r>
    </w:p>
    <w:p>
      <w:pPr>
        <w:spacing w:before="160"/>
      </w:pPr>
      <w:r>
        <w:rPr>
          <w:b/>
          <w:color w:val="1F6B6B"/>
          <w:sz w:val="24"/>
        </w:rPr>
        <w:t>Situation professionnelle</w:t>
      </w:r>
    </w:p>
    <w:p>
      <w:pPr>
        <w:pStyle w:val="ListBullet"/>
      </w:pPr>
      <w:r>
        <w:rPr>
          <w:sz w:val="21"/>
        </w:rPr>
        <w:t>Secrétaire générale d'une fédération (~80 membres associatifs)</w:t>
      </w:r>
    </w:p>
    <w:p>
      <w:pPr>
        <w:pStyle w:val="ListBullet"/>
      </w:pPr>
      <w:r>
        <w:rPr>
          <w:sz w:val="21"/>
        </w:rPr>
        <w:t>Décisions validées par un Conseil d'Administration (cycle long)</w:t>
      </w:r>
    </w:p>
    <w:p>
      <w:pPr>
        <w:pStyle w:val="ListBullet"/>
      </w:pPr>
      <w:r>
        <w:rPr>
          <w:sz w:val="21"/>
        </w:rPr>
        <w:t>Budget structuré et pluriannuel</w:t>
      </w:r>
    </w:p>
    <w:p>
      <w:pPr>
        <w:spacing w:before="160"/>
      </w:pPr>
      <w:r>
        <w:rPr>
          <w:b/>
          <w:color w:val="1F6B6B"/>
          <w:sz w:val="24"/>
        </w:rPr>
        <w:t>Objectifs et aspirations</w:t>
      </w:r>
    </w:p>
    <w:p>
      <w:pPr>
        <w:pStyle w:val="ListBullet"/>
      </w:pPr>
      <w:r>
        <w:rPr>
          <w:sz w:val="21"/>
        </w:rPr>
        <w:t>Offrir un espace membres et un annuaire dynamique</w:t>
      </w:r>
    </w:p>
    <w:p>
      <w:pPr>
        <w:pStyle w:val="ListBullet"/>
      </w:pPr>
      <w:r>
        <w:rPr>
          <w:sz w:val="21"/>
        </w:rPr>
        <w:t>Centraliser ressources et formations (billetterie)</w:t>
      </w:r>
    </w:p>
    <w:p>
      <w:pPr>
        <w:pStyle w:val="ListBullet"/>
      </w:pPr>
      <w:r>
        <w:rPr>
          <w:sz w:val="21"/>
        </w:rPr>
        <w:t>Renforcer la valeur d'adhésion et l'engagement des membres</w:t>
      </w:r>
    </w:p>
    <w:p>
      <w:pPr>
        <w:pStyle w:val="ListBullet"/>
      </w:pPr>
      <w:r>
        <w:rPr>
          <w:sz w:val="21"/>
        </w:rPr>
        <w:t>Prouver l'impact du réseau à ses bailleurs</w:t>
      </w:r>
    </w:p>
    <w:p>
      <w:pPr>
        <w:spacing w:before="160"/>
      </w:pPr>
      <w:r>
        <w:rPr>
          <w:b/>
          <w:color w:val="1F6B6B"/>
          <w:sz w:val="24"/>
        </w:rPr>
        <w:t>Freins et frustrations</w:t>
      </w:r>
    </w:p>
    <w:p>
      <w:pPr>
        <w:pStyle w:val="ListBullet"/>
      </w:pPr>
      <w:r>
        <w:rPr>
          <w:sz w:val="21"/>
        </w:rPr>
        <w:t>Site institutionnel statique qui « ne fait rien »</w:t>
      </w:r>
    </w:p>
    <w:p>
      <w:pPr>
        <w:pStyle w:val="ListBullet"/>
      </w:pPr>
      <w:r>
        <w:rPr>
          <w:sz w:val="21"/>
        </w:rPr>
        <w:t>Annuaire encore sous Excel, mis à jour à la main</w:t>
      </w:r>
    </w:p>
    <w:p>
      <w:pPr>
        <w:pStyle w:val="ListBullet"/>
      </w:pPr>
      <w:r>
        <w:rPr>
          <w:sz w:val="21"/>
        </w:rPr>
        <w:t>Cycle de décision long (CA) et multi-décideurs</w:t>
      </w:r>
    </w:p>
    <w:p>
      <w:pPr>
        <w:pStyle w:val="ListBullet"/>
      </w:pPr>
      <w:r>
        <w:rPr>
          <w:sz w:val="21"/>
        </w:rPr>
        <w:t>Crainte de dépendre d'un prestataire qui disparaît</w:t>
      </w:r>
    </w:p>
    <w:p>
      <w:pPr>
        <w:spacing w:before="160"/>
      </w:pPr>
      <w:r>
        <w:rPr>
          <w:b/>
          <w:color w:val="1F6B6B"/>
          <w:sz w:val="24"/>
        </w:rPr>
        <w:t>Valeurs et motivations</w:t>
      </w:r>
    </w:p>
    <w:p>
      <w:pPr>
        <w:pStyle w:val="ListBullet"/>
      </w:pPr>
      <w:r>
        <w:rPr>
          <w:sz w:val="21"/>
        </w:rPr>
        <w:t>Exemplarité : accessibilité, RGPD, souveraineté des données</w:t>
      </w:r>
    </w:p>
    <w:p>
      <w:pPr>
        <w:pStyle w:val="ListBullet"/>
      </w:pPr>
      <w:r>
        <w:rPr>
          <w:sz w:val="21"/>
        </w:rPr>
        <w:t>Fiabilité et relation de confiance sur la durée</w:t>
      </w:r>
    </w:p>
    <w:p>
      <w:pPr>
        <w:pStyle w:val="ListBullet"/>
      </w:pPr>
      <w:r>
        <w:rPr>
          <w:sz w:val="21"/>
        </w:rPr>
        <w:t>Logique de communs et de mise en réseau</w:t>
      </w:r>
    </w:p>
    <w:p>
      <w:pPr>
        <w:spacing w:before="160"/>
      </w:pPr>
      <w:r>
        <w:rPr>
          <w:b/>
          <w:color w:val="1F6B6B"/>
          <w:sz w:val="24"/>
        </w:rPr>
        <w:t>Carte d'empathie</w:t>
      </w:r>
    </w:p>
    <w:p>
      <w:r>
        <w:rPr>
          <w:b w:val="0"/>
          <w:i w:val="0"/>
          <w:sz w:val="21"/>
        </w:rPr>
        <w:t>Ce qu'il/elle PENSE et RESSENT : qu'elle doit être exemplaire et à la hauteur des attentes croissantes de ses membres.</w:t>
      </w:r>
    </w:p>
    <w:p>
      <w:r>
        <w:rPr>
          <w:b w:val="0"/>
          <w:i w:val="0"/>
          <w:sz w:val="21"/>
        </w:rPr>
        <w:t>Ce qu'il/elle VOIT : des membres qui réclament du self-service, d'autres fédérations qui se modernisent.</w:t>
      </w:r>
    </w:p>
    <w:p>
      <w:r>
        <w:rPr>
          <w:b w:val="0"/>
          <w:i w:val="0"/>
          <w:sz w:val="21"/>
        </w:rPr>
        <w:t>Ce qu'il/elle DIT et FAIT : pilote un projet via son CA ; consulte ses pairs ; exige des garanties de pérennité.</w:t>
      </w:r>
    </w:p>
    <w:p>
      <w:r>
        <w:rPr>
          <w:b w:val="0"/>
          <w:i w:val="0"/>
          <w:sz w:val="21"/>
        </w:rPr>
        <w:t>Ce qu'il/elle ENTEND : des fédérations sœurs qui recommandent un prestataire, des débats sur la souveraineté numérique.</w:t>
      </w:r>
    </w:p>
    <w:p>
      <w:r>
        <w:rPr>
          <w:b w:val="0"/>
          <w:i w:val="0"/>
          <w:color w:val="B03030"/>
          <w:sz w:val="21"/>
        </w:rPr>
        <w:t>PAINS (douleurs) : absence d'espace membres, gestion manuelle, décision lente, risque de dépendance à un solo.</w:t>
      </w:r>
    </w:p>
    <w:p>
      <w:r>
        <w:rPr>
          <w:b w:val="0"/>
          <w:i w:val="0"/>
          <w:color w:val="1F6B6B"/>
          <w:sz w:val="21"/>
        </w:rPr>
        <w:t>GAINS (bénéfices attendus) : plateforme complète (espace membres, annuaire, ressources, billetterie), fiabilité long terme, preuve d'impact.</w:t>
      </w:r>
    </w:p>
    <w:p>
      <w:pPr>
        <w:spacing w:before="160"/>
      </w:pPr>
      <w:r>
        <w:rPr>
          <w:b/>
          <w:color w:val="1F6B6B"/>
          <w:sz w:val="24"/>
        </w:rPr>
        <w:t>Budget &amp; canaux pour l'atteindre</w:t>
      </w:r>
    </w:p>
    <w:p>
      <w:pPr>
        <w:pStyle w:val="ListBullet"/>
      </w:pPr>
      <w:r>
        <w:rPr>
          <w:sz w:val="21"/>
        </w:rPr>
        <w:t>Budget type : 8 000-15 000 €+ en projet pluriannuel + contrat de maintenance annuel.</w:t>
      </w:r>
    </w:p>
    <w:p>
      <w:pPr>
        <w:pStyle w:val="ListBullet"/>
      </w:pPr>
      <w:r>
        <w:rPr>
          <w:sz w:val="21"/>
        </w:rPr>
        <w:t>Canaux : réseau des fédérations (une référence en ouvre d'autres), mais cycle long via CA — prévoir de la patience.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