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CF00C">
      <w:pPr>
        <w:rPr>
          <w:rFonts w:ascii="宋体" w:hAnsi="宋体" w:eastAsia="宋体" w:cs="宋体"/>
          <w:sz w:val="24"/>
          <w:szCs w:val="24"/>
        </w:rPr>
      </w:pPr>
      <w:bookmarkStart w:id="0" w:name="_GoBack"/>
      <w:r>
        <w:rPr>
          <w:rFonts w:ascii="宋体" w:hAnsi="宋体" w:eastAsia="宋体" w:cs="宋体"/>
          <w:b/>
          <w:bCs/>
          <w:sz w:val="24"/>
          <w:szCs w:val="24"/>
        </w:rPr>
        <w:t>科学问题一：如何突破可编程数据平面硬件资源的严苛约束，构建高精度网内智能（GNN）模型的算子映射与低损压缩理论？</w:t>
      </w:r>
      <w:r>
        <w:rPr>
          <w:rFonts w:ascii="宋体" w:hAnsi="宋体" w:eastAsia="宋体" w:cs="宋体"/>
          <w:sz w:val="24"/>
          <w:szCs w:val="24"/>
        </w:rPr>
        <w:t xml:space="preserve"> 可编程交换机等硬件数据平面的流水线架构与片上存储极度受限</w:t>
      </w:r>
      <w:r>
        <w:rPr>
          <w:rFonts w:hint="eastAsia" w:ascii="宋体" w:hAnsi="宋体" w:eastAsia="宋体" w:cs="宋体"/>
          <w:sz w:val="24"/>
          <w:szCs w:val="24"/>
          <w:lang w:eastAsia="zh-CN"/>
        </w:rPr>
        <w:t>，</w:t>
      </w:r>
      <w:r>
        <w:rPr>
          <w:rFonts w:ascii="宋体" w:hAnsi="宋体" w:eastAsia="宋体" w:cs="宋体"/>
          <w:sz w:val="24"/>
          <w:szCs w:val="24"/>
        </w:rPr>
        <w:t>且仅支持有限的整数算术与原子化操作</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像决策树这样的基础模型已在可编程数据平面上实现</w:t>
      </w:r>
      <w:r>
        <w:rPr>
          <w:rFonts w:ascii="宋体" w:hAnsi="宋体" w:eastAsia="宋体" w:cs="宋体"/>
          <w:sz w:val="24"/>
          <w:szCs w:val="24"/>
        </w:rPr>
        <w:t>。然而，图神经网络（GNN）等网内智能方案高度依赖复杂的拓扑特征聚合、高维矩阵乘法以及非线性激活计算。现有方案在将复杂智能模型部署至数据平面时，往往面临算子维度失配、硬件流水线深度不足以及模型大幅剪枝导致的精度衰减等瓶颈。因此，如何揭示 GNN 等智能模型的计算图稀疏性与硬件指令集之间的映射机理，实现高维智能模型在受限数据平面上的低损降维、算子重组与高效执行，是实现网内实时智能推理的关键科学问题。</w:t>
      </w:r>
    </w:p>
    <w:p w14:paraId="7AC4A7F8">
      <w:pPr>
        <w:rPr>
          <w:rFonts w:ascii="宋体" w:hAnsi="宋体" w:eastAsia="宋体" w:cs="宋体"/>
          <w:sz w:val="24"/>
          <w:szCs w:val="24"/>
        </w:rPr>
      </w:pPr>
    </w:p>
    <w:p w14:paraId="00A64347">
      <w:pPr>
        <w:rPr>
          <w:rFonts w:ascii="宋体" w:hAnsi="宋体" w:eastAsia="宋体" w:cs="宋体"/>
          <w:sz w:val="24"/>
          <w:szCs w:val="24"/>
        </w:rPr>
      </w:pPr>
      <w:r>
        <w:rPr>
          <w:rFonts w:ascii="宋体" w:hAnsi="宋体" w:eastAsia="宋体" w:cs="宋体"/>
          <w:b/>
          <w:bCs/>
          <w:sz w:val="24"/>
          <w:szCs w:val="24"/>
        </w:rPr>
        <w:t>科学问题二：如何克服网内多神经网络任务对数据平面异构资源的竞争冲突，构建多模型协同与动态部署的实时优化方法？</w:t>
      </w:r>
      <w:r>
        <w:rPr>
          <w:rFonts w:ascii="宋体" w:hAnsi="宋体" w:eastAsia="宋体" w:cs="宋体"/>
          <w:sz w:val="24"/>
          <w:szCs w:val="24"/>
        </w:rPr>
        <w:t xml:space="preserve"> </w:t>
      </w:r>
    </w:p>
    <w:p w14:paraId="74A0D9A1">
      <w:pPr>
        <w:rPr>
          <w:rFonts w:ascii="宋体" w:hAnsi="宋体" w:eastAsia="宋体" w:cs="宋体"/>
          <w:sz w:val="24"/>
          <w:szCs w:val="24"/>
        </w:rPr>
      </w:pPr>
      <w:r>
        <w:rPr>
          <w:rFonts w:ascii="宋体" w:hAnsi="宋体" w:eastAsia="宋体" w:cs="宋体"/>
          <w:sz w:val="24"/>
          <w:szCs w:val="24"/>
        </w:rPr>
        <w:t>网内实时智能应用往往伴随多个神经网络模型的并发部署需求（如流量分类与安全检测模型共存），这些模型对数据平面的 SRAM、ALU 等异构计算与存储资源产生极高的并发竞争。然而，网络流量的动态突变使得静态资源分配极易引发严重的资源碎片化与模型性能劣化；同时，随着网络规模与模型复杂度的增加，多神经网络任务的联合部署寻优面临严重的解空间组合爆炸（NP-hard）。因此，如何揭示异构神经网络任务间的资源互补与特征依赖特性，构建兼顾求解实时性与模型预测精度的多目标协同调度与动态部署方法，是保障网内多神经网络应用高效共存的关键科学问题。</w:t>
      </w:r>
    </w:p>
    <w:p w14:paraId="4E917845">
      <w:pPr>
        <w:rPr>
          <w:rFonts w:ascii="宋体" w:hAnsi="宋体" w:eastAsia="宋体" w:cs="宋体"/>
          <w:sz w:val="24"/>
          <w:szCs w:val="24"/>
        </w:rPr>
      </w:pPr>
    </w:p>
    <w:p w14:paraId="272C29A8">
      <w:pPr>
        <w:pStyle w:val="2"/>
        <w:keepNext w:val="0"/>
        <w:keepLines w:val="0"/>
        <w:widowControl/>
        <w:suppressLineNumbers w:val="0"/>
        <w:spacing w:before="0" w:beforeAutospacing="0" w:line="12" w:lineRule="atLeast"/>
        <w:ind w:left="0" w:right="0"/>
        <w:rPr>
          <w:rFonts w:ascii="sans-serif" w:hAnsi="sans-serif" w:eastAsia="sans-serif" w:cs="sans-serif"/>
        </w:rPr>
      </w:pPr>
      <w:r>
        <w:rPr>
          <w:rFonts w:hint="default" w:ascii="sans-serif" w:hAnsi="sans-serif" w:eastAsia="sans-serif" w:cs="sans-serif"/>
          <w:b/>
          <w:bCs/>
        </w:rPr>
        <w:t>科学问题三：</w:t>
      </w:r>
      <w:r>
        <w:rPr>
          <w:rFonts w:ascii="宋体" w:hAnsi="宋体" w:eastAsia="宋体" w:cs="宋体"/>
          <w:b/>
          <w:bCs/>
          <w:sz w:val="24"/>
          <w:szCs w:val="24"/>
        </w:rPr>
        <w:t>如何克服网络流量动态演化对网内神经网络状态连续性的影响，构建支持在线自适应更新的流式推理保障机制？</w:t>
      </w:r>
    </w:p>
    <w:p w14:paraId="490EC6C0">
      <w:pPr>
        <w:pStyle w:val="2"/>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宋体" w:hAnsi="宋体" w:eastAsia="宋体" w:cs="宋体"/>
          <w:kern w:val="2"/>
          <w:sz w:val="24"/>
          <w:szCs w:val="24"/>
          <w:lang w:val="en-US" w:eastAsia="zh-CN" w:bidi="ar-SA"/>
        </w:rPr>
        <w:t>动态变化的测量意图要求数据平面能够在线重构测量逻辑。然而，大部分测量任务均为“有状态”的（依赖寄存器维护历史流量统计信息）。在任务变更与新旧实例切换时，现有机制极易切断历史统计信息的连续性，导致新实例陷入长时间的低精度测量窗口；同时，传统的控制平面中转或线性带内同步难以感知流量的随机访问模式，且缺乏强可靠性保障。因此，如何利用网络流量的稀疏偏斜特征精准感知关键高频状态，并基于数据平面原生指令实现强一致</w:t>
      </w:r>
      <w:r>
        <w:rPr>
          <w:rFonts w:hint="default" w:ascii="sans-serif" w:hAnsi="sans-serif" w:eastAsia="sans-serif" w:cs="sans-serif"/>
        </w:rPr>
        <w:t>、抗篡改的状态实时无损同步与自愈，是保障动态测量任务无损变更的关键科学问题。</w:t>
      </w:r>
    </w:p>
    <w:bookmarkEnd w:id="0"/>
    <w:p w14:paraId="5936F7D3">
      <w:pPr>
        <w:rPr>
          <w:rFonts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C07E5"/>
    <w:rsid w:val="0BA07B5A"/>
    <w:rsid w:val="42E34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918</Words>
  <Characters>935</Characters>
  <Lines>0</Lines>
  <Paragraphs>0</Paragraphs>
  <TotalTime>203</TotalTime>
  <ScaleCrop>false</ScaleCrop>
  <LinksUpToDate>false</LinksUpToDate>
  <CharactersWithSpaces>941</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2026-10-13T07:05:00Z</dcterms:created>
  <dc:creator>CXW</dc:creator>
  <cp:lastModifiedBy>-　神庭昇平</cp:lastModifiedBy>
  <dcterms:modified xsi:type="dcterms:W3CDTF">2026-10-14T16:53:30Z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KSOTemplateDocerSaveRecord">
    <vt:lpwstr>eyJoZGlkIjoiODViY2JkMjU3NGYzZTEwMzZmMGFkZWViYmNkYWU3NDIiLCJ1c2VySWQiOiI3MDU3NTg5NDgifQ==</vt:lpwstr>
  </property>
  <property fmtid="{D5CDD505-2E9C-101B-9397-08002B2CF9AE}" pid="4" name="ICV">
    <vt:lpwstr>06E13A82835843EE85D8CB46FBE8F674_13</vt:lpwstr>
  </property>
</Properties>
</file>