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0187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Client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MedDevice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Innovations (B2B medical device software)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Decision</w:t>
      </w:r>
      <w:r>
        <w:rPr>
          <w:rFonts w:ascii="AppleSystemUIFont" w:hAnsi="AppleSystemUIFont" w:cs="AppleSystemUIFont"/>
          <w:kern w:val="0"/>
          <w:sz w:val="26"/>
          <w:szCs w:val="26"/>
        </w:rPr>
        <w:t>: "Should we launch our patient monitoring dashboard as a standalone SaaS product or license it to existing EHR vendors? We need market analysis, competitor research, pricing strategy, and legal considerations."</w:t>
      </w:r>
    </w:p>
    <w:p w14:paraId="7DDA7B52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Stakes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$2M product development investment, 18-month timeline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Complexity</w:t>
      </w:r>
      <w:r>
        <w:rPr>
          <w:rFonts w:ascii="AppleSystemUIFont" w:hAnsi="AppleSystemUIFont" w:cs="AppleSystemUIFont"/>
          <w:kern w:val="0"/>
          <w:sz w:val="26"/>
          <w:szCs w:val="26"/>
        </w:rPr>
        <w:t>: High - requires market research, competitive intelligence, pricing analysis, legal evaluation</w:t>
      </w:r>
    </w:p>
    <w:p w14:paraId="4B76C1CA" w14:textId="77777777" w:rsidR="0039602D" w:rsidRDefault="0039602D"/>
    <w:p w14:paraId="4A276632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Executive Decision Brief: Patient Monitoring Dashboard Launch Strategy</w:t>
      </w:r>
    </w:p>
    <w:p w14:paraId="6488767C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Executive Summary</w:t>
      </w:r>
    </w:p>
    <w:p w14:paraId="62366995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Strategic Recommendation: Dual-Track Launch with SaaS Primary Focus</w:t>
      </w:r>
    </w:p>
    <w:p w14:paraId="5C7D609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Launch standalone SaaS as the primary channel (70% resources) targeting mid-market hospitals while simultaneously developing selective EHR partnerships (30% resources) with 2-3 mid-tier vendors. This approach captures the $65B remote monitoring growth opportunity while mitigating execution risks through diversified market entry.</w:t>
      </w:r>
    </w:p>
    <w:p w14:paraId="50EFEE3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Key Supporting Evidence:</w:t>
      </w:r>
    </w:p>
    <w:p w14:paraId="1F9311B2" w14:textId="77777777" w:rsidR="00813184" w:rsidRDefault="00813184" w:rsidP="00813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Market timing optimal: 34.9% CAGR in remote monitoring software creates unprecedented growth window</w:t>
      </w:r>
    </w:p>
    <w:p w14:paraId="681A9F58" w14:textId="77777777" w:rsidR="00813184" w:rsidRDefault="00813184" w:rsidP="00813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SaaS economics superior: 5-7x ROI vs. 3-4x for EHR licensing with 80% margins vs. 50%</w:t>
      </w:r>
    </w:p>
    <w:p w14:paraId="605FF052" w14:textId="77777777" w:rsidR="00813184" w:rsidRDefault="00813184" w:rsidP="00813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Regulatory environment favorable: FDA streamlined pathways and expanded reimbursement reduce barriers</w:t>
      </w:r>
    </w:p>
    <w:p w14:paraId="5B937592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Immediate Next Steps: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Secure $8M Series A funding, initiate FDA 510(k) pathway, and begin pilot customer acquisition targeting 100-300 bed community hospitals.</w:t>
      </w:r>
    </w:p>
    <w:p w14:paraId="43123E93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F773C1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Cross-Analysis Synthesis</w:t>
      </w:r>
    </w:p>
    <w:p w14:paraId="0920919A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Alignment Across Expert Analyses</w:t>
      </w:r>
    </w:p>
    <w:p w14:paraId="417E764B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Market Opportunity Consensus:</w:t>
      </w:r>
    </w:p>
    <w:p w14:paraId="2B8D01AD" w14:textId="77777777" w:rsidR="00813184" w:rsidRDefault="00813184" w:rsidP="008131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All analyses confirm 2025 as optimal launch window</w:t>
      </w:r>
    </w:p>
    <w:p w14:paraId="5B8608F0" w14:textId="77777777" w:rsidR="00813184" w:rsidRDefault="00813184" w:rsidP="008131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Remote patient monitoring software growth (34.9% CAGR) represents largest addressable segment</w:t>
      </w:r>
    </w:p>
    <w:p w14:paraId="4011B6C7" w14:textId="77777777" w:rsidR="00813184" w:rsidRDefault="00813184" w:rsidP="008131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North American market dominance (40-43% share) supports US-first strategy</w:t>
      </w:r>
    </w:p>
    <w:p w14:paraId="029DD719" w14:textId="77777777" w:rsidR="00813184" w:rsidRDefault="00813184" w:rsidP="008131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Unmet need for plug-and-play integration solutions across all assessments</w:t>
      </w:r>
    </w:p>
    <w:p w14:paraId="7C5195A6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Business Model Preference Convergence:</w:t>
      </w:r>
    </w:p>
    <w:p w14:paraId="60E6EAA8" w14:textId="77777777" w:rsidR="00813184" w:rsidRDefault="00813184" w:rsidP="008131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Standalone SaaS favored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across strategic, market, and pricing analyses</w:t>
      </w:r>
    </w:p>
    <w:p w14:paraId="15C50846" w14:textId="77777777" w:rsidR="00813184" w:rsidRDefault="00813184" w:rsidP="008131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Higher long-term value creation potential (5-7x ROI vs. 3-4x EHR licensing)</w:t>
      </w:r>
    </w:p>
    <w:p w14:paraId="42DB25B8" w14:textId="77777777" w:rsidR="00813184" w:rsidRDefault="00813184" w:rsidP="008131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Greater control over customer relationships and product roadmap</w:t>
      </w:r>
    </w:p>
    <w:p w14:paraId="6C42D7D6" w14:textId="77777777" w:rsidR="00813184" w:rsidRDefault="00813184" w:rsidP="008131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Superior unit economics once customer acquisition optimized</w:t>
      </w:r>
    </w:p>
    <w:p w14:paraId="5B5F1E55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Risk Assessment Alignment:</w:t>
      </w:r>
    </w:p>
    <w:p w14:paraId="6B1B8ACD" w14:textId="77777777" w:rsidR="00813184" w:rsidRDefault="00813184" w:rsidP="0081318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Legal complexity manageable with proper FDA/HIPAA compliance framework</w:t>
      </w:r>
    </w:p>
    <w:p w14:paraId="1AA8D834" w14:textId="77777777" w:rsidR="00813184" w:rsidRDefault="00813184" w:rsidP="0081318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EHR partnership risks (dependence, revenue sharing, limited control) consistently identified</w:t>
      </w:r>
    </w:p>
    <w:p w14:paraId="5A7B14C9" w14:textId="77777777" w:rsidR="00813184" w:rsidRDefault="00813184" w:rsidP="0081318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Implementation timeline advantages favor EHR licensing (6-12 months vs. 12-18 months SaaS)</w:t>
      </w:r>
    </w:p>
    <w:p w14:paraId="3ED95150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Key Contradictions Resolved</w:t>
      </w:r>
    </w:p>
    <w:p w14:paraId="3211524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Timeline vs. Control Trade-off:</w:t>
      </w:r>
    </w:p>
    <w:p w14:paraId="5D8EADC2" w14:textId="77777777" w:rsidR="00813184" w:rsidRDefault="00813184" w:rsidP="0081318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Resolution: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Dual-track approach allows faster revenue through EHR partnerships while building SaaS capabilities</w:t>
      </w:r>
    </w:p>
    <w:p w14:paraId="45ACD341" w14:textId="77777777" w:rsidR="00813184" w:rsidRDefault="00813184" w:rsidP="0081318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Market research shows 75% of healthcare IT executives prefer direct vendor relationships, supporting SaaS primacy</w:t>
      </w:r>
    </w:p>
    <w:p w14:paraId="12312E0C" w14:textId="77777777" w:rsidR="00813184" w:rsidRDefault="00813184" w:rsidP="0081318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Legal analysis confirms manageable regulatory pathway for standalone approach</w:t>
      </w:r>
    </w:p>
    <w:p w14:paraId="03C03624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Capital Requirements Discrepancy:</w:t>
      </w:r>
    </w:p>
    <w:p w14:paraId="7FE9A3E5" w14:textId="77777777" w:rsidR="00813184" w:rsidRDefault="00813184" w:rsidP="0081318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Strategic analysis: $8-12M for SaaS vs. $3-5M for EHR licensing</w:t>
      </w:r>
    </w:p>
    <w:p w14:paraId="41417776" w14:textId="77777777" w:rsidR="00813184" w:rsidRDefault="00813184" w:rsidP="0081318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Pricing analysis: CAC of $15K per enterprise customer achievable</w:t>
      </w:r>
    </w:p>
    <w:p w14:paraId="0790B9AB" w14:textId="77777777" w:rsidR="00813184" w:rsidRDefault="00813184" w:rsidP="0081318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Resolution: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Recommend $8M raise targeting 18-month runway to profitability</w:t>
      </w:r>
    </w:p>
    <w:p w14:paraId="562F99C1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B2A69A3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Integrated Strategic Framework</w:t>
      </w:r>
    </w:p>
    <w:p w14:paraId="25237AF7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Optimal Business Model: Hybrid SaaS-First Approach</w:t>
      </w:r>
    </w:p>
    <w:p w14:paraId="5D312D05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Primary Channel: Standalone SaaS (70% Resource Allocation)</w:t>
      </w:r>
    </w:p>
    <w:p w14:paraId="42990A1C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Target Market:</w:t>
      </w:r>
    </w:p>
    <w:p w14:paraId="0425A03A" w14:textId="77777777" w:rsidR="00813184" w:rsidRDefault="00813184" w:rsidP="008131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Community hospitals (100-300 beds) with nurse staffing challenges</w:t>
      </w:r>
    </w:p>
    <w:p w14:paraId="3280928F" w14:textId="77777777" w:rsidR="00813184" w:rsidRDefault="00813184" w:rsidP="008131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Critical access hospitals (25-100 beds) seeking plug-and-play solutions</w:t>
      </w:r>
    </w:p>
    <w:p w14:paraId="0983485A" w14:textId="77777777" w:rsidR="00813184" w:rsidRDefault="00813184" w:rsidP="008131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Specialty departments (ICU, cardiac, surgical) with high-acuity monitoring needs</w:t>
      </w:r>
    </w:p>
    <w:p w14:paraId="0C7B545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Value Proposition:</w:t>
      </w:r>
    </w:p>
    <w:p w14:paraId="725FC840" w14:textId="77777777" w:rsidR="00813184" w:rsidRDefault="00813184" w:rsidP="0081318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Mobile-first monitoring reducing nurse workload by 30%</w:t>
      </w:r>
    </w:p>
    <w:p w14:paraId="5F922AFF" w14:textId="77777777" w:rsidR="00813184" w:rsidRDefault="00813184" w:rsidP="0081318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Multi-vendor device integration (Philips, GE, Masimo)</w:t>
      </w:r>
    </w:p>
    <w:p w14:paraId="05885A1F" w14:textId="77777777" w:rsidR="00813184" w:rsidRDefault="00813184" w:rsidP="0081318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Smart alert suppression reducing false alarms by 60%</w:t>
      </w:r>
    </w:p>
    <w:p w14:paraId="5AF616CD" w14:textId="77777777" w:rsidR="00813184" w:rsidRDefault="00813184" w:rsidP="0081318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30-day ROI demonstration with outcome-based pricing</w:t>
      </w:r>
    </w:p>
    <w:p w14:paraId="2DD59183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Pricing Strategy:</w:t>
      </w:r>
    </w:p>
    <w:p w14:paraId="753C1CAA" w14:textId="77777777" w:rsidR="00813184" w:rsidRDefault="00813184" w:rsidP="008131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Base Tier: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$75/bed/month for core monitoring dashboard</w:t>
      </w:r>
    </w:p>
    <w:p w14:paraId="1E2489F0" w14:textId="77777777" w:rsidR="00813184" w:rsidRDefault="00813184" w:rsidP="008131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Premium Tier: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+$500-2,000/month for AI analytics, mobile access, workflow automation</w:t>
      </w:r>
    </w:p>
    <w:p w14:paraId="7ACC907B" w14:textId="77777777" w:rsidR="00813184" w:rsidRDefault="00813184" w:rsidP="008131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Implementation: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$2,500-5,000 one-time setup fee</w:t>
      </w:r>
    </w:p>
    <w:p w14:paraId="14CFA5CA" w14:textId="77777777" w:rsidR="00813184" w:rsidRDefault="00813184" w:rsidP="008131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Annual Plans: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10% discount for cash flow optimization</w:t>
      </w:r>
    </w:p>
    <w:p w14:paraId="7D17E775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Secondary Channel: EHR Partnerships (30% Resource Allocation)</w:t>
      </w:r>
    </w:p>
    <w:p w14:paraId="191772BC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Partner Selection Priority:</w:t>
      </w:r>
    </w:p>
    <w:p w14:paraId="33995A1C" w14:textId="77777777" w:rsidR="00813184" w:rsidRDefault="00813184" w:rsidP="0081318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Athenahealth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API-friendly, strong ambulatory focus</w:t>
      </w:r>
    </w:p>
    <w:p w14:paraId="1D22A669" w14:textId="77777777" w:rsidR="00813184" w:rsidRDefault="00813184" w:rsidP="0081318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NextGen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Open ecosystem, good for small hospitals</w:t>
      </w:r>
    </w:p>
    <w:p w14:paraId="5556D380" w14:textId="77777777" w:rsidR="00813184" w:rsidRDefault="00813184" w:rsidP="0081318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MEDITECH Expanse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Modernizing platform, active alliance program</w:t>
      </w:r>
    </w:p>
    <w:p w14:paraId="7EFCA8AB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Partnership Terms:</w:t>
      </w:r>
    </w:p>
    <w:p w14:paraId="3DDF99CA" w14:textId="77777777" w:rsidR="00813184" w:rsidRDefault="00813184" w:rsidP="0081318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20% revenue share with EHR partner</w:t>
      </w:r>
    </w:p>
    <w:p w14:paraId="461BA2FD" w14:textId="77777777" w:rsidR="00813184" w:rsidRDefault="00813184" w:rsidP="0081318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$10,000 setup fee per integration</w:t>
      </w:r>
    </w:p>
    <w:p w14:paraId="2D489E20" w14:textId="77777777" w:rsidR="00813184" w:rsidRDefault="00813184" w:rsidP="0081318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Maintain pricing control and direct customer relationships where possible</w:t>
      </w:r>
    </w:p>
    <w:p w14:paraId="55E6FFC6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Implementation Roadmap</w:t>
      </w:r>
    </w:p>
    <w:p w14:paraId="19EF3A14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Phase 1: Foundation (Months 1-6)</w:t>
      </w:r>
    </w:p>
    <w:p w14:paraId="0993E15E" w14:textId="77777777" w:rsidR="00813184" w:rsidRDefault="00813184" w:rsidP="008131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Secure Series A funding ($8M target)</w:t>
      </w:r>
    </w:p>
    <w:p w14:paraId="09398D4C" w14:textId="77777777" w:rsidR="00813184" w:rsidRDefault="00813184" w:rsidP="008131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Complete FDA 510(k) submission for Class II medical device classification</w:t>
      </w:r>
    </w:p>
    <w:p w14:paraId="7FEE4E49" w14:textId="77777777" w:rsidR="00813184" w:rsidRDefault="00813184" w:rsidP="008131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Implement comprehensive HIPAA compliance program and ISO 13485 QMS</w:t>
      </w:r>
    </w:p>
    <w:p w14:paraId="743E30C4" w14:textId="77777777" w:rsidR="00813184" w:rsidRDefault="00813184" w:rsidP="008131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core development team (15-20 engineers)</w:t>
      </w:r>
    </w:p>
    <w:p w14:paraId="10E1BEC6" w14:textId="77777777" w:rsidR="00813184" w:rsidRDefault="00813184" w:rsidP="008131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Establish legal entity structure (C-Corp for VC funding)</w:t>
      </w:r>
    </w:p>
    <w:p w14:paraId="3F60773D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Phase 2: Market Entry (Months 7-12)</w:t>
      </w:r>
    </w:p>
    <w:p w14:paraId="72CB39AC" w14:textId="77777777" w:rsidR="00813184" w:rsidRDefault="00813184" w:rsidP="008131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Launch pilot program with 5-10 community hospitals</w:t>
      </w:r>
    </w:p>
    <w:p w14:paraId="79706581" w14:textId="77777777" w:rsidR="00813184" w:rsidRDefault="00813184" w:rsidP="008131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Complete integrations with Athenahealth and NextGen</w:t>
      </w:r>
    </w:p>
    <w:p w14:paraId="67F306F6" w14:textId="77777777" w:rsidR="00813184" w:rsidRDefault="00813184" w:rsidP="008131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Achieve initial $500K ARR through combined channels</w:t>
      </w:r>
    </w:p>
    <w:p w14:paraId="715F0A5E" w14:textId="77777777" w:rsidR="00813184" w:rsidRDefault="00813184" w:rsidP="008131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Validate product-market fit and refine value proposition</w:t>
      </w:r>
    </w:p>
    <w:p w14:paraId="661DB3C7" w14:textId="77777777" w:rsidR="00813184" w:rsidRDefault="00813184" w:rsidP="008131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sales and customer success teams</w:t>
      </w:r>
    </w:p>
    <w:p w14:paraId="1C86CE42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Phase 3: Scale (Months 13-24)</w:t>
      </w:r>
    </w:p>
    <w:p w14:paraId="7AA38234" w14:textId="77777777" w:rsidR="00813184" w:rsidRDefault="00813184" w:rsidP="008131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Expand to 50+ hospital customers across both channels</w:t>
      </w:r>
    </w:p>
    <w:p w14:paraId="6DC708FD" w14:textId="77777777" w:rsidR="00813184" w:rsidRDefault="00813184" w:rsidP="008131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Achieve $5M ARR with 70% from direct SaaS, 30% from partnerships</w:t>
      </w:r>
    </w:p>
    <w:p w14:paraId="07B0B4BF" w14:textId="77777777" w:rsidR="00813184" w:rsidRDefault="00813184" w:rsidP="008131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Launch mobile applications and advanced AI analytics</w:t>
      </w:r>
    </w:p>
    <w:p w14:paraId="2112A6FB" w14:textId="77777777" w:rsidR="00813184" w:rsidRDefault="00813184" w:rsidP="008131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Establish market leadership in mid-market segment</w:t>
      </w:r>
    </w:p>
    <w:p w14:paraId="639CA95F" w14:textId="77777777" w:rsidR="00813184" w:rsidRDefault="00813184" w:rsidP="008131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Prepare for Series B funding or strategic acquisition</w:t>
      </w:r>
    </w:p>
    <w:p w14:paraId="0C1A9894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5C0AED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Risk-Adjusted Analysis</w:t>
      </w:r>
    </w:p>
    <w:p w14:paraId="2D1C29E6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Primary Risk Mitigation Strategies</w:t>
      </w:r>
    </w:p>
    <w:p w14:paraId="2C802383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Regulatory Compliance Risks (HIGH PRIORITY)</w:t>
      </w:r>
    </w:p>
    <w:p w14:paraId="4ADF32F4" w14:textId="77777777" w:rsidR="00813184" w:rsidRDefault="00813184" w:rsidP="0081318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Risk: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FDA delays or additional requirements</w:t>
      </w:r>
    </w:p>
    <w:p w14:paraId="6FB296BA" w14:textId="77777777" w:rsidR="00813184" w:rsidRDefault="00813184" w:rsidP="0081318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Mitigation: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Engage FDA pre-submission process, use experienced regulatory consultants</w:t>
      </w:r>
    </w:p>
    <w:p w14:paraId="314D407A" w14:textId="77777777" w:rsidR="00813184" w:rsidRDefault="00813184" w:rsidP="0081318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Contingency: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Pursue De Novo pathway if 510(k) insufficient</w:t>
      </w:r>
    </w:p>
    <w:p w14:paraId="7BAF592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Customer Acquisition Risks (MEDIUM PRIORITY)</w:t>
      </w:r>
    </w:p>
    <w:p w14:paraId="10FCA017" w14:textId="77777777" w:rsidR="00813184" w:rsidRDefault="00813184" w:rsidP="0081318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Risk: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Higher than projected CAC, longer sales cycles</w:t>
      </w:r>
    </w:p>
    <w:p w14:paraId="46964130" w14:textId="77777777" w:rsidR="00813184" w:rsidRDefault="00813184" w:rsidP="0081318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Mitigation: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Focus on warm introductions through clinical networks, leverage pilot success stories</w:t>
      </w:r>
    </w:p>
    <w:p w14:paraId="0D4F9613" w14:textId="77777777" w:rsidR="00813184" w:rsidRDefault="00813184" w:rsidP="0081318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Contingency: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Increase EHR partnership resource allocation if direct sales underperform</w:t>
      </w:r>
    </w:p>
    <w:p w14:paraId="413CFCE4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Competitive Response Risks (MEDIUM PRIORITY)</w:t>
      </w:r>
    </w:p>
    <w:p w14:paraId="5BBE9430" w14:textId="77777777" w:rsidR="00813184" w:rsidRDefault="00813184" w:rsidP="0081318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Risk: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Established players (Masimo, Philips) aggressive pricing or feature matching</w:t>
      </w:r>
    </w:p>
    <w:p w14:paraId="3947DBB7" w14:textId="77777777" w:rsidR="00813184" w:rsidRDefault="00813184" w:rsidP="0081318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Mitigation: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Focus on integration simplicity and mobile-first differentiation</w:t>
      </w:r>
    </w:p>
    <w:p w14:paraId="14C4D300" w14:textId="77777777" w:rsidR="00813184" w:rsidRDefault="00813184" w:rsidP="0081318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Contingency: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Accelerate AI/ML development for predictive analytics moat</w:t>
      </w:r>
    </w:p>
    <w:p w14:paraId="5DDF6078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Partnership Dependence Risks (LOW PRIORITY)</w:t>
      </w:r>
    </w:p>
    <w:p w14:paraId="5D84C1A5" w14:textId="77777777" w:rsidR="00813184" w:rsidRDefault="00813184" w:rsidP="0081318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Risk: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EHR partners change priorities or terms</w:t>
      </w:r>
    </w:p>
    <w:p w14:paraId="4905BFEA" w14:textId="77777777" w:rsidR="00813184" w:rsidRDefault="00813184" w:rsidP="0081318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Mitigation: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Diversify across 3+ partners, maintain direct customer relationships</w:t>
      </w:r>
    </w:p>
    <w:p w14:paraId="7CA06033" w14:textId="77777777" w:rsidR="00813184" w:rsidRDefault="00813184" w:rsidP="0081318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Contingency: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Accelerate standalone SaaS if partnerships underperform</w:t>
      </w:r>
    </w:p>
    <w:p w14:paraId="2F978FD2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Alternative Scenarios</w:t>
      </w:r>
    </w:p>
    <w:p w14:paraId="6475388A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Scenario A: SaaS Outperforms (70% probability)</w:t>
      </w:r>
    </w:p>
    <w:p w14:paraId="0006EA64" w14:textId="77777777" w:rsidR="00813184" w:rsidRDefault="00813184" w:rsidP="0081318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Direct sales exceed projections, EHR partnerships provide steady but secondary revenue</w:t>
      </w:r>
    </w:p>
    <w:p w14:paraId="245AB328" w14:textId="77777777" w:rsidR="00813184" w:rsidRDefault="00813184" w:rsidP="0081318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Accelerate SaaS team scaling, maintain partnership baseline</w:t>
      </w:r>
    </w:p>
    <w:p w14:paraId="4697BB2E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Scenario B: Partnership-Led Growth (20% probability)</w:t>
      </w:r>
    </w:p>
    <w:p w14:paraId="45F4BD49" w14:textId="77777777" w:rsidR="00813184" w:rsidRDefault="00813184" w:rsidP="0081318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EHR integrations drive faster adoption than expected</w:t>
      </w:r>
    </w:p>
    <w:p w14:paraId="590E70BC" w14:textId="77777777" w:rsidR="00813184" w:rsidRDefault="00813184" w:rsidP="0081318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Negotiate improved terms, consider partnership-first strategy</w:t>
      </w:r>
    </w:p>
    <w:p w14:paraId="1A07C69F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Scenario C: Market Slower Than Projected (10% probability)</w:t>
      </w:r>
    </w:p>
    <w:p w14:paraId="375B91F0" w14:textId="77777777" w:rsidR="00813184" w:rsidRDefault="00813184" w:rsidP="0081318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Economic downturn or regulatory changes slow adoption</w:t>
      </w:r>
    </w:p>
    <w:p w14:paraId="4EFA654D" w14:textId="77777777" w:rsidR="00813184" w:rsidRDefault="00813184" w:rsidP="0081318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Focus on operational efficiency, extend runway, consider pivot to specific specialty</w:t>
      </w:r>
    </w:p>
    <w:p w14:paraId="770D0EE4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012B73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Success Metrics and Decision Checkpoints</w:t>
      </w:r>
    </w:p>
    <w:p w14:paraId="06ECC6E7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6-Month Checkpoint</w:t>
      </w:r>
    </w:p>
    <w:p w14:paraId="44974384" w14:textId="77777777" w:rsidR="00813184" w:rsidRDefault="00813184" w:rsidP="0081318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Funding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Series A completed ($8M+)</w:t>
      </w:r>
    </w:p>
    <w:p w14:paraId="7A05F03F" w14:textId="77777777" w:rsidR="00813184" w:rsidRDefault="00813184" w:rsidP="0081318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Regulatory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FDA 510(k) submitted with positive pre-submission feedback</w:t>
      </w:r>
    </w:p>
    <w:p w14:paraId="50DEA429" w14:textId="77777777" w:rsidR="00813184" w:rsidRDefault="00813184" w:rsidP="0081318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Partnership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LOIs signed with 2+ EHR vendors</w:t>
      </w:r>
    </w:p>
    <w:p w14:paraId="084C9BBB" w14:textId="77777777" w:rsidR="00813184" w:rsidRDefault="00813184" w:rsidP="00813184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Product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MVP deployed in 3+ pilot hospitals</w:t>
      </w:r>
    </w:p>
    <w:p w14:paraId="7DFEF872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Decision Point: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Continue dual-track or adjust resource allocation based on early traction</w:t>
      </w:r>
    </w:p>
    <w:p w14:paraId="398E315D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12-Month Checkpoint</w:t>
      </w:r>
    </w:p>
    <w:p w14:paraId="1F0891AE" w14:textId="77777777" w:rsidR="00813184" w:rsidRDefault="00813184" w:rsidP="0081318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Revenue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$500K ARR achieved</w:t>
      </w:r>
    </w:p>
    <w:p w14:paraId="26C99256" w14:textId="77777777" w:rsidR="00813184" w:rsidRDefault="00813184" w:rsidP="0081318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Customer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10+ paying customers across both channels</w:t>
      </w:r>
    </w:p>
    <w:p w14:paraId="1DFFA3B8" w14:textId="77777777" w:rsidR="00813184" w:rsidRDefault="00813184" w:rsidP="0081318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Product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Mobile app launched, core integrations completed</w:t>
      </w:r>
    </w:p>
    <w:p w14:paraId="73387F57" w14:textId="77777777" w:rsidR="00813184" w:rsidRDefault="00813184" w:rsidP="0081318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Team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25+ employees hired across key functions</w:t>
      </w:r>
    </w:p>
    <w:p w14:paraId="597A20F8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Decision Point: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Series B timing and international expansion evaluation</w:t>
      </w:r>
    </w:p>
    <w:p w14:paraId="3D4FA761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18-Month Checkpoint</w:t>
      </w:r>
    </w:p>
    <w:p w14:paraId="33D5138C" w14:textId="77777777" w:rsidR="00813184" w:rsidRDefault="00813184" w:rsidP="00813184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Revenue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$2M ARR with positive unit economics</w:t>
      </w:r>
    </w:p>
    <w:p w14:paraId="105BBD80" w14:textId="77777777" w:rsidR="00813184" w:rsidRDefault="00813184" w:rsidP="00813184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Market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Clear competitive differentiation established</w:t>
      </w:r>
    </w:p>
    <w:p w14:paraId="2A819099" w14:textId="77777777" w:rsidR="00813184" w:rsidRDefault="00813184" w:rsidP="00813184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Operational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Break-even cash flow achieved</w:t>
      </w:r>
    </w:p>
    <w:p w14:paraId="479500CB" w14:textId="77777777" w:rsidR="00813184" w:rsidRDefault="00813184" w:rsidP="00813184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Strategic Milestone: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Strategic partnership or acquisition discussions initiated</w:t>
      </w:r>
    </w:p>
    <w:p w14:paraId="3A4C42F7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Decision Point: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Long-term independence vs. strategic exit evaluation</w:t>
      </w:r>
    </w:p>
    <w:p w14:paraId="1AB1C1B1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060737A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Immediate Action Items</w:t>
      </w:r>
    </w:p>
    <w:p w14:paraId="7F3AD06E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Week 1-2</w:t>
      </w:r>
    </w:p>
    <w:p w14:paraId="0E5B063F" w14:textId="77777777" w:rsidR="00813184" w:rsidRDefault="00813184" w:rsidP="00813184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Board Meeting: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Present unified strategy and secure board approval</w:t>
      </w:r>
    </w:p>
    <w:p w14:paraId="550B6325" w14:textId="77777777" w:rsidR="00813184" w:rsidRDefault="00813184" w:rsidP="00813184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Legal Setup: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Engage healthcare technology legal counsel for entity optimization</w:t>
      </w:r>
    </w:p>
    <w:p w14:paraId="30E76E7D" w14:textId="77777777" w:rsidR="00813184" w:rsidRDefault="00813184" w:rsidP="00813184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Funding Preparation: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Begin Series A pitch deck development and investor outreach</w:t>
      </w:r>
    </w:p>
    <w:p w14:paraId="39868867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Month 1</w:t>
      </w:r>
    </w:p>
    <w:p w14:paraId="792BACD5" w14:textId="77777777" w:rsidR="00813184" w:rsidRDefault="00813184" w:rsidP="00813184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Regulatory Strategy: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Submit FDA pre-submission meeting request</w:t>
      </w:r>
    </w:p>
    <w:p w14:paraId="1B926A48" w14:textId="77777777" w:rsidR="00813184" w:rsidRDefault="00813184" w:rsidP="00813184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Team Building: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Begin recruiting VP Engineering and VP Sales</w:t>
      </w:r>
    </w:p>
    <w:p w14:paraId="5B040C38" w14:textId="77777777" w:rsidR="00813184" w:rsidRDefault="00813184" w:rsidP="00813184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Market Research: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Conduct detailed customer discovery interviews with 20+ prospects</w:t>
      </w:r>
    </w:p>
    <w:p w14:paraId="4555A5CC" w14:textId="77777777" w:rsidR="00813184" w:rsidRDefault="00813184" w:rsidP="00813184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Partnership Outreach: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Initiate discussions with Athenahealth and NextGen</w:t>
      </w:r>
    </w:p>
    <w:p w14:paraId="01C65AB4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Month 2-3</w:t>
      </w:r>
    </w:p>
    <w:p w14:paraId="31926BD5" w14:textId="77777777" w:rsidR="00813184" w:rsidRDefault="00813184" w:rsidP="00813184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Product Development: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Finalize MVP specifications based on customer feedback</w:t>
      </w:r>
    </w:p>
    <w:p w14:paraId="593F85F3" w14:textId="77777777" w:rsidR="00813184" w:rsidRDefault="00813184" w:rsidP="00813184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Compliance Framework: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Implement HIPAA compliance program and ISO 13485 QMS</w:t>
      </w:r>
    </w:p>
    <w:p w14:paraId="75029543" w14:textId="77777777" w:rsidR="00813184" w:rsidRDefault="00813184" w:rsidP="00813184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Pilot Customer Acquisition: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Secure 3-5 pilot customers for beta testing</w:t>
      </w:r>
    </w:p>
    <w:p w14:paraId="7F25314F" w14:textId="77777777" w:rsidR="00813184" w:rsidRDefault="00813184" w:rsidP="00813184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Insurance and Risk Management: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Secure professional liability and cyber insurance</w:t>
      </w:r>
    </w:p>
    <w:p w14:paraId="50E19B36" w14:textId="77777777" w:rsidR="00813184" w:rsidRDefault="00813184" w:rsidP="00813184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Month 4-6</w:t>
      </w:r>
    </w:p>
    <w:p w14:paraId="7A0C35AA" w14:textId="77777777" w:rsidR="00813184" w:rsidRDefault="00813184" w:rsidP="008131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FDA Submission: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Complete and submit 510(k) application</w:t>
      </w:r>
    </w:p>
    <w:p w14:paraId="4173ACCD" w14:textId="77777777" w:rsidR="00813184" w:rsidRDefault="00813184" w:rsidP="008131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Partnership Agreements: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Execute partnership agreements with 2+ EHR vendors</w:t>
      </w:r>
    </w:p>
    <w:p w14:paraId="0DB8F97C" w14:textId="77777777" w:rsidR="00813184" w:rsidRDefault="00813184" w:rsidP="008131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Series A Close: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Complete funding round with 18-month runway</w:t>
      </w:r>
    </w:p>
    <w:p w14:paraId="0C47C8B1" w14:textId="77777777" w:rsidR="00813184" w:rsidRDefault="00813184" w:rsidP="008131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Go-to-Market Launch: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Begin commercial sales and marketing activities</w:t>
      </w:r>
    </w:p>
    <w:p w14:paraId="38EADC15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09EACC" w14:textId="77777777" w:rsidR="00813184" w:rsidRDefault="00813184" w:rsidP="0081318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This integrated strategy leverages the strengths identified across all expert analyses while providing flexibility to adapt based on market feedback and execution results. The dual-track approach maximizes upside potential while managing downside risks through diversified market entry.</w:t>
      </w:r>
    </w:p>
    <w:p w14:paraId="57CE2E15" w14:textId="77777777" w:rsidR="00813184" w:rsidRDefault="00813184"/>
    <w:sectPr w:rsidR="00813184" w:rsidSect="008131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66242762">
    <w:abstractNumId w:val="0"/>
  </w:num>
  <w:num w:numId="2" w16cid:durableId="798256472">
    <w:abstractNumId w:val="1"/>
  </w:num>
  <w:num w:numId="3" w16cid:durableId="169368049">
    <w:abstractNumId w:val="2"/>
  </w:num>
  <w:num w:numId="4" w16cid:durableId="1208760930">
    <w:abstractNumId w:val="3"/>
  </w:num>
  <w:num w:numId="5" w16cid:durableId="1852064436">
    <w:abstractNumId w:val="4"/>
  </w:num>
  <w:num w:numId="6" w16cid:durableId="1107190884">
    <w:abstractNumId w:val="5"/>
  </w:num>
  <w:num w:numId="7" w16cid:durableId="226695463">
    <w:abstractNumId w:val="6"/>
  </w:num>
  <w:num w:numId="8" w16cid:durableId="471289672">
    <w:abstractNumId w:val="7"/>
  </w:num>
  <w:num w:numId="9" w16cid:durableId="1365251280">
    <w:abstractNumId w:val="8"/>
  </w:num>
  <w:num w:numId="10" w16cid:durableId="523523966">
    <w:abstractNumId w:val="9"/>
  </w:num>
  <w:num w:numId="11" w16cid:durableId="1234464001">
    <w:abstractNumId w:val="10"/>
  </w:num>
  <w:num w:numId="12" w16cid:durableId="307247651">
    <w:abstractNumId w:val="11"/>
  </w:num>
  <w:num w:numId="13" w16cid:durableId="7604510">
    <w:abstractNumId w:val="12"/>
  </w:num>
  <w:num w:numId="14" w16cid:durableId="1805351562">
    <w:abstractNumId w:val="13"/>
  </w:num>
  <w:num w:numId="15" w16cid:durableId="1196457540">
    <w:abstractNumId w:val="14"/>
  </w:num>
  <w:num w:numId="16" w16cid:durableId="987978861">
    <w:abstractNumId w:val="15"/>
  </w:num>
  <w:num w:numId="17" w16cid:durableId="260574413">
    <w:abstractNumId w:val="16"/>
  </w:num>
  <w:num w:numId="18" w16cid:durableId="1185096250">
    <w:abstractNumId w:val="17"/>
  </w:num>
  <w:num w:numId="19" w16cid:durableId="1151599797">
    <w:abstractNumId w:val="18"/>
  </w:num>
  <w:num w:numId="20" w16cid:durableId="1109083088">
    <w:abstractNumId w:val="19"/>
  </w:num>
  <w:num w:numId="21" w16cid:durableId="1315640625">
    <w:abstractNumId w:val="20"/>
  </w:num>
  <w:num w:numId="22" w16cid:durableId="928585290">
    <w:abstractNumId w:val="21"/>
  </w:num>
  <w:num w:numId="23" w16cid:durableId="1114984315">
    <w:abstractNumId w:val="22"/>
  </w:num>
  <w:num w:numId="24" w16cid:durableId="1869560815">
    <w:abstractNumId w:val="23"/>
  </w:num>
  <w:num w:numId="25" w16cid:durableId="236206427">
    <w:abstractNumId w:val="24"/>
  </w:num>
  <w:num w:numId="26" w16cid:durableId="336887053">
    <w:abstractNumId w:val="25"/>
  </w:num>
  <w:num w:numId="27" w16cid:durableId="861673177">
    <w:abstractNumId w:val="26"/>
  </w:num>
  <w:num w:numId="28" w16cid:durableId="11282846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84"/>
    <w:rsid w:val="001948F1"/>
    <w:rsid w:val="00261060"/>
    <w:rsid w:val="00394526"/>
    <w:rsid w:val="0039602D"/>
    <w:rsid w:val="003A587D"/>
    <w:rsid w:val="00484FFC"/>
    <w:rsid w:val="004B0BAC"/>
    <w:rsid w:val="00720329"/>
    <w:rsid w:val="00732C0D"/>
    <w:rsid w:val="00813184"/>
    <w:rsid w:val="00CF51F5"/>
    <w:rsid w:val="00E57F17"/>
    <w:rsid w:val="00EE44A6"/>
    <w:rsid w:val="00FC6058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B2C1"/>
  <w15:chartTrackingRefBased/>
  <w15:docId w15:val="{D9D687D5-DEA6-9246-8714-0671A0F8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Gupta</dc:creator>
  <cp:keywords/>
  <dc:description/>
  <cp:lastModifiedBy>Raman Gupta</cp:lastModifiedBy>
  <cp:revision>1</cp:revision>
  <dcterms:created xsi:type="dcterms:W3CDTF">2025-07-22T14:56:00Z</dcterms:created>
  <dcterms:modified xsi:type="dcterms:W3CDTF">2025-07-22T14:57:00Z</dcterms:modified>
</cp:coreProperties>
</file>