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"/>
        <w:ind w:left="2392" w:right="2390" w:firstLine="0"/>
        <w:jc w:val="center"/>
        <w:rPr>
          <w:rFonts w:hint="eastAsia" w:ascii="微软雅黑" w:eastAsia="微软雅黑"/>
          <w:b/>
          <w:sz w:val="32"/>
        </w:rPr>
      </w:pPr>
      <w:r>
        <w:rPr>
          <w:rFonts w:hint="eastAsia" w:ascii="微软雅黑" w:eastAsia="微软雅黑"/>
          <w:b/>
          <w:sz w:val="32"/>
        </w:rPr>
        <w:t>FedEx &amp; UPS 账户平台使用规则</w:t>
      </w:r>
    </w:p>
    <w:p>
      <w:pPr>
        <w:pStyle w:val="2"/>
        <w:spacing w:before="341" w:line="392" w:lineRule="exact"/>
      </w:pPr>
      <w:r>
        <w:t>一、 目前平台账户：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0" w:lineRule="exact"/>
        <w:ind w:left="520" w:right="0" w:hanging="42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UPS</w:t>
      </w:r>
      <w:r>
        <w:rPr>
          <w:rFonts w:hint="eastAsia" w:ascii="微软雅黑" w:hAnsi="微软雅黑" w:eastAsia="微软雅黑"/>
          <w:spacing w:val="-3"/>
          <w:sz w:val="21"/>
        </w:rPr>
        <w:t xml:space="preserve"> 账户：</w:t>
      </w:r>
      <w:r>
        <w:rPr>
          <w:rFonts w:hint="eastAsia" w:ascii="微软雅黑" w:hAnsi="微软雅黑" w:eastAsia="微软雅黑"/>
          <w:sz w:val="21"/>
        </w:rPr>
        <w:t>New-X0X992</w:t>
      </w:r>
      <w:r>
        <w:rPr>
          <w:rFonts w:hint="eastAsia" w:ascii="微软雅黑" w:hAnsi="微软雅黑" w:eastAsia="微软雅黑"/>
          <w:spacing w:val="2"/>
          <w:sz w:val="21"/>
        </w:rPr>
        <w:t xml:space="preserve"> </w:t>
      </w:r>
      <w:r>
        <w:rPr>
          <w:rFonts w:hint="eastAsia" w:ascii="微软雅黑" w:hAnsi="微软雅黑" w:eastAsia="微软雅黑"/>
          <w:sz w:val="21"/>
        </w:rPr>
        <w:t>Old-605Y16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1" w:lineRule="exact"/>
        <w:ind w:left="520" w:right="0" w:hanging="42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FedEx</w:t>
      </w:r>
      <w:r>
        <w:rPr>
          <w:rFonts w:hint="eastAsia" w:ascii="微软雅黑" w:hAnsi="微软雅黑" w:eastAsia="微软雅黑"/>
          <w:spacing w:val="-3"/>
          <w:sz w:val="21"/>
        </w:rPr>
        <w:t xml:space="preserve"> 账户： </w:t>
      </w:r>
      <w:r>
        <w:rPr>
          <w:rFonts w:hint="eastAsia" w:ascii="微软雅黑" w:hAnsi="微软雅黑" w:eastAsia="微软雅黑"/>
          <w:sz w:val="21"/>
        </w:rPr>
        <w:t>New-636981710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75" w:lineRule="exact"/>
        <w:ind w:left="520" w:right="0" w:hanging="42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安美账户：UPS</w:t>
      </w:r>
    </w:p>
    <w:p>
      <w:pPr>
        <w:pStyle w:val="4"/>
        <w:spacing w:before="14"/>
        <w:ind w:left="0"/>
        <w:rPr>
          <w:rFonts w:ascii="微软雅黑"/>
          <w:sz w:val="20"/>
        </w:rPr>
      </w:pPr>
    </w:p>
    <w:p>
      <w:pPr>
        <w:pStyle w:val="2"/>
        <w:spacing w:line="393" w:lineRule="exact"/>
      </w:pPr>
      <w:r>
        <w:t>二、 FedEx 新账户：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1" w:lineRule="exact"/>
        <w:ind w:left="520" w:right="0" w:hanging="42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pacing w:val="-1"/>
          <w:sz w:val="21"/>
        </w:rPr>
        <w:t xml:space="preserve">账户信息： </w:t>
      </w:r>
      <w:r>
        <w:rPr>
          <w:rFonts w:hint="eastAsia" w:ascii="微软雅黑" w:hAnsi="微软雅黑" w:eastAsia="微软雅黑"/>
          <w:sz w:val="21"/>
        </w:rPr>
        <w:t>goldwaterbusi  636981710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0" w:lineRule="exact"/>
        <w:ind w:left="520" w:right="0" w:hanging="42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对应地址：8310</w:t>
      </w:r>
      <w:r>
        <w:rPr>
          <w:rFonts w:hint="eastAsia" w:ascii="微软雅黑" w:hAnsi="微软雅黑" w:eastAsia="微软雅黑"/>
          <w:spacing w:val="1"/>
          <w:sz w:val="21"/>
        </w:rPr>
        <w:t xml:space="preserve"> </w:t>
      </w:r>
      <w:r>
        <w:rPr>
          <w:rFonts w:hint="eastAsia" w:ascii="微软雅黑" w:hAnsi="微软雅黑" w:eastAsia="微软雅黑"/>
          <w:sz w:val="21"/>
        </w:rPr>
        <w:t>Castleford St</w:t>
      </w:r>
      <w:r>
        <w:rPr>
          <w:rFonts w:hint="eastAsia" w:ascii="微软雅黑" w:hAnsi="微软雅黑" w:eastAsia="微软雅黑"/>
          <w:spacing w:val="4"/>
          <w:sz w:val="21"/>
        </w:rPr>
        <w:t xml:space="preserve"> </w:t>
      </w:r>
      <w:r>
        <w:rPr>
          <w:rFonts w:hint="eastAsia" w:ascii="微软雅黑" w:hAnsi="微软雅黑" w:eastAsia="微软雅黑"/>
          <w:sz w:val="21"/>
        </w:rPr>
        <w:t>200， Houston,</w:t>
      </w:r>
      <w:r>
        <w:rPr>
          <w:rFonts w:hint="eastAsia" w:ascii="微软雅黑" w:hAnsi="微软雅黑" w:eastAsia="微软雅黑"/>
          <w:spacing w:val="2"/>
          <w:sz w:val="21"/>
        </w:rPr>
        <w:t xml:space="preserve"> </w:t>
      </w:r>
      <w:r>
        <w:rPr>
          <w:rFonts w:hint="eastAsia" w:ascii="微软雅黑" w:hAnsi="微软雅黑" w:eastAsia="微软雅黑"/>
          <w:sz w:val="21"/>
        </w:rPr>
        <w:t>TX</w:t>
      </w:r>
      <w:r>
        <w:rPr>
          <w:rFonts w:hint="eastAsia" w:ascii="微软雅黑" w:hAnsi="微软雅黑" w:eastAsia="微软雅黑"/>
          <w:spacing w:val="-2"/>
          <w:sz w:val="21"/>
        </w:rPr>
        <w:t xml:space="preserve"> </w:t>
      </w:r>
      <w:r>
        <w:rPr>
          <w:rFonts w:hint="eastAsia" w:ascii="微软雅黑" w:hAnsi="微软雅黑" w:eastAsia="微软雅黑"/>
          <w:sz w:val="21"/>
        </w:rPr>
        <w:t>77040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0" w:lineRule="exact"/>
        <w:ind w:left="520" w:right="0" w:hanging="42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Ground &amp;</w:t>
      </w:r>
      <w:r>
        <w:rPr>
          <w:rFonts w:hint="eastAsia" w:ascii="微软雅黑" w:hAnsi="微软雅黑" w:eastAsia="微软雅黑"/>
          <w:spacing w:val="-2"/>
          <w:sz w:val="21"/>
        </w:rPr>
        <w:t xml:space="preserve"> </w:t>
      </w:r>
      <w:r>
        <w:rPr>
          <w:rFonts w:hint="eastAsia" w:ascii="微软雅黑" w:hAnsi="微软雅黑" w:eastAsia="微软雅黑"/>
          <w:sz w:val="21"/>
        </w:rPr>
        <w:t>Express</w:t>
      </w:r>
      <w:r>
        <w:rPr>
          <w:rFonts w:hint="eastAsia" w:ascii="微软雅黑" w:hAnsi="微软雅黑" w:eastAsia="微软雅黑"/>
          <w:spacing w:val="-2"/>
          <w:sz w:val="21"/>
        </w:rPr>
        <w:t xml:space="preserve">：体积重基数 </w:t>
      </w:r>
      <w:r>
        <w:rPr>
          <w:rFonts w:hint="eastAsia" w:ascii="微软雅黑" w:hAnsi="微软雅黑" w:eastAsia="微软雅黑"/>
          <w:sz w:val="21"/>
        </w:rPr>
        <w:t>194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0" w:after="0" w:line="360" w:lineRule="exact"/>
        <w:ind w:left="520" w:right="0" w:hanging="42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International</w:t>
      </w:r>
      <w:r>
        <w:rPr>
          <w:rFonts w:hint="eastAsia" w:ascii="微软雅黑" w:hAnsi="微软雅黑" w:eastAsia="微软雅黑"/>
          <w:spacing w:val="-1"/>
          <w:sz w:val="21"/>
        </w:rPr>
        <w:t xml:space="preserve">：体积重基数 </w:t>
      </w:r>
      <w:r>
        <w:rPr>
          <w:rFonts w:hint="eastAsia" w:ascii="微软雅黑" w:hAnsi="微软雅黑" w:eastAsia="微软雅黑"/>
          <w:sz w:val="21"/>
        </w:rPr>
        <w:t>139</w:t>
      </w:r>
    </w:p>
    <w:p>
      <w:pPr>
        <w:pStyle w:val="8"/>
        <w:numPr>
          <w:ilvl w:val="0"/>
          <w:numId w:val="1"/>
        </w:numPr>
        <w:tabs>
          <w:tab w:val="left" w:pos="519"/>
          <w:tab w:val="left" w:pos="520"/>
        </w:tabs>
        <w:spacing w:before="6" w:after="0" w:line="223" w:lineRule="auto"/>
        <w:ind w:left="520" w:right="640" w:hanging="420"/>
        <w:jc w:val="left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w w:val="95"/>
          <w:sz w:val="21"/>
        </w:rPr>
        <w:t xml:space="preserve">目前系统所有用户的体积重系数都是可以后台调整的，新注册用户默认所有服务体积重系数 </w:t>
      </w:r>
      <w:r>
        <w:rPr>
          <w:rFonts w:hint="eastAsia" w:ascii="微软雅黑" w:hAnsi="微软雅黑" w:eastAsia="微软雅黑"/>
          <w:sz w:val="21"/>
        </w:rPr>
        <w:t>139。</w:t>
      </w:r>
    </w:p>
    <w:p>
      <w:pPr>
        <w:pStyle w:val="4"/>
        <w:spacing w:before="7"/>
        <w:ind w:left="0"/>
        <w:rPr>
          <w:rFonts w:ascii="微软雅黑"/>
          <w:sz w:val="18"/>
        </w:rPr>
      </w:pPr>
    </w:p>
    <w:p>
      <w:pPr>
        <w:pStyle w:val="2"/>
        <w:spacing w:line="392" w:lineRule="exact"/>
      </w:pPr>
      <w:r>
        <w:t>三、 UPS 新老账户规则：</w:t>
      </w:r>
    </w:p>
    <w:p>
      <w:pPr>
        <w:pStyle w:val="3"/>
        <w:numPr>
          <w:ilvl w:val="1"/>
          <w:numId w:val="1"/>
        </w:numPr>
        <w:tabs>
          <w:tab w:val="left" w:pos="652"/>
        </w:tabs>
        <w:spacing w:before="0" w:after="0" w:line="347" w:lineRule="exact"/>
        <w:ind w:left="652" w:right="0" w:hanging="252"/>
        <w:jc w:val="left"/>
      </w:pPr>
      <w:r>
        <w:t>UPS</w:t>
      </w:r>
      <w:r>
        <w:rPr>
          <w:spacing w:val="-4"/>
        </w:rPr>
        <w:t xml:space="preserve"> 新账户 </w:t>
      </w:r>
      <w:r>
        <w:t>X0X992</w:t>
      </w:r>
    </w:p>
    <w:p>
      <w:pPr>
        <w:pStyle w:val="4"/>
        <w:spacing w:before="6" w:line="223" w:lineRule="auto"/>
        <w:ind w:left="820" w:right="2958"/>
      </w:pPr>
      <w:r>
        <w:t>Address: 1420 S. Los Angeles St., Los Angeles CA 90015。体积重系数：Ground-194，Express-139，Intl-166</w:t>
      </w:r>
    </w:p>
    <w:p>
      <w:pPr>
        <w:pStyle w:val="4"/>
        <w:spacing w:line="354" w:lineRule="exact"/>
        <w:ind w:left="820"/>
      </w:pPr>
      <w:r>
        <w:t>对应服务：</w:t>
      </w:r>
      <w:r>
        <w:rPr>
          <w:rFonts w:hint="eastAsia"/>
          <w:lang w:val="en-US" w:eastAsia="zh-CN"/>
        </w:rPr>
        <w:t xml:space="preserve">Ground， </w:t>
      </w:r>
      <w:r>
        <w:t>Next Day，Next Day Saver，GFP，International</w:t>
      </w:r>
    </w:p>
    <w:p>
      <w:pPr>
        <w:pStyle w:val="4"/>
        <w:spacing w:before="15"/>
        <w:ind w:left="0"/>
        <w:rPr>
          <w:sz w:val="17"/>
        </w:rPr>
      </w:pPr>
    </w:p>
    <w:p>
      <w:pPr>
        <w:pStyle w:val="3"/>
        <w:numPr>
          <w:ilvl w:val="1"/>
          <w:numId w:val="1"/>
        </w:numPr>
        <w:tabs>
          <w:tab w:val="left" w:pos="652"/>
        </w:tabs>
        <w:spacing w:before="0" w:after="0" w:line="361" w:lineRule="exact"/>
        <w:ind w:left="652" w:right="0" w:hanging="252"/>
        <w:jc w:val="left"/>
      </w:pPr>
      <w:r>
        <w:t>UPS</w:t>
      </w:r>
      <w:r>
        <w:rPr>
          <w:spacing w:val="-3"/>
        </w:rPr>
        <w:t xml:space="preserve"> 老账户： </w:t>
      </w:r>
      <w:r>
        <w:t>605Y16</w:t>
      </w:r>
    </w:p>
    <w:p>
      <w:pPr>
        <w:pStyle w:val="4"/>
        <w:spacing w:before="6" w:line="223" w:lineRule="auto"/>
        <w:ind w:left="820" w:right="1768"/>
      </w:pPr>
      <w:r>
        <w:t>Address: 4342 Coolidge Ave, Los Angeles, CA, 90066 GlobalProdigy。体积重系数：Ground-250，Express-139</w:t>
      </w:r>
    </w:p>
    <w:p>
      <w:pPr>
        <w:pStyle w:val="4"/>
        <w:spacing w:line="340" w:lineRule="exact"/>
        <w:ind w:left="820"/>
      </w:pPr>
      <w:r>
        <w:t>对应服务：UPS 2</w:t>
      </w:r>
      <w:r>
        <w:rPr>
          <w:position w:val="9"/>
          <w:sz w:val="13"/>
        </w:rPr>
        <w:t xml:space="preserve">nd </w:t>
      </w:r>
      <w:r>
        <w:t>day AM，2</w:t>
      </w:r>
      <w:r>
        <w:rPr>
          <w:position w:val="9"/>
          <w:sz w:val="13"/>
        </w:rPr>
        <w:t xml:space="preserve">nd </w:t>
      </w:r>
      <w:r>
        <w:t>day, 3 Day select（*Mini Charge 以内会取新账户）</w:t>
      </w:r>
    </w:p>
    <w:p>
      <w:pPr>
        <w:pStyle w:val="8"/>
        <w:numPr>
          <w:ilvl w:val="1"/>
          <w:numId w:val="1"/>
        </w:numPr>
        <w:tabs>
          <w:tab w:val="left" w:pos="636"/>
        </w:tabs>
        <w:spacing w:before="5" w:after="0" w:line="223" w:lineRule="auto"/>
        <w:ind w:left="400" w:right="114" w:firstLine="0"/>
        <w:jc w:val="both"/>
        <w:rPr>
          <w:sz w:val="21"/>
        </w:rPr>
      </w:pPr>
      <w:r>
        <w:rPr>
          <w:spacing w:val="10"/>
          <w:sz w:val="21"/>
        </w:rPr>
        <w:t>本地存两套</w:t>
      </w:r>
      <w:r>
        <w:rPr>
          <w:sz w:val="21"/>
        </w:rPr>
        <w:t>Ground</w:t>
      </w:r>
      <w:r>
        <w:rPr>
          <w:spacing w:val="-6"/>
          <w:sz w:val="21"/>
        </w:rPr>
        <w:t xml:space="preserve"> 的新账号和老账号的 </w:t>
      </w:r>
      <w:r>
        <w:rPr>
          <w:sz w:val="21"/>
        </w:rPr>
        <w:t>base</w:t>
      </w:r>
      <w:r>
        <w:rPr>
          <w:spacing w:val="-6"/>
          <w:sz w:val="21"/>
        </w:rPr>
        <w:t xml:space="preserve"> </w:t>
      </w:r>
      <w:r>
        <w:rPr>
          <w:sz w:val="21"/>
        </w:rPr>
        <w:t>rate。客户输入的长宽高相乘之后，分别除以新</w:t>
      </w:r>
      <w:r>
        <w:rPr>
          <w:spacing w:val="-5"/>
          <w:sz w:val="21"/>
        </w:rPr>
        <w:t xml:space="preserve">账号的 </w:t>
      </w:r>
      <w:r>
        <w:rPr>
          <w:sz w:val="21"/>
        </w:rPr>
        <w:t>139</w:t>
      </w:r>
      <w:r>
        <w:rPr>
          <w:spacing w:val="-6"/>
          <w:sz w:val="21"/>
        </w:rPr>
        <w:t xml:space="preserve"> 和老账号的 </w:t>
      </w:r>
      <w:r>
        <w:rPr>
          <w:sz w:val="21"/>
        </w:rPr>
        <w:t>250</w:t>
      </w:r>
      <w:r>
        <w:rPr>
          <w:spacing w:val="-3"/>
          <w:sz w:val="21"/>
        </w:rPr>
        <w:t>. 得出的两个重量，对应本地表格上对应的价格进行判断。 哪个账号便宜用哪个。</w:t>
      </w:r>
    </w:p>
    <w:p>
      <w:pPr>
        <w:pStyle w:val="8"/>
        <w:numPr>
          <w:ilvl w:val="1"/>
          <w:numId w:val="1"/>
        </w:numPr>
        <w:tabs>
          <w:tab w:val="left" w:pos="636"/>
        </w:tabs>
        <w:spacing w:before="0" w:after="0" w:line="223" w:lineRule="auto"/>
        <w:ind w:left="400" w:right="209" w:firstLine="0"/>
        <w:jc w:val="both"/>
        <w:rPr>
          <w:sz w:val="21"/>
        </w:rPr>
      </w:pPr>
      <w:r>
        <w:rPr>
          <w:sz w:val="21"/>
        </w:rPr>
        <w:t>UPS</w:t>
      </w:r>
      <w:r>
        <w:rPr>
          <w:spacing w:val="-9"/>
          <w:sz w:val="21"/>
        </w:rPr>
        <w:t xml:space="preserve"> 账户 </w:t>
      </w:r>
      <w:r>
        <w:rPr>
          <w:sz w:val="21"/>
        </w:rPr>
        <w:t>X0X992</w:t>
      </w:r>
      <w:r>
        <w:rPr>
          <w:spacing w:val="-4"/>
          <w:sz w:val="21"/>
        </w:rPr>
        <w:t xml:space="preserve"> </w:t>
      </w:r>
      <w:r>
        <w:rPr>
          <w:sz w:val="21"/>
        </w:rPr>
        <w:t>Ground</w:t>
      </w:r>
      <w:r>
        <w:rPr>
          <w:spacing w:val="-5"/>
          <w:sz w:val="21"/>
        </w:rPr>
        <w:t xml:space="preserve"> 多包裹的情况下，一票货超过 </w:t>
      </w:r>
      <w:r>
        <w:rPr>
          <w:sz w:val="21"/>
        </w:rPr>
        <w:t>200</w:t>
      </w:r>
      <w:r>
        <w:rPr>
          <w:spacing w:val="-6"/>
          <w:sz w:val="21"/>
        </w:rPr>
        <w:t xml:space="preserve"> 磅切换成老账户 </w:t>
      </w:r>
      <w:r>
        <w:rPr>
          <w:sz w:val="21"/>
        </w:rPr>
        <w:t>605Y16，Next day</w:t>
      </w:r>
      <w:r>
        <w:rPr>
          <w:spacing w:val="19"/>
          <w:sz w:val="21"/>
        </w:rPr>
        <w:t xml:space="preserve"> 和</w:t>
      </w:r>
      <w:r>
        <w:rPr>
          <w:sz w:val="21"/>
        </w:rPr>
        <w:t>Next day</w:t>
      </w:r>
      <w:r>
        <w:rPr>
          <w:spacing w:val="-1"/>
          <w:sz w:val="21"/>
        </w:rPr>
        <w:t xml:space="preserve"> </w:t>
      </w:r>
      <w:r>
        <w:rPr>
          <w:sz w:val="21"/>
        </w:rPr>
        <w:t>saver</w:t>
      </w:r>
      <w:r>
        <w:rPr>
          <w:spacing w:val="-5"/>
          <w:sz w:val="21"/>
        </w:rPr>
        <w:t xml:space="preserve"> 一票货超过 </w:t>
      </w:r>
      <w:r>
        <w:rPr>
          <w:sz w:val="21"/>
        </w:rPr>
        <w:t>100</w:t>
      </w:r>
      <w:r>
        <w:rPr>
          <w:spacing w:val="-4"/>
          <w:sz w:val="21"/>
        </w:rPr>
        <w:t xml:space="preserve"> 磅的时候切换成老账户 </w:t>
      </w:r>
      <w:r>
        <w:rPr>
          <w:sz w:val="21"/>
        </w:rPr>
        <w:t>605Y16</w:t>
      </w:r>
    </w:p>
    <w:p>
      <w:pPr>
        <w:pStyle w:val="8"/>
        <w:numPr>
          <w:ilvl w:val="1"/>
          <w:numId w:val="1"/>
        </w:numPr>
        <w:tabs>
          <w:tab w:val="left" w:pos="636"/>
        </w:tabs>
        <w:spacing w:before="0" w:after="0" w:line="351" w:lineRule="exact"/>
        <w:ind w:left="635" w:right="0" w:hanging="236"/>
        <w:jc w:val="both"/>
        <w:rPr>
          <w:sz w:val="21"/>
        </w:rPr>
      </w:pPr>
      <w:r>
        <w:rPr>
          <w:sz w:val="21"/>
        </w:rPr>
        <w:t>Anmei</w:t>
      </w:r>
      <w:r>
        <w:rPr>
          <w:spacing w:val="-5"/>
          <w:sz w:val="21"/>
        </w:rPr>
        <w:t xml:space="preserve"> 单独有自己的 </w:t>
      </w:r>
      <w:r>
        <w:rPr>
          <w:sz w:val="21"/>
        </w:rPr>
        <w:t>UPS</w:t>
      </w:r>
      <w:r>
        <w:rPr>
          <w:spacing w:val="-4"/>
          <w:sz w:val="21"/>
        </w:rPr>
        <w:t xml:space="preserve"> 账户，尽可以使用 </w:t>
      </w:r>
      <w:r>
        <w:rPr>
          <w:sz w:val="21"/>
        </w:rPr>
        <w:t>UPS</w:t>
      </w:r>
      <w:r>
        <w:rPr>
          <w:spacing w:val="-3"/>
          <w:sz w:val="21"/>
        </w:rPr>
        <w:t xml:space="preserve"> 服务。</w:t>
      </w:r>
    </w:p>
    <w:p>
      <w:pPr>
        <w:spacing w:after="0" w:line="351" w:lineRule="exact"/>
        <w:jc w:val="both"/>
        <w:rPr>
          <w:sz w:val="21"/>
        </w:rPr>
        <w:sectPr>
          <w:headerReference r:id="rId3" w:type="default"/>
          <w:footerReference r:id="rId4" w:type="default"/>
          <w:type w:val="continuous"/>
          <w:pgSz w:w="12240" w:h="15840"/>
          <w:pgMar w:top="1380" w:right="1340" w:bottom="900" w:left="1340" w:header="183" w:footer="702" w:gutter="0"/>
          <w:pgNumType w:start="1"/>
        </w:sectPr>
      </w:pPr>
    </w:p>
    <w:p>
      <w:pPr>
        <w:pStyle w:val="2"/>
        <w:spacing w:before="44"/>
        <w:rPr>
          <w:rFonts w:hint="eastAsia" w:ascii="Microsoft YaHei UI" w:eastAsia="Microsoft YaHei UI"/>
        </w:rPr>
      </w:pPr>
      <w:r>
        <w:rPr>
          <w:rFonts w:hint="eastAsia" w:ascii="Microsoft YaHei UI" w:eastAsia="Microsoft YaHei UI"/>
        </w:rPr>
        <w:t>四、 各平台账户成本折扣以及平台：</w:t>
      </w:r>
    </w:p>
    <w:p>
      <w:pPr>
        <w:pStyle w:val="4"/>
        <w:ind w:left="868"/>
        <w:jc w:val="center"/>
        <w:rPr>
          <w:rFonts w:hint="eastAsia" w:eastAsia="Microsoft YaHei UI"/>
          <w:sz w:val="20"/>
          <w:lang w:eastAsia="zh-CN"/>
        </w:rPr>
      </w:pPr>
      <w:r>
        <w:rPr>
          <w:rFonts w:hint="eastAsia" w:eastAsia="Microsoft YaHei UI"/>
          <w:sz w:val="20"/>
          <w:lang w:eastAsia="zh-CN"/>
        </w:rPr>
        <w:drawing>
          <wp:inline distT="0" distB="0" distL="114300" distR="114300">
            <wp:extent cx="6066790" cy="4077970"/>
            <wp:effectExtent l="0" t="0" r="13970" b="6350"/>
            <wp:docPr id="2" name="图片 2" descr="15692880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928808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ind w:left="0"/>
        <w:rPr>
          <w:b/>
          <w:sz w:val="19"/>
        </w:rPr>
      </w:pPr>
    </w:p>
    <w:p>
      <w:pPr>
        <w:spacing w:before="1"/>
        <w:ind w:left="100" w:right="0" w:firstLine="0"/>
        <w:jc w:val="left"/>
        <w:rPr>
          <w:rFonts w:hint="eastAsia" w:ascii="微软雅黑" w:eastAsia="微软雅黑"/>
          <w:b/>
          <w:sz w:val="22"/>
        </w:rPr>
      </w:pPr>
      <w:r>
        <w:rPr>
          <w:rFonts w:hint="eastAsia" w:ascii="微软雅黑" w:eastAsia="微软雅黑"/>
          <w:b/>
          <w:sz w:val="22"/>
        </w:rPr>
        <w:t>五、 各账户Minimum Charge:</w:t>
      </w:r>
    </w:p>
    <w:p>
      <w:pPr>
        <w:pStyle w:val="4"/>
        <w:ind w:left="2392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3012440" cy="14935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842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/>
          <w:sz w:val="20"/>
        </w:rPr>
        <w:sectPr>
          <w:pgSz w:w="12240" w:h="15840"/>
          <w:pgMar w:top="1380" w:right="1340" w:bottom="900" w:left="1340" w:header="183" w:footer="702" w:gutter="0"/>
        </w:sectPr>
      </w:pPr>
      <w:bookmarkStart w:id="0" w:name="_GoBack"/>
      <w:bookmarkEnd w:id="0"/>
    </w:p>
    <w:p>
      <w:pPr>
        <w:spacing w:before="45"/>
        <w:ind w:left="100" w:right="0" w:firstLine="0"/>
        <w:jc w:val="left"/>
        <w:rPr>
          <w:rFonts w:hint="eastAsia" w:ascii="微软雅黑" w:eastAsia="微软雅黑"/>
          <w:b/>
          <w:sz w:val="22"/>
        </w:rPr>
      </w:pPr>
      <w:r>
        <w:rPr>
          <w:rFonts w:hint="eastAsia" w:ascii="微软雅黑" w:eastAsia="微软雅黑"/>
          <w:b/>
          <w:sz w:val="22"/>
        </w:rPr>
        <w:t>六、 FedEx 额外费价格：</w:t>
      </w:r>
    </w:p>
    <w:p>
      <w:pPr>
        <w:pStyle w:val="4"/>
        <w:ind w:left="160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3997325" cy="67144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621" cy="67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/>
          <w:sz w:val="20"/>
        </w:rPr>
        <w:sectPr>
          <w:pgSz w:w="12240" w:h="15840"/>
          <w:pgMar w:top="1380" w:right="1340" w:bottom="900" w:left="1340" w:header="183" w:footer="702" w:gutter="0"/>
        </w:sectPr>
      </w:pPr>
    </w:p>
    <w:p>
      <w:pPr>
        <w:spacing w:before="45"/>
        <w:ind w:left="100" w:right="0" w:firstLine="0"/>
        <w:jc w:val="left"/>
        <w:rPr>
          <w:rFonts w:hint="eastAsia" w:ascii="微软雅黑" w:eastAsia="微软雅黑"/>
          <w:b/>
          <w:sz w:val="22"/>
        </w:rPr>
      </w:pPr>
      <w:r>
        <w:rPr>
          <w:rFonts w:hint="eastAsia" w:ascii="微软雅黑" w:eastAsia="微软雅黑"/>
          <w:b/>
          <w:sz w:val="22"/>
        </w:rPr>
        <w:t>七、 UPS 新老账户额外费折扣</w:t>
      </w:r>
    </w:p>
    <w:p>
      <w:pPr>
        <w:pStyle w:val="4"/>
        <w:ind w:left="10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863590" cy="630301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781" cy="63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80" w:right="1340" w:bottom="900" w:left="1340" w:header="183" w:footer="70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52" o:spid="_x0000_s2052" o:spt="202" type="#_x0000_t202" style="position:absolute;left:0pt;margin-left:71pt;margin-top:745.9pt;height:11pt;width:40.9pt;mso-position-horizontal-relative:page;mso-position-vertical-relative:page;z-index:-251759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2019/9/11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301.7pt;margin-top:746pt;height:11pt;width:8.6pt;mso-position-horizontal-relative:page;mso-position-vertical-relative:page;z-index:-251758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508.6pt;margin-top:745.9pt;height:11pt;width:18.6pt;mso-position-horizontal-relative:page;mso-position-vertical-relative:page;z-index:-251757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V3.0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drawing>
        <wp:anchor distT="0" distB="0" distL="0" distR="0" simplePos="0" relativeHeight="251552768" behindDoc="1" locked="0" layoutInCell="1" allowOverlap="1">
          <wp:simplePos x="0" y="0"/>
          <wp:positionH relativeFrom="page">
            <wp:posOffset>908050</wp:posOffset>
          </wp:positionH>
          <wp:positionV relativeFrom="page">
            <wp:posOffset>115570</wp:posOffset>
          </wp:positionV>
          <wp:extent cx="1559560" cy="4838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9542" cy="484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49" o:spid="_x0000_s2049" o:spt="20" style="position:absolute;left:0pt;margin-left:72pt;margin-top:55.6pt;height:0pt;width:468pt;mso-position-horizontal-relative:page;mso-position-vertical-relative:page;z-index:-251762688;mso-width-relative:page;mso-height-relative:page;" stroked="t" coordsize="21600,21600">
          <v:path arrowok="t"/>
          <v:fill focussize="0,0"/>
          <v:stroke weight="0.96pt" color="#000000"/>
          <v:imagedata o:title=""/>
          <o:lock v:ext="edit"/>
        </v:line>
      </w:pict>
    </w:r>
    <w:r>
      <w:pict>
        <v:line id="_x0000_s2050" o:spid="_x0000_s2050" o:spt="20" style="position:absolute;left:0pt;margin-left:72pt;margin-top:57.5pt;height:0pt;width:468pt;mso-position-horizontal-relative:page;mso-position-vertical-relative:page;z-index:-251761664;mso-width-relative:page;mso-height-relative:page;" stroked="t" coordsize="21600,21600">
          <v:path arrowok="t"/>
          <v:fill focussize="0,0"/>
          <v:stroke weight="0.96pt" color="#000000"/>
          <v:imagedata o:title=""/>
          <o:lock v:ext="edit"/>
        </v:line>
      </w:pict>
    </w:r>
    <w:r>
      <w:pict>
        <v:shape id="_x0000_s2051" o:spid="_x0000_s2051" o:spt="202" type="#_x0000_t202" style="position:absolute;left:0pt;margin-left:378.3pt;margin-top:37.95pt;height:15.15pt;width:149.6pt;mso-position-horizontal-relative:page;mso-position-vertical-relative:page;z-index:-251760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3" w:lineRule="exact"/>
                  <w:ind w:left="20" w:right="0" w:firstLine="0"/>
                  <w:jc w:val="left"/>
                  <w:rPr>
                    <w:rFonts w:hint="eastAsia" w:ascii="微软雅黑" w:eastAsia="微软雅黑"/>
                    <w:b/>
                    <w:sz w:val="20"/>
                  </w:rPr>
                </w:pPr>
                <w:r>
                  <w:rPr>
                    <w:rFonts w:hint="eastAsia" w:ascii="微软雅黑" w:eastAsia="微软雅黑"/>
                    <w:b/>
                    <w:sz w:val="20"/>
                  </w:rPr>
                  <w:t>FedEx &amp; UPS 账户平台使用规则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20" w:hanging="420"/>
      </w:pPr>
      <w:rPr>
        <w:rFonts w:hint="default" w:ascii="Wingdings" w:hAnsi="Wingdings" w:eastAsia="Wingdings" w:cs="Wingdings"/>
        <w:w w:val="99"/>
        <w:sz w:val="21"/>
        <w:szCs w:val="21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652" w:hanging="252"/>
        <w:jc w:val="left"/>
      </w:pPr>
      <w:rPr>
        <w:rFonts w:hint="default"/>
        <w:b/>
        <w:bCs/>
        <w:w w:val="99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648" w:hanging="2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37" w:hanging="2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26" w:hanging="2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15" w:hanging="2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04" w:hanging="2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93" w:hanging="2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82" w:hanging="25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778D3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YaHei UI" w:hAnsi="Microsoft YaHei UI" w:eastAsia="Microsoft YaHei UI" w:cs="Microsoft YaHei U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微软雅黑" w:hAnsi="微软雅黑" w:eastAsia="微软雅黑" w:cs="微软雅黑"/>
      <w:b/>
      <w:bCs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47" w:lineRule="exact"/>
      <w:ind w:left="652" w:hanging="252"/>
      <w:outlineLvl w:val="2"/>
    </w:pPr>
    <w:rPr>
      <w:rFonts w:ascii="Microsoft YaHei UI" w:hAnsi="Microsoft YaHei UI" w:eastAsia="Microsoft YaHei UI" w:cs="Microsoft YaHei UI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20"/>
    </w:pPr>
    <w:rPr>
      <w:rFonts w:ascii="Microsoft YaHei UI" w:hAnsi="Microsoft YaHei UI" w:eastAsia="Microsoft YaHei UI" w:cs="Microsoft YaHei UI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60" w:lineRule="exact"/>
      <w:ind w:left="520" w:hanging="420"/>
    </w:pPr>
    <w:rPr>
      <w:rFonts w:ascii="Microsoft YaHei UI" w:hAnsi="Microsoft YaHei UI" w:eastAsia="Microsoft YaHei UI" w:cs="Microsoft YaHei U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2019-09-24T01:15:00Z</dcterms:created>
  <dc:creator>Microsoft Office User</dc:creator>
  <cp:lastModifiedBy>Sabrina</cp:lastModifiedBy>
  <dcterms:modified xsi:type="dcterms:W3CDTF">2019-09-24T01:21:42Z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2019-09-24T00:00:00Z</vt:filetime>
  </property>
  <property fmtid="{D5CDD505-2E9C-101B-9397-08002B2CF9AE}" pid="5" name="KSOProductBuildVer">
    <vt:lpwstr>2052-10.1.0.7698</vt:lpwstr>
  </property>
</Properties>
</file>