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1788D">
      <w:pPr>
        <w:jc w:val="center"/>
        <w:rPr>
          <w:rFonts w:hint="default" w:ascii="Times New Roman" w:hAnsi="Times New Roman" w:cs="Times New Roman"/>
          <w:b/>
          <w:bCs/>
          <w:sz w:val="28"/>
          <w:szCs w:val="36"/>
        </w:rPr>
      </w:pPr>
      <w:r>
        <w:rPr>
          <w:rFonts w:hint="default" w:ascii="Times New Roman" w:hAnsi="Times New Roman" w:cs="Times New Roman"/>
          <w:b/>
          <w:bCs/>
          <w:sz w:val="28"/>
          <w:szCs w:val="36"/>
        </w:rPr>
        <w:t>What does Collocations of Two Kings: 夫差 and 勾践 Reveals in the 《吴越春秋》</w:t>
      </w:r>
    </w:p>
    <w:p w14:paraId="30F81270">
      <w:pPr>
        <w:rPr>
          <w:rFonts w:hint="default" w:ascii="Times New Roman" w:hAnsi="Times New Roman" w:cs="Times New Roman"/>
        </w:rPr>
      </w:pPr>
      <w:bookmarkStart w:id="0" w:name="_GoBack"/>
      <w:bookmarkEnd w:id="0"/>
    </w:p>
    <w:p w14:paraId="344E4FF1">
      <w:pPr>
        <w:rPr>
          <w:rFonts w:hint="default" w:ascii="Times New Roman" w:hAnsi="Times New Roman" w:cs="Times New Roman"/>
        </w:rPr>
      </w:pPr>
    </w:p>
    <w:p w14:paraId="497A97C8">
      <w:pPr>
        <w:rPr>
          <w:rFonts w:hint="default" w:ascii="Times New Roman" w:hAnsi="Times New Roman" w:cs="Times New Roman"/>
          <w:b/>
          <w:bCs/>
          <w:sz w:val="24"/>
          <w:szCs w:val="32"/>
        </w:rPr>
      </w:pPr>
      <w:r>
        <w:rPr>
          <w:rFonts w:hint="default" w:ascii="Times New Roman" w:hAnsi="Times New Roman" w:cs="Times New Roman"/>
          <w:b/>
          <w:bCs/>
          <w:sz w:val="24"/>
          <w:szCs w:val="32"/>
        </w:rPr>
        <w:t>Abstract and Source</w:t>
      </w:r>
    </w:p>
    <w:p w14:paraId="1274D51B">
      <w:pPr>
        <w:rPr>
          <w:rFonts w:hint="default" w:ascii="Times New Roman" w:hAnsi="Times New Roman" w:cs="Times New Roman"/>
        </w:rPr>
      </w:pPr>
    </w:p>
    <w:p w14:paraId="2D2B5C15">
      <w:pPr>
        <w:ind w:firstLine="420" w:firstLineChars="0"/>
        <w:rPr>
          <w:rFonts w:hint="eastAsia" w:ascii="Times New Roman" w:hAnsi="Times New Roman" w:cs="Times New Roman"/>
          <w:lang w:val="en-US" w:eastAsia="zh-CN"/>
        </w:rPr>
      </w:pPr>
      <w:r>
        <w:rPr>
          <w:rFonts w:hint="default" w:ascii="Times New Roman" w:hAnsi="Times New Roman" w:cs="Times New Roman"/>
        </w:rPr>
        <w:t>This report intends to tell what does the book 《吴越春秋》indicates from searching the collocations of two target words: 夫差, the king of Wu, and 勾践, the king of Yue. With the help of AI to clean and sort the data, later use it to ca</w:t>
      </w:r>
      <w:r>
        <w:rPr>
          <w:rFonts w:hint="eastAsia" w:ascii="Times New Roman" w:hAnsi="Times New Roman" w:cs="Times New Roman"/>
          <w:lang w:val="en-US" w:eastAsia="zh-CN"/>
        </w:rPr>
        <w:t>l</w:t>
      </w:r>
      <w:r>
        <w:rPr>
          <w:rFonts w:hint="default" w:ascii="Times New Roman" w:hAnsi="Times New Roman" w:cs="Times New Roman"/>
        </w:rPr>
        <w:t>culate the statistical probab</w:t>
      </w:r>
      <w:r>
        <w:rPr>
          <w:rFonts w:hint="eastAsia" w:ascii="Times New Roman" w:hAnsi="Times New Roman" w:cs="Times New Roman"/>
          <w:lang w:val="en-US" w:eastAsia="zh-CN"/>
        </w:rPr>
        <w:t>i</w:t>
      </w:r>
      <w:r>
        <w:rPr>
          <w:rFonts w:hint="default" w:ascii="Times New Roman" w:hAnsi="Times New Roman" w:cs="Times New Roman"/>
        </w:rPr>
        <w:t xml:space="preserve">lities of collocations.The results shows that the characteristics of both kings are different, or to say the writer </w:t>
      </w:r>
      <w:r>
        <w:rPr>
          <w:rFonts w:hint="eastAsia" w:ascii="Times New Roman" w:hAnsi="Times New Roman" w:cs="Times New Roman"/>
          <w:lang w:val="en-US" w:eastAsia="zh-CN"/>
        </w:rPr>
        <w:t>in</w:t>
      </w:r>
      <w:r>
        <w:rPr>
          <w:rFonts w:hint="default" w:ascii="Times New Roman" w:hAnsi="Times New Roman" w:cs="Times New Roman"/>
        </w:rPr>
        <w:t>tends to describe them differently.</w:t>
      </w:r>
      <w:r>
        <w:rPr>
          <w:rFonts w:hint="eastAsia" w:ascii="Times New Roman" w:hAnsi="Times New Roman" w:cs="Times New Roman"/>
          <w:lang w:val="en-US" w:eastAsia="zh-CN"/>
        </w:rPr>
        <w:t xml:space="preserve"> The collocation rersults interpret that: 夫差</w:t>
      </w:r>
      <w:r>
        <w:rPr>
          <w:rFonts w:hint="default" w:ascii="Times New Roman" w:hAnsi="Times New Roman" w:cs="Times New Roman"/>
          <w:lang w:val="en-US" w:eastAsia="zh-CN"/>
        </w:rPr>
        <w:t>’</w:t>
      </w:r>
      <w:r>
        <w:rPr>
          <w:rFonts w:hint="eastAsia" w:ascii="Times New Roman" w:hAnsi="Times New Roman" w:cs="Times New Roman"/>
          <w:lang w:val="en-US" w:eastAsia="zh-CN"/>
        </w:rPr>
        <w:t>s collocates form a profile of campaigns, overlordship, succession and killing; 勾践</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s collocations form a profile of submission, ministerial reliance, hesitation and reputation-management. Combined with the fact that the writer of </w:t>
      </w:r>
      <w:r>
        <w:rPr>
          <w:rFonts w:hint="default" w:ascii="Times New Roman" w:hAnsi="Times New Roman" w:cs="Times New Roman"/>
        </w:rPr>
        <w:t>《吴越春秋》</w:t>
      </w:r>
      <w:r>
        <w:rPr>
          <w:rFonts w:hint="eastAsia" w:ascii="Times New Roman" w:hAnsi="Times New Roman" w:cs="Times New Roman"/>
          <w:lang w:val="en-US" w:eastAsia="zh-CN"/>
        </w:rPr>
        <w:t>is born in 会稽山阴，where was Yue</w:t>
      </w:r>
      <w:r>
        <w:rPr>
          <w:rFonts w:hint="default" w:ascii="Times New Roman" w:hAnsi="Times New Roman" w:cs="Times New Roman"/>
          <w:lang w:val="en-US" w:eastAsia="zh-CN"/>
        </w:rPr>
        <w:t>’</w:t>
      </w:r>
      <w:r>
        <w:rPr>
          <w:rFonts w:hint="eastAsia" w:ascii="Times New Roman" w:hAnsi="Times New Roman" w:cs="Times New Roman"/>
          <w:lang w:val="en-US" w:eastAsia="zh-CN"/>
        </w:rPr>
        <w:t>s mainly ruled district, words can tell that writer had a kind of preference of Yue, praising Yue for its successful revenge, but also criticized the tragedy happened to its ministers.</w:t>
      </w:r>
    </w:p>
    <w:p w14:paraId="3D88A5E7">
      <w:pPr>
        <w:ind w:firstLine="420" w:firstLineChars="0"/>
        <w:rPr>
          <w:rFonts w:hint="default" w:ascii="Times New Roman" w:hAnsi="Times New Roman" w:cs="Times New Roman"/>
          <w:lang w:val="en-US" w:eastAsia="zh-CN"/>
        </w:rPr>
      </w:pPr>
    </w:p>
    <w:p w14:paraId="5EC2203C">
      <w:pPr>
        <w:ind w:firstLine="420" w:firstLineChars="0"/>
        <w:rPr>
          <w:rFonts w:hint="default" w:ascii="Times New Roman" w:hAnsi="Times New Roman" w:cs="Times New Roman"/>
        </w:rPr>
      </w:pPr>
      <w:r>
        <w:rPr>
          <w:rFonts w:hint="default" w:ascii="Times New Roman" w:hAnsi="Times New Roman" w:cs="Times New Roman"/>
        </w:rPr>
        <w:t xml:space="preserve">The </w:t>
      </w:r>
      <w:r>
        <w:rPr>
          <w:rFonts w:hint="eastAsia" w:ascii="Times New Roman" w:hAnsi="Times New Roman" w:cs="Times New Roman"/>
          <w:lang w:val="en-US" w:eastAsia="zh-CN"/>
        </w:rPr>
        <w:t xml:space="preserve">main </w:t>
      </w:r>
      <w:r>
        <w:rPr>
          <w:rFonts w:hint="default" w:ascii="Times New Roman" w:hAnsi="Times New Roman" w:cs="Times New Roman"/>
        </w:rPr>
        <w:t>source</w:t>
      </w:r>
      <w:r>
        <w:rPr>
          <w:rFonts w:hint="eastAsia" w:ascii="Times New Roman" w:hAnsi="Times New Roman" w:cs="Times New Roman"/>
          <w:lang w:val="en-US" w:eastAsia="zh-CN"/>
        </w:rPr>
        <w:t xml:space="preserve"> of this report</w:t>
      </w:r>
      <w:r>
        <w:rPr>
          <w:rFonts w:hint="default" w:ascii="Times New Roman" w:hAnsi="Times New Roman" w:cs="Times New Roman"/>
        </w:rPr>
        <w:t xml:space="preserve"> is the《吴越春秋》</w:t>
      </w:r>
      <w:r>
        <w:rPr>
          <w:rFonts w:hint="eastAsia" w:ascii="Times New Roman" w:hAnsi="Times New Roman" w:cs="Times New Roman"/>
          <w:lang w:val="en-US" w:eastAsia="zh-CN"/>
        </w:rPr>
        <w:t xml:space="preserve">(.txt, </w:t>
      </w:r>
      <w:r>
        <w:rPr>
          <w:rFonts w:hint="default" w:ascii="Times New Roman" w:hAnsi="Times New Roman" w:cs="Times New Roman"/>
        </w:rPr>
        <w:t>145 KB</w:t>
      </w:r>
      <w:r>
        <w:rPr>
          <w:rFonts w:hint="eastAsia" w:ascii="Times New Roman" w:hAnsi="Times New Roman" w:cs="Times New Roman"/>
          <w:lang w:val="en-US" w:eastAsia="zh-CN"/>
        </w:rPr>
        <w:t>)</w:t>
      </w:r>
      <w:r>
        <w:rPr>
          <w:rFonts w:hint="default" w:ascii="Times New Roman" w:hAnsi="Times New Roman" w:cs="Times New Roman"/>
        </w:rPr>
        <w:t>, attributed</w:t>
      </w:r>
      <w:r>
        <w:rPr>
          <w:rFonts w:hint="eastAsia" w:ascii="Times New Roman" w:hAnsi="Times New Roman" w:cs="Times New Roman"/>
          <w:lang w:val="en-US" w:eastAsia="zh-CN"/>
        </w:rPr>
        <w:t xml:space="preserve"> </w:t>
      </w:r>
      <w:r>
        <w:rPr>
          <w:rFonts w:hint="default" w:ascii="Times New Roman" w:hAnsi="Times New Roman" w:cs="Times New Roman"/>
        </w:rPr>
        <w:t>to Zhao</w:t>
      </w:r>
      <w:r>
        <w:rPr>
          <w:rFonts w:hint="eastAsia" w:ascii="Times New Roman" w:hAnsi="Times New Roman" w:cs="Times New Roman"/>
          <w:lang w:val="en-US" w:eastAsia="zh-CN"/>
        </w:rPr>
        <w:t xml:space="preserve"> </w:t>
      </w:r>
      <w:r>
        <w:rPr>
          <w:rFonts w:hint="default" w:ascii="Times New Roman" w:hAnsi="Times New Roman" w:cs="Times New Roman"/>
        </w:rPr>
        <w:t xml:space="preserve">Ye </w:t>
      </w:r>
      <w:r>
        <w:rPr>
          <w:rFonts w:hint="eastAsia" w:ascii="Times New Roman" w:hAnsi="Times New Roman" w:cs="Times New Roman"/>
          <w:lang w:val="en-US" w:eastAsia="zh-CN"/>
        </w:rPr>
        <w:t>from</w:t>
      </w:r>
      <w:r>
        <w:rPr>
          <w:rFonts w:hint="default" w:ascii="Times New Roman" w:hAnsi="Times New Roman" w:cs="Times New Roman"/>
        </w:rPr>
        <w:t xml:space="preserve"> the Ea</w:t>
      </w:r>
      <w:r>
        <w:rPr>
          <w:rFonts w:hint="eastAsia" w:ascii="Times New Roman" w:hAnsi="Times New Roman" w:cs="Times New Roman"/>
          <w:lang w:val="en-US" w:eastAsia="zh-CN"/>
        </w:rPr>
        <w:t>s</w:t>
      </w:r>
      <w:r>
        <w:rPr>
          <w:rFonts w:hint="default" w:ascii="Times New Roman" w:hAnsi="Times New Roman" w:cs="Times New Roman"/>
        </w:rPr>
        <w:t>tern</w:t>
      </w:r>
      <w:r>
        <w:rPr>
          <w:rFonts w:hint="eastAsia" w:ascii="Times New Roman" w:hAnsi="Times New Roman" w:cs="Times New Roman"/>
          <w:lang w:val="en-US" w:eastAsia="zh-CN"/>
        </w:rPr>
        <w:t xml:space="preserve"> </w:t>
      </w:r>
      <w:r>
        <w:rPr>
          <w:rFonts w:hint="default" w:ascii="Times New Roman" w:hAnsi="Times New Roman" w:cs="Times New Roman"/>
        </w:rPr>
        <w:t>Han. It is a literary reconstruction of Spring-and-Autumn-period</w:t>
      </w:r>
      <w:r>
        <w:rPr>
          <w:rFonts w:hint="eastAsia" w:ascii="Times New Roman" w:hAnsi="Times New Roman" w:cs="Times New Roman"/>
          <w:lang w:val="en-US" w:eastAsia="zh-CN"/>
        </w:rPr>
        <w:t xml:space="preserve"> </w:t>
      </w:r>
      <w:r>
        <w:rPr>
          <w:rFonts w:hint="default" w:ascii="Times New Roman" w:hAnsi="Times New Roman" w:cs="Times New Roman"/>
        </w:rPr>
        <w:t xml:space="preserve">Wu–Yue history,  </w:t>
      </w:r>
      <w:r>
        <w:rPr>
          <w:rFonts w:hint="eastAsia" w:ascii="Times New Roman" w:hAnsi="Times New Roman" w:cs="Times New Roman"/>
          <w:lang w:val="en-US" w:eastAsia="zh-CN"/>
        </w:rPr>
        <w:t>it</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s a </w:t>
      </w:r>
      <w:r>
        <w:rPr>
          <w:rFonts w:hint="default" w:ascii="Times New Roman" w:hAnsi="Times New Roman" w:cs="Times New Roman"/>
        </w:rPr>
        <w:t>public-domain simplified-character edition taken from the Daizhige</w:t>
      </w:r>
      <w:r>
        <w:rPr>
          <w:rFonts w:hint="eastAsia" w:ascii="Times New Roman" w:hAnsi="Times New Roman" w:cs="Times New Roman"/>
          <w:lang w:val="en-US" w:eastAsia="zh-CN"/>
        </w:rPr>
        <w:t xml:space="preserve">殆知阁，an </w:t>
      </w:r>
      <w:r>
        <w:rPr>
          <w:rFonts w:hint="default" w:ascii="Times New Roman" w:hAnsi="Times New Roman" w:cs="Times New Roman"/>
        </w:rPr>
        <w:t>ancient</w:t>
      </w:r>
      <w:r>
        <w:rPr>
          <w:rFonts w:hint="eastAsia" w:ascii="Times New Roman" w:hAnsi="Times New Roman" w:cs="Times New Roman"/>
          <w:lang w:val="en-US" w:eastAsia="zh-CN"/>
        </w:rPr>
        <w:t xml:space="preserve"> Chinese</w:t>
      </w:r>
      <w:r>
        <w:rPr>
          <w:rFonts w:hint="default" w:ascii="Times New Roman" w:hAnsi="Times New Roman" w:cs="Times New Roman"/>
        </w:rPr>
        <w:t>-texts database</w:t>
      </w:r>
      <w:r>
        <w:rPr>
          <w:rFonts w:hint="eastAsia" w:ascii="Times New Roman" w:hAnsi="Times New Roman" w:cs="Times New Roman"/>
          <w:lang w:val="en-US" w:eastAsia="zh-CN"/>
        </w:rPr>
        <w:t>.</w:t>
      </w:r>
      <w:r>
        <w:rPr>
          <w:rFonts w:hint="default" w:ascii="Times New Roman" w:hAnsi="Times New Roman" w:cs="Times New Roman"/>
        </w:rPr>
        <w:t xml:space="preserve"> </w:t>
      </w:r>
      <w:r>
        <w:rPr>
          <w:rFonts w:hint="eastAsia" w:ascii="Times New Roman" w:hAnsi="Times New Roman" w:cs="Times New Roman"/>
          <w:lang w:val="en-US" w:eastAsia="zh-CN"/>
        </w:rPr>
        <w:t xml:space="preserve">And </w:t>
      </w:r>
      <w:r>
        <w:rPr>
          <w:rFonts w:hint="default" w:ascii="Times New Roman" w:hAnsi="Times New Roman" w:cs="Times New Roman"/>
        </w:rPr>
        <w:t>it is not a critical edition</w:t>
      </w:r>
      <w:r>
        <w:rPr>
          <w:rFonts w:hint="eastAsia" w:ascii="Times New Roman" w:hAnsi="Times New Roman" w:cs="Times New Roman"/>
          <w:lang w:val="en-US" w:eastAsia="zh-CN"/>
        </w:rPr>
        <w:t xml:space="preserve"> </w:t>
      </w:r>
      <w:r>
        <w:rPr>
          <w:rFonts w:hint="default" w:ascii="Times New Roman" w:hAnsi="Times New Roman" w:cs="Times New Roman"/>
        </w:rPr>
        <w:t>because the text is a later, rhetorically shaped retelling</w:t>
      </w:r>
      <w:r>
        <w:rPr>
          <w:rFonts w:hint="eastAsia" w:ascii="Times New Roman" w:hAnsi="Times New Roman" w:cs="Times New Roman"/>
          <w:lang w:val="en-US" w:eastAsia="zh-CN"/>
        </w:rPr>
        <w:t xml:space="preserve"> </w:t>
      </w:r>
      <w:r>
        <w:rPr>
          <w:rFonts w:hint="default" w:ascii="Times New Roman" w:hAnsi="Times New Roman" w:cs="Times New Roman"/>
        </w:rPr>
        <w:t xml:space="preserve">rather than a contemporary record, its </w:t>
      </w:r>
      <w:r>
        <w:rPr>
          <w:rFonts w:hint="eastAsia" w:ascii="Times New Roman" w:hAnsi="Times New Roman" w:cs="Times New Roman"/>
          <w:lang w:val="en-US" w:eastAsia="zh-CN"/>
        </w:rPr>
        <w:t xml:space="preserve">content mainly focused on </w:t>
      </w:r>
      <w:r>
        <w:rPr>
          <w:rFonts w:hint="default" w:ascii="Times New Roman" w:hAnsi="Times New Roman" w:cs="Times New Roman"/>
        </w:rPr>
        <w:t>how the story is told, not merely about what happened. After cleaning, the corpus holds 2,470 sentences / 23,308 word</w:t>
      </w:r>
      <w:r>
        <w:rPr>
          <w:rFonts w:hint="eastAsia" w:ascii="Times New Roman" w:hAnsi="Times New Roman" w:cs="Times New Roman"/>
          <w:lang w:val="en-US" w:eastAsia="zh-CN"/>
        </w:rPr>
        <w:t xml:space="preserve"> </w:t>
      </w:r>
      <w:r>
        <w:rPr>
          <w:rFonts w:hint="default" w:ascii="Times New Roman" w:hAnsi="Times New Roman" w:cs="Times New Roman"/>
        </w:rPr>
        <w:t>tokens</w:t>
      </w:r>
      <w:r>
        <w:rPr>
          <w:rFonts w:hint="eastAsia" w:ascii="Times New Roman" w:hAnsi="Times New Roman" w:cs="Times New Roman"/>
          <w:lang w:val="en-US" w:eastAsia="zh-CN"/>
        </w:rPr>
        <w:t xml:space="preserve"> /</w:t>
      </w:r>
      <w:r>
        <w:rPr>
          <w:rFonts w:hint="default" w:ascii="Times New Roman" w:hAnsi="Times New Roman" w:cs="Times New Roman"/>
        </w:rPr>
        <w:t>9,200 word types</w:t>
      </w:r>
      <w:r>
        <w:rPr>
          <w:rFonts w:hint="eastAsia" w:ascii="Times New Roman" w:hAnsi="Times New Roman" w:cs="Times New Roman"/>
          <w:lang w:val="en-US" w:eastAsia="zh-CN"/>
        </w:rPr>
        <w:t>.</w:t>
      </w:r>
    </w:p>
    <w:p w14:paraId="4D098734">
      <w:pPr>
        <w:rPr>
          <w:rFonts w:hint="default" w:ascii="Times New Roman" w:hAnsi="Times New Roman" w:cs="Times New Roman"/>
        </w:rPr>
      </w:pPr>
    </w:p>
    <w:p w14:paraId="21592869">
      <w:pPr>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Processing and Method</w:t>
      </w:r>
    </w:p>
    <w:p w14:paraId="06F94B2C">
      <w:pPr>
        <w:rPr>
          <w:rFonts w:hint="eastAsia" w:ascii="Times New Roman" w:hAnsi="Times New Roman" w:cs="Times New Roman"/>
          <w:b/>
          <w:bCs/>
          <w:sz w:val="24"/>
          <w:szCs w:val="32"/>
          <w:lang w:val="en-US" w:eastAsia="zh-CN"/>
        </w:rPr>
      </w:pPr>
    </w:p>
    <w:p w14:paraId="79432DF7">
      <w:p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Firstly, the content text of </w:t>
      </w:r>
      <w:r>
        <w:rPr>
          <w:rFonts w:hint="default" w:ascii="Times New Roman" w:hAnsi="Times New Roman" w:cs="Times New Roman"/>
        </w:rPr>
        <w:t>《吴越春秋》</w:t>
      </w:r>
      <w:r>
        <w:rPr>
          <w:rFonts w:hint="eastAsia" w:ascii="Times New Roman" w:hAnsi="Times New Roman" w:cs="Times New Roman"/>
          <w:lang w:val="en-US" w:eastAsia="zh-CN"/>
        </w:rPr>
        <w:t xml:space="preserve">was cleaned by LLM model using agent, the very beginning is to delete the running head and the ten 卷, which means chapter titles, and then used jieba (a Chinese text segmenter) to segment the text with one line per sentence, with the most common segmentation without forcing lengths, each separated by space. </w:t>
      </w:r>
    </w:p>
    <w:p w14:paraId="2EA9F335">
      <w:pPr>
        <w:ind w:firstLine="420" w:firstLineChars="0"/>
        <w:rPr>
          <w:rFonts w:hint="eastAsia" w:ascii="Times New Roman" w:hAnsi="Times New Roman" w:cs="Times New Roman"/>
          <w:lang w:val="en-US" w:eastAsia="zh-CN"/>
        </w:rPr>
      </w:pPr>
    </w:p>
    <w:p w14:paraId="36BD4D78">
      <w:p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After that, since the Co-occurrence was measured with </w:t>
      </w:r>
      <w:r>
        <w:rPr>
          <w:rFonts w:hint="default" w:ascii="Times New Roman" w:hAnsi="Times New Roman" w:cs="Times New Roman"/>
          <w:lang w:val="en-US" w:eastAsia="zh-CN"/>
        </w:rPr>
        <w:t>‘</w:t>
      </w:r>
      <w:r>
        <w:rPr>
          <w:rFonts w:hint="eastAsia" w:ascii="Times New Roman" w:hAnsi="Times New Roman" w:cs="Times New Roman"/>
          <w:lang w:val="en-US" w:eastAsia="zh-CN"/>
        </w:rPr>
        <w:t>find_collocates</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from the </w:t>
      </w:r>
      <w:r>
        <w:rPr>
          <w:rFonts w:hint="default" w:ascii="Times New Roman" w:hAnsi="Times New Roman" w:cs="Times New Roman"/>
          <w:lang w:val="en-US" w:eastAsia="zh-CN"/>
        </w:rPr>
        <w:t>‘</w:t>
      </w:r>
      <w:r>
        <w:rPr>
          <w:rFonts w:hint="eastAsia" w:ascii="Times New Roman" w:hAnsi="Times New Roman" w:cs="Times New Roman"/>
          <w:lang w:val="en-US" w:eastAsia="zh-CN"/>
        </w:rPr>
        <w:t>qhchina</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(an online retrieval platform for Chinese corpora), I chose the horizon of my target words to be 5 long, which means extract 5 words linking with the target word, requiring at least two window co-occurrences, then asked agent to use contingency table to calculate and then sort the collocations by Significance and Strength. For each target word, a 2×2 contingency table is built relative to the target.</w:t>
      </w:r>
    </w:p>
    <w:p w14:paraId="44E7C198">
      <w:pPr>
        <w:ind w:firstLine="420" w:firstLineChars="0"/>
        <w:rPr>
          <w:rFonts w:hint="eastAsia" w:ascii="Times New Roman" w:hAnsi="Times New Roman" w:cs="Times New Roman"/>
          <w:lang w:val="en-US" w:eastAsia="zh-CN"/>
        </w:rPr>
      </w:pPr>
    </w:p>
    <w:p w14:paraId="7DD82F2B">
      <w:p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Here in this paper simply using P-value (p-value means that the probability of two independent incident can happen to happen together, if the value is under 0.05 then we can say the two incident is statistically significant) as the standard is not enough to check whether a collocation is reasonably highly connected to my target word, for p measures reliability, not strength, it rises with both effect size and frequency. Strength is reported separately by logDice and mutual information (MI), which depend only on how tightly the two words are associated.</w:t>
      </w:r>
    </w:p>
    <w:p w14:paraId="007E50D1">
      <w:pPr>
        <w:ind w:firstLine="420" w:firstLineChars="0"/>
        <w:rPr>
          <w:rFonts w:hint="eastAsia" w:ascii="Times New Roman" w:hAnsi="Times New Roman" w:cs="Times New Roman"/>
          <w:lang w:val="en-US" w:eastAsia="zh-CN"/>
        </w:rPr>
      </w:pPr>
    </w:p>
    <w:p w14:paraId="6CA1E0BB">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R</w:t>
      </w:r>
      <w:r>
        <w:rPr>
          <w:rFonts w:hint="default" w:ascii="Times New Roman" w:hAnsi="Times New Roman" w:cs="Times New Roman"/>
          <w:b/>
          <w:bCs/>
          <w:sz w:val="24"/>
          <w:szCs w:val="32"/>
          <w:lang w:val="en-US" w:eastAsia="zh-CN"/>
        </w:rPr>
        <w:t>esults and interpretation</w:t>
      </w:r>
    </w:p>
    <w:p w14:paraId="52F5957B">
      <w:pPr>
        <w:rPr>
          <w:rFonts w:hint="default" w:ascii="Times New Roman" w:hAnsi="Times New Roman" w:cs="Times New Roman"/>
          <w:b/>
          <w:bCs/>
          <w:sz w:val="24"/>
          <w:szCs w:val="32"/>
          <w:lang w:val="en-US" w:eastAsia="zh-CN"/>
        </w:rPr>
      </w:pPr>
    </w:p>
    <w:p w14:paraId="14966F8D">
      <w:p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From the outcome, </w:t>
      </w:r>
      <w:r>
        <w:rPr>
          <w:rFonts w:hint="default" w:ascii="Times New Roman" w:hAnsi="Times New Roman" w:cs="Times New Roman"/>
        </w:rPr>
        <w:t>勾践 occurs 44 times in 43 sentences, 夫差 23</w:t>
      </w:r>
      <w:r>
        <w:rPr>
          <w:rFonts w:hint="eastAsia" w:ascii="Times New Roman" w:hAnsi="Times New Roman" w:cs="Times New Roman"/>
          <w:lang w:val="en-US" w:eastAsia="zh-CN"/>
        </w:rPr>
        <w:t xml:space="preserve"> </w:t>
      </w:r>
      <w:r>
        <w:rPr>
          <w:rFonts w:hint="default" w:ascii="Times New Roman" w:hAnsi="Times New Roman" w:cs="Times New Roman"/>
        </w:rPr>
        <w:t>times in 21 sentences.</w:t>
      </w:r>
      <w:r>
        <w:rPr>
          <w:rFonts w:hint="eastAsia" w:ascii="Times New Roman" w:hAnsi="Times New Roman" w:cs="Times New Roman"/>
          <w:lang w:val="en-US" w:eastAsia="zh-CN"/>
        </w:rPr>
        <w:t xml:space="preserve"> 夫差has 9 significant collocations --- 波、北伐、太子、被、诸侯、君王、齐、诛、吴, while勾践has 11 significant collocations --- 东海、范蠡、役、下臣、稽首、闻于、再拜、臣、不忍、二、越王. The two shared none significant collocations, which means the description of the two has strong contrast, at least in this book. In early run, 卷 and 外传 was not cleaned completely then led to them being the significant collates, this was later corrected. And at the beginning, I set the sentence has to be 6 words each, but I changed it to simply segment the sentence as commonly read and used, the candidates also changed in that run. After it I found out that the collocations found contains many function words like 从,不, so I asked to remove all the connectives and delete the collocations whose raw P-value is above 0.05. </w:t>
      </w:r>
    </w:p>
    <w:p w14:paraId="6153FD91">
      <w:pPr>
        <w:ind w:firstLine="420" w:firstLineChars="0"/>
        <w:rPr>
          <w:rFonts w:hint="default" w:ascii="Times New Roman" w:hAnsi="Times New Roman" w:cs="Times New Roman"/>
          <w:lang w:val="en-US" w:eastAsia="zh-CN"/>
        </w:rPr>
      </w:pPr>
    </w:p>
    <w:p w14:paraId="485D7C6A">
      <w:p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For the results, some collocates show a contradictory condition, like 勾践 with 役(役臣） and 范蠡, 役 is by far the strongest partner of 勾践 (MI 6.38, ratio 83), yet its p-value (1.44×10</w:t>
      </w:r>
      <w:r>
        <w:rPr>
          <w:rFonts w:hint="eastAsia" w:ascii="Times New Roman" w:hAnsi="Times New Roman" w:cs="Times New Roman"/>
          <w:vertAlign w:val="superscript"/>
          <w:lang w:val="en-US" w:eastAsia="zh-CN"/>
        </w:rPr>
        <w:t>-4</w:t>
      </w:r>
      <w:r>
        <w:rPr>
          <w:rFonts w:hint="eastAsia" w:ascii="Times New Roman" w:hAnsi="Times New Roman" w:cs="Times New Roman"/>
          <w:lang w:val="en-US" w:eastAsia="zh-CN"/>
        </w:rPr>
        <w:t>) is no smaller than that of 范蠡 (1.43×10</w:t>
      </w:r>
      <w:r>
        <w:rPr>
          <w:rFonts w:hint="eastAsia" w:ascii="Times New Roman" w:hAnsi="Times New Roman" w:cs="Times New Roman"/>
          <w:vertAlign w:val="superscript"/>
          <w:lang w:val="en-US" w:eastAsia="zh-CN"/>
        </w:rPr>
        <w:t>-4</w:t>
      </w:r>
      <w:r>
        <w:rPr>
          <w:rFonts w:hint="eastAsia" w:ascii="Times New Roman" w:hAnsi="Times New Roman" w:cs="Times New Roman"/>
          <w:lang w:val="en-US" w:eastAsia="zh-CN"/>
        </w:rPr>
        <w:t>), whose MI is less than half (2.92), through out reading the original text, 役 only occurred two times and all come with the phase 东海役臣勾践/东海役臣臣孤勾践, so it</w:t>
      </w:r>
      <w:r>
        <w:rPr>
          <w:rFonts w:hint="default" w:ascii="Times New Roman" w:hAnsi="Times New Roman" w:cs="Times New Roman"/>
          <w:lang w:val="en-US" w:eastAsia="zh-CN"/>
        </w:rPr>
        <w:t>’</w:t>
      </w:r>
      <w:r>
        <w:rPr>
          <w:rFonts w:hint="eastAsia" w:ascii="Times New Roman" w:hAnsi="Times New Roman" w:cs="Times New Roman"/>
          <w:lang w:val="en-US" w:eastAsia="zh-CN"/>
        </w:rPr>
        <w:t>s MI is high, while 范蠡 occurred 6 times and throughout the whole story of Yue, like 下臣勾践从小臣范蠡/乃使相国范蠡进曰：越王勾践窃有二遗女/范蠡从吴欲去，恐勾践未返, which means 范蠡 has less exclusivity than 役, but it</w:t>
      </w:r>
      <w:r>
        <w:rPr>
          <w:rFonts w:hint="default" w:ascii="Times New Roman" w:hAnsi="Times New Roman" w:cs="Times New Roman"/>
          <w:lang w:val="en-US" w:eastAsia="zh-CN"/>
        </w:rPr>
        <w:t>’</w:t>
      </w:r>
      <w:r>
        <w:rPr>
          <w:rFonts w:hint="eastAsia" w:ascii="Times New Roman" w:hAnsi="Times New Roman" w:cs="Times New Roman"/>
          <w:lang w:val="en-US" w:eastAsia="zh-CN"/>
        </w:rPr>
        <w:t>s also significant with 勾践 since 范蠡 is a narrative collocation. 役 refers to 勾践</w:t>
      </w:r>
      <w:r>
        <w:rPr>
          <w:rFonts w:hint="default" w:ascii="Times New Roman" w:hAnsi="Times New Roman" w:cs="Times New Roman"/>
          <w:lang w:val="en-US" w:eastAsia="zh-CN"/>
        </w:rPr>
        <w:t>’</w:t>
      </w:r>
      <w:r>
        <w:rPr>
          <w:rFonts w:hint="eastAsia" w:ascii="Times New Roman" w:hAnsi="Times New Roman" w:cs="Times New Roman"/>
          <w:lang w:val="en-US" w:eastAsia="zh-CN"/>
        </w:rPr>
        <w:t>s self-degraded status after his defeat of  Wu, shows that this set of humiliating terms is performative diplomatic register. 范蠡 points to the relationship between 勾践 and his ministers, he is a character rather than a term, appearing in various stories, so statistically he is not as closely associated with 勾践 that much. This is a part of the contradictory ranking of significance and strength, other parts also show that this is precisely why significance and strength must be read together.</w:t>
      </w:r>
    </w:p>
    <w:p w14:paraId="39E7A91B">
      <w:pPr>
        <w:ind w:firstLine="420" w:firstLineChars="0"/>
        <w:rPr>
          <w:rFonts w:hint="eastAsia" w:ascii="Times New Roman" w:hAnsi="Times New Roman" w:cs="Times New Roman"/>
          <w:lang w:val="en-US" w:eastAsia="zh-CN"/>
        </w:rPr>
      </w:pPr>
    </w:p>
    <w:p w14:paraId="5C9B042A">
      <w:p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The distinct profiles emerging from the collocation data strongly support the hypothesis that 《吴越春秋》constructs sharply contrasting images for the two kings. For 夫差, the significant collocates such as 北伐, 诸侯, and 诛form a clear semantic field of military aggression, hegemonic ambition, and violent retribution. These words paint a portrait of a ruler defined by external conquest and a desire for dominance. Conversely, the collocation of 勾践is different. Words like 役, 稽首, and 不忍 reveal a narrative of submission, humiliation, and extreme patience, thus 勾践</w:t>
      </w:r>
      <w:r>
        <w:rPr>
          <w:rFonts w:hint="default" w:ascii="Times New Roman" w:hAnsi="Times New Roman" w:cs="Times New Roman"/>
          <w:lang w:val="en-US" w:eastAsia="zh-CN"/>
        </w:rPr>
        <w:t>’</w:t>
      </w:r>
      <w:r>
        <w:rPr>
          <w:rFonts w:hint="eastAsia" w:ascii="Times New Roman" w:hAnsi="Times New Roman" w:cs="Times New Roman"/>
          <w:lang w:val="en-US" w:eastAsia="zh-CN"/>
        </w:rPr>
        <w:t>s profile described is diplomatic and endurance-oriented. This is also supported by the bamboo manuscript《越公其事》, Yuri Pines(Early China 45,(2022)) argues that this text transmits the 勾践</w:t>
      </w:r>
      <w:r>
        <w:rPr>
          <w:rFonts w:hint="default" w:ascii="Times New Roman" w:hAnsi="Times New Roman" w:cs="Times New Roman"/>
          <w:lang w:val="en-US" w:eastAsia="zh-CN"/>
        </w:rPr>
        <w:t>’</w:t>
      </w:r>
      <w:r>
        <w:rPr>
          <w:rFonts w:hint="eastAsia" w:ascii="Times New Roman" w:hAnsi="Times New Roman" w:cs="Times New Roman"/>
          <w:lang w:val="en-US" w:eastAsia="zh-CN"/>
        </w:rPr>
        <w:t>s story as a didactic historical narrative centred on self-strengthening: the king's recovery rests on his own example and conduct, not on impersonal law. Pines identifies 勾践</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s </w:t>
      </w:r>
      <w:r>
        <w:rPr>
          <w:rFonts w:hint="default" w:ascii="Times New Roman" w:hAnsi="Times New Roman" w:cs="Times New Roman"/>
          <w:lang w:val="en-US" w:eastAsia="zh-CN"/>
        </w:rPr>
        <w:t>“</w:t>
      </w:r>
      <w:r>
        <w:rPr>
          <w:rFonts w:hint="eastAsia" w:ascii="Times New Roman" w:hAnsi="Times New Roman" w:cs="Times New Roman"/>
          <w:lang w:val="en-US" w:eastAsia="zh-CN"/>
        </w:rPr>
        <w:t>five policies</w:t>
      </w:r>
      <w:r>
        <w:rPr>
          <w:rFonts w:hint="default" w:ascii="Times New Roman" w:hAnsi="Times New Roman" w:cs="Times New Roman"/>
          <w:lang w:val="en-US" w:eastAsia="zh-CN"/>
        </w:rPr>
        <w:t>”</w:t>
      </w:r>
      <w:r>
        <w:rPr>
          <w:rFonts w:hint="eastAsia" w:ascii="Times New Roman" w:hAnsi="Times New Roman" w:cs="Times New Roman"/>
          <w:lang w:val="en-US" w:eastAsia="zh-CN"/>
        </w:rPr>
        <w:t>: promoting agriculture, securing trust, attracting immigrants, enlarging the army, and disciplining the people. That two early texts(《越公其事》and 《吴越春秋》) both shows positive view on 勾践</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s endurance and revenge, which is precisely the character-centred framing my collocation results detected. </w:t>
      </w:r>
    </w:p>
    <w:p w14:paraId="409857C6">
      <w:pPr>
        <w:ind w:firstLine="420" w:firstLineChars="0"/>
        <w:rPr>
          <w:rFonts w:hint="eastAsia" w:ascii="Times New Roman" w:hAnsi="Times New Roman" w:cs="Times New Roman"/>
          <w:lang w:val="en-US" w:eastAsia="zh-CN"/>
        </w:rPr>
      </w:pPr>
    </w:p>
    <w:p w14:paraId="43341360">
      <w:pPr>
        <w:rPr>
          <w:rFonts w:hint="default"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Limitations</w:t>
      </w:r>
    </w:p>
    <w:p w14:paraId="48E313D8">
      <w:pPr>
        <w:ind w:firstLine="420" w:firstLineChars="0"/>
        <w:rPr>
          <w:rFonts w:hint="default" w:ascii="Times New Roman" w:hAnsi="Times New Roman" w:cs="Times New Roman"/>
          <w:b/>
          <w:bCs/>
          <w:sz w:val="24"/>
          <w:szCs w:val="32"/>
          <w:lang w:val="en-US" w:eastAsia="zh-CN"/>
        </w:rPr>
      </w:pPr>
    </w:p>
    <w:p w14:paraId="089663C4">
      <w:pPr>
        <w:ind w:firstLine="420" w:firstLineChars="0"/>
        <w:rPr>
          <w:rFonts w:hint="eastAsia" w:ascii="Times New Roman" w:hAnsi="Times New Roman" w:cs="Times New Roman"/>
          <w:lang w:val="en-US" w:eastAsia="zh-CN"/>
        </w:rPr>
      </w:pPr>
      <w:r>
        <w:rPr>
          <w:rFonts w:hint="default" w:ascii="Times New Roman" w:hAnsi="Times New Roman" w:cs="Times New Roman"/>
          <w:lang w:val="en-US" w:eastAsia="zh-CN"/>
        </w:rPr>
        <w:t xml:space="preserve">These results </w:t>
      </w:r>
      <w:r>
        <w:rPr>
          <w:rFonts w:hint="eastAsia" w:ascii="Times New Roman" w:hAnsi="Times New Roman" w:cs="Times New Roman"/>
          <w:lang w:val="en-US" w:eastAsia="zh-CN"/>
        </w:rPr>
        <w:t xml:space="preserve">upper </w:t>
      </w:r>
      <w:r>
        <w:rPr>
          <w:rFonts w:hint="default" w:ascii="Times New Roman" w:hAnsi="Times New Roman" w:cs="Times New Roman"/>
          <w:lang w:val="en-US" w:eastAsia="zh-CN"/>
        </w:rPr>
        <w:t>are suggestive, not decisive.</w:t>
      </w:r>
      <w:r>
        <w:rPr>
          <w:rFonts w:hint="eastAsia" w:ascii="Times New Roman" w:hAnsi="Times New Roman" w:cs="Times New Roman"/>
          <w:lang w:val="en-US" w:eastAsia="zh-CN"/>
        </w:rPr>
        <w:t xml:space="preserve"> For example, the window can be changed to any different number, if it</w:t>
      </w:r>
      <w:r>
        <w:rPr>
          <w:rFonts w:hint="default" w:ascii="Times New Roman" w:hAnsi="Times New Roman" w:cs="Times New Roman"/>
          <w:lang w:val="en-US" w:eastAsia="zh-CN"/>
        </w:rPr>
        <w:t>’</w:t>
      </w:r>
      <w:r>
        <w:rPr>
          <w:rFonts w:hint="eastAsia" w:ascii="Times New Roman" w:hAnsi="Times New Roman" w:cs="Times New Roman"/>
          <w:lang w:val="en-US" w:eastAsia="zh-CN"/>
        </w:rPr>
        <w:t>s set to be 3 or 10, the significant collocations might be different. And both target words I chose are low-frequency targets (44 and 23 tokens), so most collocates rest on only two or three observations, which might lead to unstable statistical values. Finally, and most importantly, collocations cannot show meaning, causation, or intent. They show only that two words co-occur more than chance predicts.</w:t>
      </w:r>
    </w:p>
    <w:p w14:paraId="2DF7FA20">
      <w:pPr>
        <w:ind w:firstLine="420" w:firstLineChars="0"/>
        <w:rPr>
          <w:rFonts w:hint="eastAsia" w:ascii="Times New Roman" w:hAnsi="Times New Roman" w:cs="Times New Roman"/>
          <w:lang w:val="en-US" w:eastAsia="zh-CN"/>
        </w:rPr>
      </w:pPr>
    </w:p>
    <w:p w14:paraId="6315662A">
      <w:pPr>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Reference</w:t>
      </w:r>
    </w:p>
    <w:p w14:paraId="4D2DC5B2">
      <w:pPr>
        <w:rPr>
          <w:rFonts w:hint="default" w:ascii="Times New Roman" w:hAnsi="Times New Roman" w:cs="Times New Roman"/>
          <w:b/>
          <w:bCs/>
          <w:sz w:val="24"/>
          <w:szCs w:val="32"/>
          <w:lang w:val="en-US" w:eastAsia="zh-CN"/>
        </w:rPr>
      </w:pPr>
    </w:p>
    <w:p w14:paraId="59F455E3">
      <w:pPr>
        <w:rPr>
          <w:rFonts w:hint="eastAsia" w:ascii="Times New Roman" w:hAnsi="Times New Roman" w:cs="Times New Roman"/>
          <w:lang w:val="en-US" w:eastAsia="zh-CN"/>
        </w:rPr>
      </w:pPr>
      <w:r>
        <w:rPr>
          <w:rFonts w:hint="eastAsia" w:ascii="Times New Roman" w:hAnsi="Times New Roman" w:cs="Times New Roman"/>
          <w:lang w:val="en-US" w:eastAsia="zh-CN"/>
        </w:rPr>
        <w:t>"DIDACTIC NARRATIVE AND THE ART OF SELF-STRENGTHENING: READING THE BAMBOO MANUSCRIPT YUE GONG QI SHI 越公其事," Yuri Pines, Early China 45,(2022): 375-412,doi:https://doi.org/10.1017/eac.2022.2. https://lingnan.idm.oclc.org/login?url=https://proquest.com/?acountid=12707?url=https://www.proquest.com/scholarly-journals/didactic-narrative-art-self-strengthening-reading/docview/2725220900/se-2.</w:t>
      </w:r>
    </w:p>
    <w:p w14:paraId="2C9C8FB7">
      <w:pPr>
        <w:ind w:firstLine="420" w:firstLineChars="0"/>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F211B"/>
    <w:rsid w:val="084834CC"/>
    <w:rsid w:val="10B27FF1"/>
    <w:rsid w:val="2F580995"/>
    <w:rsid w:val="688F211B"/>
    <w:rsid w:val="7F476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2026-10-09T16:20:00Z</dcterms:created>
  <dc:creator>YOYO LEE</dc:creator>
  <cp:lastModifiedBy>YOYO LEE</cp:lastModifiedBy>
  <dcterms:modified xsi:type="dcterms:W3CDTF">2026-10-11T18:22:46Z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19ABCB9F33A642FF99A792C9E7F3B980_11</vt:lpwstr>
  </property>
  <property fmtid="{D5CDD505-2E9C-101B-9397-08002B2CF9AE}" pid="4" name="KSOTemplateDocerSaveRecord">
    <vt:lpwstr>eyJoZGlkIjoiMzhhMWQ4NWFkMzVhN2RmNjEzYjI2N2MzNjQ2MTlmZWIiLCJ1c2VySWQiOiIxOTQxOTY5MTMifQ==</vt:lpwstr>
  </property>
</Properties>
</file>