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01DB" w14:textId="191A8E16" w:rsidR="00937153" w:rsidRDefault="00937153" w:rsidP="00937153">
      <w:pPr>
        <w:pStyle w:val="Title"/>
      </w:pPr>
      <w:r w:rsidRPr="00937153">
        <w:t xml:space="preserve">GPSR Compliance </w:t>
      </w:r>
    </w:p>
    <w:p w14:paraId="160D0914" w14:textId="39D8A355" w:rsidR="00CB4017" w:rsidRPr="003A2328" w:rsidRDefault="00765645" w:rsidP="003A2328">
      <w:pPr>
        <w:pStyle w:val="Heading1"/>
      </w:pPr>
      <w:r w:rsidRPr="003A2328">
        <w:t>Risk Assessment</w:t>
      </w:r>
      <w:r w:rsidR="008523C5" w:rsidRPr="003A2328">
        <w:t xml:space="preserve"> Method Use</w:t>
      </w:r>
      <w:r w:rsidR="00CB4017" w:rsidRPr="003A2328">
        <w:t>:</w:t>
      </w:r>
    </w:p>
    <w:p w14:paraId="1DCD99ED" w14:textId="08E89259" w:rsidR="0015756A" w:rsidRPr="0015756A" w:rsidRDefault="0015756A" w:rsidP="003A2328">
      <w:pPr>
        <w:pStyle w:val="Heading2"/>
      </w:pPr>
      <w:r w:rsidRPr="0015756A">
        <w:t>Risk Rating Explanation (Likelihood x Impact)</w:t>
      </w:r>
      <w:r w:rsidR="00871A25" w:rsidRPr="00CB4017">
        <w:t>:</w:t>
      </w:r>
    </w:p>
    <w:p w14:paraId="4004A75C" w14:textId="77777777" w:rsidR="0015756A" w:rsidRPr="0015756A" w:rsidRDefault="0015756A" w:rsidP="0015756A">
      <w:r w:rsidRPr="0015756A">
        <w:t>Each identified risk is assessed based on:</w:t>
      </w:r>
    </w:p>
    <w:p w14:paraId="0D955263" w14:textId="77777777" w:rsidR="0015756A" w:rsidRPr="0015756A" w:rsidRDefault="0015756A" w:rsidP="0015756A">
      <w:pPr>
        <w:numPr>
          <w:ilvl w:val="0"/>
          <w:numId w:val="21"/>
        </w:numPr>
      </w:pPr>
      <w:r w:rsidRPr="0015756A">
        <w:rPr>
          <w:b/>
          <w:bCs/>
        </w:rPr>
        <w:t>Likelihood</w:t>
      </w:r>
      <w:r w:rsidRPr="0015756A">
        <w:t>: The probability that the risk could occur in the publishing or editorial workflow.</w:t>
      </w:r>
    </w:p>
    <w:p w14:paraId="34864AE6" w14:textId="77777777" w:rsidR="0015756A" w:rsidRPr="0015756A" w:rsidRDefault="0015756A" w:rsidP="0015756A">
      <w:pPr>
        <w:numPr>
          <w:ilvl w:val="1"/>
          <w:numId w:val="21"/>
        </w:numPr>
        <w:spacing w:after="0"/>
        <w:ind w:left="1434" w:hanging="357"/>
      </w:pPr>
      <w:r w:rsidRPr="0015756A">
        <w:rPr>
          <w:b/>
          <w:bCs/>
        </w:rPr>
        <w:t>High</w:t>
      </w:r>
      <w:r w:rsidRPr="0015756A">
        <w:t>: Likely to occur frequently (e.g., common content sensitivity issues)</w:t>
      </w:r>
    </w:p>
    <w:p w14:paraId="1EF43678" w14:textId="77777777" w:rsidR="0015756A" w:rsidRPr="0015756A" w:rsidRDefault="0015756A" w:rsidP="0015756A">
      <w:pPr>
        <w:numPr>
          <w:ilvl w:val="1"/>
          <w:numId w:val="21"/>
        </w:numPr>
        <w:spacing w:after="0"/>
        <w:ind w:left="1434" w:hanging="357"/>
      </w:pPr>
      <w:r w:rsidRPr="0015756A">
        <w:rPr>
          <w:b/>
          <w:bCs/>
        </w:rPr>
        <w:t>Medium</w:t>
      </w:r>
      <w:r w:rsidRPr="0015756A">
        <w:t>: Possible under certain conditions (e.g., occasional printing errors)</w:t>
      </w:r>
    </w:p>
    <w:p w14:paraId="19DA5610" w14:textId="77777777" w:rsidR="0015756A" w:rsidRPr="0015756A" w:rsidRDefault="0015756A" w:rsidP="0015756A">
      <w:pPr>
        <w:numPr>
          <w:ilvl w:val="1"/>
          <w:numId w:val="21"/>
        </w:numPr>
        <w:spacing w:after="0"/>
        <w:ind w:left="1434" w:hanging="357"/>
      </w:pPr>
      <w:r w:rsidRPr="0015756A">
        <w:rPr>
          <w:b/>
          <w:bCs/>
        </w:rPr>
        <w:t>Low</w:t>
      </w:r>
      <w:r w:rsidRPr="0015756A">
        <w:t>: Rare occurrence (e.g., cross-border copyright violation with due diligence)</w:t>
      </w:r>
    </w:p>
    <w:p w14:paraId="68246DB1" w14:textId="77777777" w:rsidR="0015756A" w:rsidRPr="0015756A" w:rsidRDefault="0015756A" w:rsidP="0015756A">
      <w:pPr>
        <w:numPr>
          <w:ilvl w:val="0"/>
          <w:numId w:val="21"/>
        </w:numPr>
      </w:pPr>
      <w:r w:rsidRPr="0015756A">
        <w:rPr>
          <w:b/>
          <w:bCs/>
        </w:rPr>
        <w:t>Impact</w:t>
      </w:r>
      <w:r w:rsidRPr="0015756A">
        <w:t>: The severity of the consequences if the risk occurs.</w:t>
      </w:r>
    </w:p>
    <w:p w14:paraId="5890FCE3" w14:textId="77777777" w:rsidR="0015756A" w:rsidRPr="0015756A" w:rsidRDefault="0015756A" w:rsidP="0015756A">
      <w:pPr>
        <w:numPr>
          <w:ilvl w:val="1"/>
          <w:numId w:val="21"/>
        </w:numPr>
        <w:spacing w:after="0"/>
        <w:ind w:left="1434" w:hanging="357"/>
      </w:pPr>
      <w:r w:rsidRPr="0015756A">
        <w:rPr>
          <w:b/>
          <w:bCs/>
        </w:rPr>
        <w:t>High</w:t>
      </w:r>
      <w:r w:rsidRPr="0015756A">
        <w:t>: Could result in public backlash, legal action, product recalls, or harm to brand reputation.</w:t>
      </w:r>
    </w:p>
    <w:p w14:paraId="4D426548" w14:textId="77777777" w:rsidR="0015756A" w:rsidRPr="0015756A" w:rsidRDefault="0015756A" w:rsidP="0015756A">
      <w:pPr>
        <w:numPr>
          <w:ilvl w:val="1"/>
          <w:numId w:val="21"/>
        </w:numPr>
        <w:spacing w:after="0"/>
        <w:ind w:left="1434" w:hanging="357"/>
      </w:pPr>
      <w:r w:rsidRPr="0015756A">
        <w:rPr>
          <w:b/>
          <w:bCs/>
        </w:rPr>
        <w:t>Medium</w:t>
      </w:r>
      <w:r w:rsidRPr="0015756A">
        <w:t>: May cause customer dissatisfaction, returns, or reputational damage.</w:t>
      </w:r>
    </w:p>
    <w:p w14:paraId="07346CAD" w14:textId="77777777" w:rsidR="0015756A" w:rsidRPr="0015756A" w:rsidRDefault="0015756A" w:rsidP="0015756A">
      <w:pPr>
        <w:numPr>
          <w:ilvl w:val="1"/>
          <w:numId w:val="21"/>
        </w:numPr>
        <w:spacing w:after="0"/>
        <w:ind w:left="1434" w:hanging="357"/>
      </w:pPr>
      <w:r w:rsidRPr="0015756A">
        <w:rPr>
          <w:b/>
          <w:bCs/>
        </w:rPr>
        <w:t>Low</w:t>
      </w:r>
      <w:r w:rsidRPr="0015756A">
        <w:t>: Minor inconvenience with little to no lasting impact.</w:t>
      </w:r>
    </w:p>
    <w:p w14:paraId="0139E372" w14:textId="77777777" w:rsidR="0015756A" w:rsidRPr="0015756A" w:rsidRDefault="0015756A" w:rsidP="0015756A">
      <w:r w:rsidRPr="0015756A">
        <w:t xml:space="preserve">The </w:t>
      </w:r>
      <w:r w:rsidRPr="0015756A">
        <w:rPr>
          <w:b/>
          <w:bCs/>
        </w:rPr>
        <w:t>Risk Score</w:t>
      </w:r>
      <w:r w:rsidRPr="0015756A">
        <w:t xml:space="preserve"> is used to prioritize which risks need the strongest controls, calculated as:</w:t>
      </w:r>
    </w:p>
    <w:p w14:paraId="24D7418A" w14:textId="77777777" w:rsidR="0015756A" w:rsidRPr="0015756A" w:rsidRDefault="0015756A" w:rsidP="007256EF">
      <w:pPr>
        <w:jc w:val="center"/>
      </w:pPr>
      <w:r w:rsidRPr="0015756A">
        <w:rPr>
          <w:b/>
          <w:bCs/>
        </w:rPr>
        <w:t>Risk Score = Likelihood × Impact</w:t>
      </w:r>
    </w:p>
    <w:p w14:paraId="70FA1CA7" w14:textId="77777777" w:rsidR="0015756A" w:rsidRDefault="0015756A" w:rsidP="0015756A">
      <w:r w:rsidRPr="0015756A">
        <w:t xml:space="preserve">For instance, a “High” likelihood and “High” impact yields a </w:t>
      </w:r>
      <w:r w:rsidRPr="0015756A">
        <w:rPr>
          <w:b/>
          <w:bCs/>
        </w:rPr>
        <w:t>critical risk</w:t>
      </w:r>
      <w:r w:rsidRPr="0015756A">
        <w:t xml:space="preserve"> that requires urgent mitigation, while “Low” likelihood and “Medium” impact is considered </w:t>
      </w:r>
      <w:r w:rsidRPr="0015756A">
        <w:rPr>
          <w:b/>
          <w:bCs/>
        </w:rPr>
        <w:t>low priority</w:t>
      </w:r>
      <w:r w:rsidRPr="0015756A">
        <w:t xml:space="preserve"> but still needs monitoring.</w:t>
      </w:r>
    </w:p>
    <w:p w14:paraId="27018680" w14:textId="77777777" w:rsidR="00AF13FE" w:rsidRDefault="00AF13F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7E6C437" w14:textId="6B43E6FE" w:rsidR="00EF4461" w:rsidRDefault="00EF4461" w:rsidP="00EF4461">
      <w:pPr>
        <w:pStyle w:val="Heading2"/>
      </w:pPr>
      <w:r w:rsidRPr="00EF4461">
        <w:lastRenderedPageBreak/>
        <w:t>Residual Risk Action Matrix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2689"/>
        <w:gridCol w:w="2835"/>
        <w:gridCol w:w="2976"/>
      </w:tblGrid>
      <w:tr w:rsidR="00CE2357" w:rsidRPr="00CE2357" w14:paraId="6FDDA661" w14:textId="77777777" w:rsidTr="00AF13FE">
        <w:trPr>
          <w:trHeight w:val="453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585"/>
            <w:noWrap/>
            <w:vAlign w:val="center"/>
            <w:hideMark/>
          </w:tcPr>
          <w:p w14:paraId="26082400" w14:textId="77777777" w:rsidR="00CE2357" w:rsidRPr="00CE2357" w:rsidRDefault="00CE2357" w:rsidP="00CE2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CE2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High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1"/>
            <w:noWrap/>
            <w:vAlign w:val="center"/>
            <w:hideMark/>
          </w:tcPr>
          <w:p w14:paraId="2159C9BA" w14:textId="77777777" w:rsidR="00CE2357" w:rsidRPr="00CE2357" w:rsidRDefault="00CE2357" w:rsidP="00CE2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CE2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Medium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0C9CA11E" w14:textId="77777777" w:rsidR="00CE2357" w:rsidRPr="00CE2357" w:rsidRDefault="00CE2357" w:rsidP="00CE2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CE2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Low</w:t>
            </w:r>
          </w:p>
        </w:tc>
      </w:tr>
      <w:tr w:rsidR="00CE2357" w:rsidRPr="00CE2357" w14:paraId="0307FB94" w14:textId="77777777" w:rsidTr="00AF13FE">
        <w:trPr>
          <w:trHeight w:val="1408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4D711" w14:textId="77777777" w:rsidR="00CE2357" w:rsidRPr="00CE2357" w:rsidRDefault="00CE2357" w:rsidP="00CE2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CE2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Immediate review. Apply additional controls, validate effectiveness, and notify stakeholders.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B7C85" w14:textId="77777777" w:rsidR="00CE2357" w:rsidRPr="00CE2357" w:rsidRDefault="00CE2357" w:rsidP="00CE2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CE2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Maintain controls. Monitor for trends or recurring issues. Perform effectiveness audits.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4CFE3" w14:textId="77777777" w:rsidR="00CE2357" w:rsidRPr="00CE2357" w:rsidRDefault="00CE2357" w:rsidP="00CE235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CE235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Keep under routine observation. Reassess only during audits or after process changes.</w:t>
            </w:r>
          </w:p>
        </w:tc>
      </w:tr>
    </w:tbl>
    <w:p w14:paraId="1CD2CE13" w14:textId="77777777" w:rsidR="00255254" w:rsidRPr="0015756A" w:rsidRDefault="00255254" w:rsidP="0015756A"/>
    <w:p w14:paraId="468019AD" w14:textId="06177EB3" w:rsidR="0015756A" w:rsidRPr="0015756A" w:rsidRDefault="000E3FB2" w:rsidP="003A2328">
      <w:pPr>
        <w:pStyle w:val="Heading2"/>
      </w:pPr>
      <w:r w:rsidRPr="000E3FB2">
        <w:t>Hierarchy of Control</w:t>
      </w:r>
      <w:r w:rsidR="0015756A" w:rsidRPr="00CB4017">
        <w:t>:</w:t>
      </w:r>
    </w:p>
    <w:p w14:paraId="216BBBD0" w14:textId="77777777" w:rsidR="00816F06" w:rsidRPr="00816F06" w:rsidRDefault="00816F06" w:rsidP="00816F06">
      <w:r w:rsidRPr="00816F06">
        <w:t>This model is used to select the most effective risk control strategies, ranked from most to least effective:</w:t>
      </w:r>
    </w:p>
    <w:tbl>
      <w:tblPr>
        <w:tblW w:w="9477" w:type="dxa"/>
        <w:tblLook w:val="04A0" w:firstRow="1" w:lastRow="0" w:firstColumn="1" w:lastColumn="0" w:noHBand="0" w:noVBand="1"/>
      </w:tblPr>
      <w:tblGrid>
        <w:gridCol w:w="3197"/>
        <w:gridCol w:w="6280"/>
      </w:tblGrid>
      <w:tr w:rsidR="00177282" w:rsidRPr="00177282" w14:paraId="3DA6A9B4" w14:textId="77777777" w:rsidTr="00177282">
        <w:trPr>
          <w:trHeight w:val="315"/>
        </w:trPr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bottom"/>
            <w:hideMark/>
          </w:tcPr>
          <w:p w14:paraId="75FA62D5" w14:textId="77777777" w:rsidR="00177282" w:rsidRPr="00177282" w:rsidRDefault="00177282" w:rsidP="0017728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Control Level</w:t>
            </w:r>
          </w:p>
        </w:tc>
        <w:tc>
          <w:tcPr>
            <w:tcW w:w="6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bottom"/>
            <w:hideMark/>
          </w:tcPr>
          <w:p w14:paraId="21AE7AB8" w14:textId="77777777" w:rsidR="00177282" w:rsidRPr="00177282" w:rsidRDefault="00177282" w:rsidP="0017728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Description &amp; Example (Book Publishing Context)</w:t>
            </w:r>
          </w:p>
        </w:tc>
      </w:tr>
      <w:tr w:rsidR="00177282" w:rsidRPr="00177282" w14:paraId="122CF43F" w14:textId="77777777" w:rsidTr="00177282">
        <w:trPr>
          <w:trHeight w:val="630"/>
        </w:trPr>
        <w:tc>
          <w:tcPr>
            <w:tcW w:w="3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93575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1. Elimination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4A5E3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  <w:t>Remove risky content entirely (e.g., offensive passages, plagiarized segments).</w:t>
            </w:r>
          </w:p>
        </w:tc>
      </w:tr>
      <w:tr w:rsidR="00177282" w:rsidRPr="00177282" w14:paraId="1242AC17" w14:textId="77777777" w:rsidTr="00177282">
        <w:trPr>
          <w:trHeight w:val="630"/>
        </w:trPr>
        <w:tc>
          <w:tcPr>
            <w:tcW w:w="3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2D540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2. Substitution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BD337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  <w:t>Replace with a less risky alternative (e.g., swap controversial terms or sources).</w:t>
            </w:r>
          </w:p>
        </w:tc>
      </w:tr>
      <w:tr w:rsidR="00177282" w:rsidRPr="00177282" w14:paraId="3D1EB303" w14:textId="77777777" w:rsidTr="00177282">
        <w:trPr>
          <w:trHeight w:val="630"/>
        </w:trPr>
        <w:tc>
          <w:tcPr>
            <w:tcW w:w="3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0B04B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3. Engineering Controls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80117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  <w:t>Use version control systems and automated layout/formatting tools to prevent layout errors.</w:t>
            </w:r>
          </w:p>
        </w:tc>
      </w:tr>
      <w:tr w:rsidR="00177282" w:rsidRPr="00177282" w14:paraId="7838A423" w14:textId="77777777" w:rsidTr="00177282">
        <w:trPr>
          <w:trHeight w:val="630"/>
        </w:trPr>
        <w:tc>
          <w:tcPr>
            <w:tcW w:w="3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643E5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4. Administrative Controls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77ED0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  <w:t>Implement editorial SOPs, training, multi-level reviews, and sensitivity panels.</w:t>
            </w:r>
          </w:p>
        </w:tc>
      </w:tr>
      <w:tr w:rsidR="00177282" w:rsidRPr="00177282" w14:paraId="47E8421A" w14:textId="77777777" w:rsidTr="00177282">
        <w:trPr>
          <w:trHeight w:val="630"/>
        </w:trPr>
        <w:tc>
          <w:tcPr>
            <w:tcW w:w="3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DC3DC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5. Warning/Labels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F8D30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  <w:t>Apply age ratings, content disclaimers, or legal warnings on book covers or metadata.</w:t>
            </w:r>
          </w:p>
        </w:tc>
      </w:tr>
      <w:tr w:rsidR="00177282" w:rsidRPr="00177282" w14:paraId="6DEDF31B" w14:textId="77777777" w:rsidTr="00177282">
        <w:trPr>
          <w:trHeight w:val="630"/>
        </w:trPr>
        <w:tc>
          <w:tcPr>
            <w:tcW w:w="3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CCD37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E"/>
                <w14:ligatures w14:val="none"/>
              </w:rPr>
              <w:t>6. Personal Controls</w:t>
            </w:r>
          </w:p>
        </w:tc>
        <w:tc>
          <w:tcPr>
            <w:tcW w:w="6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994CB" w14:textId="77777777" w:rsidR="00177282" w:rsidRPr="00177282" w:rsidRDefault="00177282" w:rsidP="0017728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</w:pPr>
            <w:r w:rsidRPr="00177282">
              <w:rPr>
                <w:rFonts w:ascii="Aptos" w:eastAsia="Times New Roman" w:hAnsi="Aptos" w:cs="Times New Roman"/>
                <w:color w:val="000000"/>
                <w:kern w:val="0"/>
                <w:lang w:eastAsia="en-IE"/>
                <w14:ligatures w14:val="none"/>
              </w:rPr>
              <w:t>Encourage responsible author conduct, ethics declarations, and editorial accountability.</w:t>
            </w:r>
          </w:p>
        </w:tc>
      </w:tr>
    </w:tbl>
    <w:p w14:paraId="662DF4E7" w14:textId="69E62AF9" w:rsidR="008523C5" w:rsidRDefault="00D92F6B" w:rsidP="00A05C57">
      <w:r w:rsidRPr="00D92F6B">
        <w:rPr>
          <w:rFonts w:ascii="Segoe UI Emoji" w:hAnsi="Segoe UI Emoji" w:cs="Segoe UI Emoji"/>
        </w:rPr>
        <w:t>⚠️</w:t>
      </w:r>
      <w:r w:rsidRPr="00D92F6B">
        <w:t xml:space="preserve"> For compliance with </w:t>
      </w:r>
      <w:r w:rsidRPr="00D92F6B">
        <w:rPr>
          <w:b/>
          <w:bCs/>
        </w:rPr>
        <w:t>EU GPSR-style expectations</w:t>
      </w:r>
      <w:r w:rsidRPr="00D92F6B">
        <w:t xml:space="preserve">, especially in cross-border sales or children's content, </w:t>
      </w:r>
      <w:r w:rsidRPr="00D92F6B">
        <w:rPr>
          <w:b/>
          <w:bCs/>
        </w:rPr>
        <w:t>elimination and administrative controls</w:t>
      </w:r>
      <w:r w:rsidRPr="00D92F6B">
        <w:t xml:space="preserve"> should be prioritized.</w:t>
      </w:r>
    </w:p>
    <w:p w14:paraId="3E0B712B" w14:textId="77777777" w:rsidR="008523C5" w:rsidRDefault="008523C5">
      <w:pPr>
        <w:spacing w:line="278" w:lineRule="auto"/>
      </w:pPr>
      <w:r>
        <w:br w:type="page"/>
      </w:r>
    </w:p>
    <w:p w14:paraId="542F7C21" w14:textId="4278D757" w:rsidR="003A2328" w:rsidRDefault="003A2328" w:rsidP="003A2328">
      <w:pPr>
        <w:pStyle w:val="Heading1"/>
      </w:pPr>
      <w:r w:rsidRPr="003A2328">
        <w:lastRenderedPageBreak/>
        <w:t>Risk Assessment:</w:t>
      </w:r>
    </w:p>
    <w:tbl>
      <w:tblPr>
        <w:tblW w:w="9129" w:type="dxa"/>
        <w:tblLook w:val="04A0" w:firstRow="1" w:lastRow="0" w:firstColumn="1" w:lastColumn="0" w:noHBand="0" w:noVBand="1"/>
      </w:tblPr>
      <w:tblGrid>
        <w:gridCol w:w="1555"/>
        <w:gridCol w:w="1165"/>
        <w:gridCol w:w="929"/>
        <w:gridCol w:w="1300"/>
        <w:gridCol w:w="4180"/>
      </w:tblGrid>
      <w:tr w:rsidR="00FE1346" w:rsidRPr="00FE1346" w14:paraId="5993BDB0" w14:textId="77777777" w:rsidTr="00A102C0">
        <w:trPr>
          <w:trHeight w:val="60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484BED5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Risk Category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1399AA2D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Likelihood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9224E0D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Impact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04190A10" w14:textId="1F3BC91D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Residual</w:t>
            </w:r>
            <w:r w:rsidRPr="00FE13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 xml:space="preserve"> Risk Level</w:t>
            </w:r>
          </w:p>
        </w:tc>
        <w:tc>
          <w:tcPr>
            <w:tcW w:w="4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4FA3CA46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Mitigation &amp; Compliance Controls</w:t>
            </w:r>
          </w:p>
        </w:tc>
      </w:tr>
      <w:tr w:rsidR="00A102C0" w:rsidRPr="00FE1346" w14:paraId="0C69792D" w14:textId="77777777" w:rsidTr="00A102C0">
        <w:trPr>
          <w:trHeight w:val="18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0F61C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Product Safety Hazards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585"/>
            <w:noWrap/>
            <w:vAlign w:val="center"/>
            <w:hideMark/>
          </w:tcPr>
          <w:p w14:paraId="384E5C99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High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585"/>
            <w:noWrap/>
            <w:vAlign w:val="center"/>
            <w:hideMark/>
          </w:tcPr>
          <w:p w14:paraId="31433DEA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1"/>
            <w:noWrap/>
            <w:vAlign w:val="center"/>
            <w:hideMark/>
          </w:tcPr>
          <w:p w14:paraId="7BAAF5CC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Medium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4915D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Comprehensive safety assessments (mechanical, chemical, electrical hazards); Immediate corrective/preventive actions (CAPA); Maintain technical documentation for 10 years; CE/UKCA marking where applicable; Reporting serious risks to national authorities (RAPEX/Safety Gate); Set up post-market surveillance and consumer complaint tracking</w:t>
            </w:r>
          </w:p>
        </w:tc>
      </w:tr>
      <w:tr w:rsidR="00A102C0" w:rsidRPr="00FE1346" w14:paraId="0C632320" w14:textId="77777777" w:rsidTr="00A102C0">
        <w:trPr>
          <w:trHeight w:val="12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A6566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Material Safety Risks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1"/>
            <w:noWrap/>
            <w:vAlign w:val="center"/>
            <w:hideMark/>
          </w:tcPr>
          <w:p w14:paraId="37F0E0C8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Medium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585"/>
            <w:noWrap/>
            <w:vAlign w:val="center"/>
            <w:hideMark/>
          </w:tcPr>
          <w:p w14:paraId="2EEC339F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68521DF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Low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129F3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Compliance with REACH, RoHS, CLP; Supplier declarations of conformity; Safety Data Sheets (SDS); Periodic testing of raw materials; Robust traceability system for material origin; Supplier audits and contractual compliance clauses</w:t>
            </w:r>
          </w:p>
        </w:tc>
      </w:tr>
      <w:tr w:rsidR="00A102C0" w:rsidRPr="00FE1346" w14:paraId="41045FD2" w14:textId="77777777" w:rsidTr="00A102C0">
        <w:trPr>
          <w:trHeight w:val="12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73FEA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Age-Inappropriate Content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1"/>
            <w:noWrap/>
            <w:vAlign w:val="center"/>
            <w:hideMark/>
          </w:tcPr>
          <w:p w14:paraId="126BE42E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Medium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585"/>
            <w:noWrap/>
            <w:vAlign w:val="center"/>
            <w:hideMark/>
          </w:tcPr>
          <w:p w14:paraId="501D68F7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1350A4AC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Low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CA2544" w14:textId="7710E731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 xml:space="preserve">Age suitability testing (EN 71 for toys); Clear </w:t>
            </w:r>
            <w:r w:rsidR="00A102C0" w:rsidRPr="00A102C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labelling</w:t>
            </w: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 xml:space="preserve"> and age recommendation on packaging; Parental advisory notices; Screen for misleading or unsafe visuals; Documented classification process</w:t>
            </w:r>
          </w:p>
        </w:tc>
      </w:tr>
      <w:tr w:rsidR="00A102C0" w:rsidRPr="00FE1346" w14:paraId="38DD4FAC" w14:textId="77777777" w:rsidTr="00A102C0">
        <w:trPr>
          <w:trHeight w:val="12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CC504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Physical Product Defects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337F2077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Low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585"/>
            <w:noWrap/>
            <w:vAlign w:val="center"/>
            <w:hideMark/>
          </w:tcPr>
          <w:p w14:paraId="2F0D524B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1"/>
            <w:noWrap/>
            <w:vAlign w:val="center"/>
            <w:hideMark/>
          </w:tcPr>
          <w:p w14:paraId="2D1AD1A7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Medium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E9B54D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Batch sampling and inspection during production; Retain product samples for analysis; Immediate quarantine of defected products; Formal recall procedures; Recordkeeping of inspection logs; Post-market incident reporting to authorities</w:t>
            </w:r>
          </w:p>
        </w:tc>
      </w:tr>
      <w:tr w:rsidR="00A102C0" w:rsidRPr="00FE1346" w14:paraId="12283BD1" w14:textId="77777777" w:rsidTr="00A102C0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64756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Packaging Safety Concerns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C2B7D85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Low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1"/>
            <w:noWrap/>
            <w:vAlign w:val="center"/>
            <w:hideMark/>
          </w:tcPr>
          <w:p w14:paraId="1B7B118A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5B5C93C7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Low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E1F6D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EN ISO 8317 compliance for child-resistant packaging; Tamper-evident packaging; Print safety symbols and warning labels; Validation of material durability; Packaging traceability codes</w:t>
            </w:r>
          </w:p>
        </w:tc>
      </w:tr>
      <w:tr w:rsidR="00A102C0" w:rsidRPr="00FE1346" w14:paraId="73234E58" w14:textId="77777777" w:rsidTr="00A102C0">
        <w:trPr>
          <w:trHeight w:val="12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B82A4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Information &amp; Warning Inadequacies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1"/>
            <w:noWrap/>
            <w:vAlign w:val="center"/>
            <w:hideMark/>
          </w:tcPr>
          <w:p w14:paraId="7F1F8C84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Medium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1"/>
            <w:noWrap/>
            <w:vAlign w:val="center"/>
            <w:hideMark/>
          </w:tcPr>
          <w:p w14:paraId="785E93F8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1"/>
            <w:noWrap/>
            <w:vAlign w:val="center"/>
            <w:hideMark/>
          </w:tcPr>
          <w:p w14:paraId="5F5F8036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Medium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C67FD7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Provide multilingual user manuals and safety labels; Accessibility considerations (font size, pictograms); Periodic review of safety communication effectiveness; Align with ISO/IEC 82079 for instructions; Document validation of information accuracy</w:t>
            </w:r>
          </w:p>
        </w:tc>
      </w:tr>
      <w:tr w:rsidR="00A102C0" w:rsidRPr="00FE1346" w14:paraId="4F767934" w14:textId="77777777" w:rsidTr="00A102C0">
        <w:trPr>
          <w:trHeight w:val="12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16DE5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Supply Chain Traceability Gaps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7C61C1A1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Low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585"/>
            <w:noWrap/>
            <w:vAlign w:val="center"/>
            <w:hideMark/>
          </w:tcPr>
          <w:p w14:paraId="4D4E3CB7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1"/>
            <w:noWrap/>
            <w:vAlign w:val="center"/>
            <w:hideMark/>
          </w:tcPr>
          <w:p w14:paraId="4D7C22CE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Medium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00903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Maintain full upstream and downstream traceability; Assign unique identifiers (batch/lot numbers); Digital tracking system (e.g., QR, ERP links); Formal supplier onboarding &amp; due diligence; Immediate source issue identification capability</w:t>
            </w:r>
          </w:p>
        </w:tc>
      </w:tr>
      <w:tr w:rsidR="00A102C0" w:rsidRPr="00FE1346" w14:paraId="14DEF585" w14:textId="77777777" w:rsidTr="00A102C0">
        <w:trPr>
          <w:trHeight w:val="12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493D0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Cross-Border Regulatory Compliance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center"/>
            <w:hideMark/>
          </w:tcPr>
          <w:p w14:paraId="237756D3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Low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585"/>
            <w:noWrap/>
            <w:vAlign w:val="center"/>
            <w:hideMark/>
          </w:tcPr>
          <w:p w14:paraId="344AA256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181"/>
            <w:noWrap/>
            <w:vAlign w:val="center"/>
            <w:hideMark/>
          </w:tcPr>
          <w:p w14:paraId="2E42943C" w14:textId="77777777" w:rsidR="00FE1346" w:rsidRPr="00FE1346" w:rsidRDefault="00FE1346" w:rsidP="00FE134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Medium</w:t>
            </w:r>
          </w:p>
        </w:tc>
        <w:tc>
          <w:tcPr>
            <w:tcW w:w="4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3D9737" w14:textId="77777777" w:rsidR="00FE1346" w:rsidRPr="00FE1346" w:rsidRDefault="00FE1346" w:rsidP="00FE13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</w:pPr>
            <w:r w:rsidRPr="00FE134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n-IE"/>
                <w14:ligatures w14:val="none"/>
              </w:rPr>
              <w:t>Compliance matrix for all markets sold into; CE/UKCA/other marking as applicable; Maintain declarations of conformity; Regulatory intelligence updates quarterly; External legal reviews for new market entries</w:t>
            </w:r>
          </w:p>
        </w:tc>
      </w:tr>
    </w:tbl>
    <w:p w14:paraId="4C68C1F8" w14:textId="77777777" w:rsidR="00D92F6B" w:rsidRDefault="00D92F6B" w:rsidP="00A05C57"/>
    <w:sectPr w:rsidR="00D92F6B" w:rsidSect="0076564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4969F" w14:textId="77777777" w:rsidR="00257861" w:rsidRDefault="00257861" w:rsidP="00A05C57">
      <w:r>
        <w:separator/>
      </w:r>
    </w:p>
  </w:endnote>
  <w:endnote w:type="continuationSeparator" w:id="0">
    <w:p w14:paraId="7FB4D35B" w14:textId="77777777" w:rsidR="00257861" w:rsidRDefault="00257861" w:rsidP="00A05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65EE" w14:textId="77777777" w:rsidR="00257861" w:rsidRDefault="00257861" w:rsidP="00A05C57">
      <w:r>
        <w:separator/>
      </w:r>
    </w:p>
  </w:footnote>
  <w:footnote w:type="continuationSeparator" w:id="0">
    <w:p w14:paraId="47885736" w14:textId="77777777" w:rsidR="00257861" w:rsidRDefault="00257861" w:rsidP="00A05C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A4134E" w14:paraId="6DCF2A52" w14:textId="77777777" w:rsidTr="00A4134E">
      <w:tc>
        <w:tcPr>
          <w:tcW w:w="3005" w:type="dxa"/>
        </w:tcPr>
        <w:p w14:paraId="5123CBA7" w14:textId="77777777" w:rsidR="00A4134E" w:rsidRDefault="00A4134E" w:rsidP="00A05C57">
          <w:pPr>
            <w:pStyle w:val="Header"/>
          </w:pPr>
        </w:p>
      </w:tc>
      <w:tc>
        <w:tcPr>
          <w:tcW w:w="3005" w:type="dxa"/>
        </w:tcPr>
        <w:p w14:paraId="6548A619" w14:textId="77777777" w:rsidR="00A4134E" w:rsidRDefault="00A4134E" w:rsidP="00A05C57">
          <w:pPr>
            <w:pStyle w:val="Header"/>
          </w:pPr>
        </w:p>
      </w:tc>
      <w:tc>
        <w:tcPr>
          <w:tcW w:w="3006" w:type="dxa"/>
        </w:tcPr>
        <w:p w14:paraId="2F190485" w14:textId="32EF9D51" w:rsidR="00A4134E" w:rsidRDefault="00A4134E" w:rsidP="00A4134E">
          <w:pPr>
            <w:pStyle w:val="Header"/>
            <w:jc w:val="right"/>
          </w:pPr>
        </w:p>
      </w:tc>
    </w:tr>
  </w:tbl>
  <w:p w14:paraId="08E44526" w14:textId="1271C2EF" w:rsidR="00507A34" w:rsidRDefault="00507A34" w:rsidP="00A05C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AAD"/>
    <w:multiLevelType w:val="multilevel"/>
    <w:tmpl w:val="23D8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23A3F"/>
    <w:multiLevelType w:val="multilevel"/>
    <w:tmpl w:val="A26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006634"/>
    <w:multiLevelType w:val="multilevel"/>
    <w:tmpl w:val="54F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E6351"/>
    <w:multiLevelType w:val="hybridMultilevel"/>
    <w:tmpl w:val="A9A0D5EE"/>
    <w:lvl w:ilvl="0" w:tplc="A8F65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A8F8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5089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EB9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412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EACB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8095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544A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C21B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60647E9"/>
    <w:multiLevelType w:val="multilevel"/>
    <w:tmpl w:val="0A7A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3C06B2"/>
    <w:multiLevelType w:val="multilevel"/>
    <w:tmpl w:val="038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D14A05"/>
    <w:multiLevelType w:val="multilevel"/>
    <w:tmpl w:val="C84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565921"/>
    <w:multiLevelType w:val="multilevel"/>
    <w:tmpl w:val="2264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312AD0"/>
    <w:multiLevelType w:val="multilevel"/>
    <w:tmpl w:val="579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D8379E"/>
    <w:multiLevelType w:val="multilevel"/>
    <w:tmpl w:val="D064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64116F"/>
    <w:multiLevelType w:val="multilevel"/>
    <w:tmpl w:val="1C8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0773A8"/>
    <w:multiLevelType w:val="multilevel"/>
    <w:tmpl w:val="90C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FC0151"/>
    <w:multiLevelType w:val="hybridMultilevel"/>
    <w:tmpl w:val="811C6D7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B308B"/>
    <w:multiLevelType w:val="multilevel"/>
    <w:tmpl w:val="263A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E8772F"/>
    <w:multiLevelType w:val="hybridMultilevel"/>
    <w:tmpl w:val="19DEC6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30C1C"/>
    <w:multiLevelType w:val="hybridMultilevel"/>
    <w:tmpl w:val="6CE2AC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36DC3"/>
    <w:multiLevelType w:val="multilevel"/>
    <w:tmpl w:val="2008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B47DE"/>
    <w:multiLevelType w:val="multilevel"/>
    <w:tmpl w:val="C668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2671B"/>
    <w:multiLevelType w:val="multilevel"/>
    <w:tmpl w:val="866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F3057"/>
    <w:multiLevelType w:val="hybridMultilevel"/>
    <w:tmpl w:val="65CCDAE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E51ABF"/>
    <w:multiLevelType w:val="multilevel"/>
    <w:tmpl w:val="B17E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3529824">
    <w:abstractNumId w:val="3"/>
  </w:num>
  <w:num w:numId="2" w16cid:durableId="1702590204">
    <w:abstractNumId w:val="10"/>
  </w:num>
  <w:num w:numId="3" w16cid:durableId="805271154">
    <w:abstractNumId w:val="20"/>
  </w:num>
  <w:num w:numId="4" w16cid:durableId="2050372187">
    <w:abstractNumId w:val="11"/>
  </w:num>
  <w:num w:numId="5" w16cid:durableId="713040159">
    <w:abstractNumId w:val="1"/>
  </w:num>
  <w:num w:numId="6" w16cid:durableId="444152512">
    <w:abstractNumId w:val="4"/>
  </w:num>
  <w:num w:numId="7" w16cid:durableId="1579823482">
    <w:abstractNumId w:val="8"/>
  </w:num>
  <w:num w:numId="8" w16cid:durableId="78020503">
    <w:abstractNumId w:val="13"/>
  </w:num>
  <w:num w:numId="9" w16cid:durableId="1986156796">
    <w:abstractNumId w:val="9"/>
  </w:num>
  <w:num w:numId="10" w16cid:durableId="1157721585">
    <w:abstractNumId w:val="7"/>
  </w:num>
  <w:num w:numId="11" w16cid:durableId="2061249104">
    <w:abstractNumId w:val="6"/>
  </w:num>
  <w:num w:numId="12" w16cid:durableId="115292379">
    <w:abstractNumId w:val="5"/>
  </w:num>
  <w:num w:numId="13" w16cid:durableId="513808286">
    <w:abstractNumId w:val="0"/>
  </w:num>
  <w:num w:numId="14" w16cid:durableId="1171918526">
    <w:abstractNumId w:val="16"/>
  </w:num>
  <w:num w:numId="15" w16cid:durableId="1148009784">
    <w:abstractNumId w:val="17"/>
  </w:num>
  <w:num w:numId="16" w16cid:durableId="849873907">
    <w:abstractNumId w:val="18"/>
  </w:num>
  <w:num w:numId="17" w16cid:durableId="1552379538">
    <w:abstractNumId w:val="12"/>
  </w:num>
  <w:num w:numId="18" w16cid:durableId="38364014">
    <w:abstractNumId w:val="15"/>
  </w:num>
  <w:num w:numId="19" w16cid:durableId="2009139151">
    <w:abstractNumId w:val="14"/>
  </w:num>
  <w:num w:numId="20" w16cid:durableId="929965874">
    <w:abstractNumId w:val="19"/>
  </w:num>
  <w:num w:numId="21" w16cid:durableId="1453867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49"/>
    <w:rsid w:val="00004B87"/>
    <w:rsid w:val="00064D16"/>
    <w:rsid w:val="00067213"/>
    <w:rsid w:val="000B531A"/>
    <w:rsid w:val="000E3FB2"/>
    <w:rsid w:val="0010378C"/>
    <w:rsid w:val="00120140"/>
    <w:rsid w:val="0015756A"/>
    <w:rsid w:val="00177282"/>
    <w:rsid w:val="001C4DA5"/>
    <w:rsid w:val="001D6122"/>
    <w:rsid w:val="00233DE6"/>
    <w:rsid w:val="00244D0F"/>
    <w:rsid w:val="00245274"/>
    <w:rsid w:val="00255254"/>
    <w:rsid w:val="00257861"/>
    <w:rsid w:val="002D47E6"/>
    <w:rsid w:val="002F570F"/>
    <w:rsid w:val="00336162"/>
    <w:rsid w:val="00395ED4"/>
    <w:rsid w:val="00397577"/>
    <w:rsid w:val="003A2328"/>
    <w:rsid w:val="0040331A"/>
    <w:rsid w:val="004B0120"/>
    <w:rsid w:val="004B0F65"/>
    <w:rsid w:val="004D1524"/>
    <w:rsid w:val="004D515D"/>
    <w:rsid w:val="0050561B"/>
    <w:rsid w:val="00507A34"/>
    <w:rsid w:val="0057075A"/>
    <w:rsid w:val="00607366"/>
    <w:rsid w:val="006641D5"/>
    <w:rsid w:val="00674BAF"/>
    <w:rsid w:val="00711F91"/>
    <w:rsid w:val="00715966"/>
    <w:rsid w:val="0072479D"/>
    <w:rsid w:val="007256EF"/>
    <w:rsid w:val="00765645"/>
    <w:rsid w:val="00790815"/>
    <w:rsid w:val="00791318"/>
    <w:rsid w:val="00791640"/>
    <w:rsid w:val="007B1750"/>
    <w:rsid w:val="007B64B4"/>
    <w:rsid w:val="007E7151"/>
    <w:rsid w:val="00800844"/>
    <w:rsid w:val="00816F06"/>
    <w:rsid w:val="00825848"/>
    <w:rsid w:val="008523C5"/>
    <w:rsid w:val="00871A25"/>
    <w:rsid w:val="00876E66"/>
    <w:rsid w:val="008D48E4"/>
    <w:rsid w:val="008E6F21"/>
    <w:rsid w:val="008F0F61"/>
    <w:rsid w:val="00936B64"/>
    <w:rsid w:val="00937153"/>
    <w:rsid w:val="009428CF"/>
    <w:rsid w:val="009760D1"/>
    <w:rsid w:val="00982162"/>
    <w:rsid w:val="009913D8"/>
    <w:rsid w:val="009C5DC1"/>
    <w:rsid w:val="009C7942"/>
    <w:rsid w:val="009F7E5C"/>
    <w:rsid w:val="00A05C57"/>
    <w:rsid w:val="00A102C0"/>
    <w:rsid w:val="00A11904"/>
    <w:rsid w:val="00A4134E"/>
    <w:rsid w:val="00A47BBE"/>
    <w:rsid w:val="00A62236"/>
    <w:rsid w:val="00AB3B85"/>
    <w:rsid w:val="00AF12EE"/>
    <w:rsid w:val="00AF13FE"/>
    <w:rsid w:val="00AF3549"/>
    <w:rsid w:val="00B03903"/>
    <w:rsid w:val="00B03BD6"/>
    <w:rsid w:val="00B42A41"/>
    <w:rsid w:val="00B516D1"/>
    <w:rsid w:val="00B711F3"/>
    <w:rsid w:val="00B80D18"/>
    <w:rsid w:val="00BD4E61"/>
    <w:rsid w:val="00BE187F"/>
    <w:rsid w:val="00C11081"/>
    <w:rsid w:val="00C20651"/>
    <w:rsid w:val="00C36FC9"/>
    <w:rsid w:val="00C6328C"/>
    <w:rsid w:val="00C8147D"/>
    <w:rsid w:val="00C825E6"/>
    <w:rsid w:val="00CB4017"/>
    <w:rsid w:val="00CC7D57"/>
    <w:rsid w:val="00CE2357"/>
    <w:rsid w:val="00CE7486"/>
    <w:rsid w:val="00D232A9"/>
    <w:rsid w:val="00D92F6B"/>
    <w:rsid w:val="00DE33E3"/>
    <w:rsid w:val="00DF2BFF"/>
    <w:rsid w:val="00E01933"/>
    <w:rsid w:val="00E17E66"/>
    <w:rsid w:val="00E34B1C"/>
    <w:rsid w:val="00E910FE"/>
    <w:rsid w:val="00EF4461"/>
    <w:rsid w:val="00EF6C0C"/>
    <w:rsid w:val="00F01C11"/>
    <w:rsid w:val="00F34238"/>
    <w:rsid w:val="00F4768C"/>
    <w:rsid w:val="00F86AE3"/>
    <w:rsid w:val="00FE1346"/>
    <w:rsid w:val="00FE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568A2"/>
  <w15:chartTrackingRefBased/>
  <w15:docId w15:val="{308247D4-C371-4EA0-81F6-70932543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C5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5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32A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2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A34"/>
  </w:style>
  <w:style w:type="paragraph" w:styleId="Footer">
    <w:name w:val="footer"/>
    <w:basedOn w:val="Normal"/>
    <w:link w:val="FooterChar"/>
    <w:uiPriority w:val="99"/>
    <w:unhideWhenUsed/>
    <w:rsid w:val="00507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A34"/>
  </w:style>
  <w:style w:type="table" w:styleId="TableGrid">
    <w:name w:val="Table Grid"/>
    <w:basedOn w:val="TableNormal"/>
    <w:uiPriority w:val="39"/>
    <w:rsid w:val="00A41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239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2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5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Gras</dc:creator>
  <cp:keywords/>
  <dc:description/>
  <cp:lastModifiedBy>Olivier Gras</cp:lastModifiedBy>
  <cp:revision>31</cp:revision>
  <dcterms:created xsi:type="dcterms:W3CDTF">2025-05-14T09:08:00Z</dcterms:created>
  <dcterms:modified xsi:type="dcterms:W3CDTF">2025-05-14T10:03:00Z</dcterms:modified>
</cp:coreProperties>
</file>