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CA3B" w14:textId="7F8D1E8D" w:rsidR="006F7E3A" w:rsidRDefault="006F7E3A" w:rsidP="006F7E3A">
      <w:pPr>
        <w:jc w:val="both"/>
        <w:rPr>
          <w:b/>
          <w:bCs/>
        </w:rPr>
      </w:pPr>
      <w:r w:rsidRPr="00FE0673">
        <w:rPr>
          <w:b/>
          <w:bCs/>
        </w:rPr>
        <w:t xml:space="preserve">Resumo Detalhado: </w:t>
      </w:r>
      <w:proofErr w:type="spellStart"/>
      <w:r w:rsidR="00FE0673" w:rsidRPr="00FE0673">
        <w:rPr>
          <w:b/>
          <w:bCs/>
        </w:rPr>
        <w:t>Olley</w:t>
      </w:r>
      <w:proofErr w:type="spellEnd"/>
      <w:r w:rsidR="00FE0673" w:rsidRPr="00FE0673">
        <w:rPr>
          <w:b/>
          <w:bCs/>
        </w:rPr>
        <w:t xml:space="preserve"> </w:t>
      </w:r>
      <w:proofErr w:type="spellStart"/>
      <w:r w:rsidR="00FE0673" w:rsidRPr="00FE0673">
        <w:rPr>
          <w:b/>
          <w:bCs/>
        </w:rPr>
        <w:t>and</w:t>
      </w:r>
      <w:proofErr w:type="spellEnd"/>
      <w:r w:rsidR="00FE0673" w:rsidRPr="00FE0673">
        <w:rPr>
          <w:b/>
          <w:bCs/>
        </w:rPr>
        <w:t xml:space="preserve"> </w:t>
      </w:r>
      <w:proofErr w:type="spellStart"/>
      <w:r w:rsidR="00FE0673" w:rsidRPr="00FE0673">
        <w:rPr>
          <w:b/>
          <w:bCs/>
        </w:rPr>
        <w:t>Pakes</w:t>
      </w:r>
      <w:proofErr w:type="spellEnd"/>
      <w:r w:rsidR="00FE0673" w:rsidRPr="00FE0673">
        <w:rPr>
          <w:b/>
          <w:bCs/>
        </w:rPr>
        <w:t xml:space="preserve"> (1996)</w:t>
      </w:r>
    </w:p>
    <w:p w14:paraId="3C221B57" w14:textId="77777777" w:rsidR="00E03BE2" w:rsidRPr="00E03BE2" w:rsidRDefault="00E03BE2" w:rsidP="00E03BE2">
      <w:pPr>
        <w:jc w:val="both"/>
        <w:rPr>
          <w:b/>
          <w:bCs/>
          <w:lang w:val="en-US"/>
        </w:rPr>
      </w:pPr>
      <w:proofErr w:type="spellStart"/>
      <w:r w:rsidRPr="00E03BE2">
        <w:rPr>
          <w:b/>
          <w:bCs/>
          <w:lang w:val="en-US"/>
        </w:rPr>
        <w:t>Resumo</w:t>
      </w:r>
      <w:proofErr w:type="spellEnd"/>
      <w:r w:rsidRPr="00E03BE2">
        <w:rPr>
          <w:b/>
          <w:bCs/>
          <w:lang w:val="en-US"/>
        </w:rPr>
        <w:t>: Olley &amp; Pakes (</w:t>
      </w:r>
      <w:proofErr w:type="gramStart"/>
      <w:r w:rsidRPr="00E03BE2">
        <w:rPr>
          <w:b/>
          <w:bCs/>
          <w:lang w:val="en-US"/>
        </w:rPr>
        <w:t>1996) —</w:t>
      </w:r>
      <w:proofErr w:type="gramEnd"/>
      <w:r w:rsidRPr="00E03BE2">
        <w:rPr>
          <w:b/>
          <w:bCs/>
          <w:lang w:val="en-US"/>
        </w:rPr>
        <w:t xml:space="preserve"> "The Dynamics of Productivity in the Telecommunications Equipment Industry"</w:t>
      </w:r>
    </w:p>
    <w:p w14:paraId="037F9CF2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Contexto e Contribuição Central</w:t>
      </w:r>
    </w:p>
    <w:p w14:paraId="51B49634" w14:textId="77777777" w:rsidR="00E03BE2" w:rsidRPr="00E03BE2" w:rsidRDefault="00E03BE2" w:rsidP="00E03BE2">
      <w:pPr>
        <w:jc w:val="both"/>
      </w:pPr>
      <w:r w:rsidRPr="00E03BE2">
        <w:t xml:space="preserve">O artigo resolve dois problemas clássicos e inter-relacionados na estimação de funções de produção com dados em painel de firmas: o </w:t>
      </w:r>
      <w:r w:rsidRPr="00E03BE2">
        <w:rPr>
          <w:b/>
          <w:bCs/>
        </w:rPr>
        <w:t>problema de simultaneidade</w:t>
      </w:r>
      <w:r w:rsidRPr="00E03BE2">
        <w:t xml:space="preserve"> (endogeneidade dos insumos) e o </w:t>
      </w:r>
      <w:r w:rsidRPr="00E03BE2">
        <w:rPr>
          <w:b/>
          <w:bCs/>
        </w:rPr>
        <w:t>problema de seleção</w:t>
      </w:r>
      <w:r w:rsidRPr="00E03BE2">
        <w:t xml:space="preserve"> (viés gerado por entrada e saída de firmas). A solução proposta é um estimador </w:t>
      </w:r>
      <w:proofErr w:type="spellStart"/>
      <w:r w:rsidRPr="00E03BE2">
        <w:t>semiparamétrico</w:t>
      </w:r>
      <w:proofErr w:type="spellEnd"/>
      <w:r w:rsidRPr="00E03BE2">
        <w:t xml:space="preserve"> em três estágios que usa investimento como variável proxy para a produtividade não observada. O artigo se tornou um dos mais influentes na literatura de produtividade industrial e é referência obrigatória em organização industrial empírica e econometria aplicada.</w:t>
      </w:r>
    </w:p>
    <w:p w14:paraId="17F31BC4" w14:textId="77777777" w:rsidR="00E03BE2" w:rsidRPr="00E03BE2" w:rsidRDefault="00E03BE2" w:rsidP="00E03BE2">
      <w:pPr>
        <w:jc w:val="both"/>
      </w:pPr>
      <w:r w:rsidRPr="00E03BE2">
        <w:t>O caso empírico é a indústria americana de equipamentos de telecomunicações entre 1974 e 1987, período marcado por desregulamentação progressiva e pelo desmembramento da AT&amp;T em 1984. Mas a contribuição metodológica tem alcance muito mais geral.</w:t>
      </w:r>
    </w:p>
    <w:p w14:paraId="647CDDA1" w14:textId="77777777" w:rsidR="00E03BE2" w:rsidRPr="00E03BE2" w:rsidRDefault="00E03BE2" w:rsidP="00E03BE2">
      <w:pPr>
        <w:jc w:val="both"/>
      </w:pPr>
      <w:r w:rsidRPr="00E03BE2">
        <w:pict w14:anchorId="163CC3B7">
          <v:rect id="_x0000_i1077" style="width:0;height:1.5pt" o:hralign="center" o:hrstd="t" o:hr="t" fillcolor="#a0a0a0" stroked="f"/>
        </w:pict>
      </w:r>
    </w:p>
    <w:p w14:paraId="254F68DE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1. Os Dois Problemas Fundamentais</w:t>
      </w:r>
    </w:p>
    <w:p w14:paraId="7276DE64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1.1 Problema de Simultaneidade (</w:t>
      </w:r>
      <w:proofErr w:type="spellStart"/>
      <w:r w:rsidRPr="00E03BE2">
        <w:rPr>
          <w:b/>
          <w:bCs/>
        </w:rPr>
        <w:t>Marschak</w:t>
      </w:r>
      <w:proofErr w:type="spellEnd"/>
      <w:r w:rsidRPr="00E03BE2">
        <w:rPr>
          <w:b/>
          <w:bCs/>
        </w:rPr>
        <w:t xml:space="preserve"> &amp; Andrews, 1944)</w:t>
      </w:r>
    </w:p>
    <w:p w14:paraId="553EA90C" w14:textId="77777777" w:rsidR="00E03BE2" w:rsidRPr="00E03BE2" w:rsidRDefault="00E03BE2" w:rsidP="00E03BE2">
      <w:pPr>
        <w:jc w:val="both"/>
      </w:pPr>
      <w:r w:rsidRPr="00E03BE2">
        <w:t>A função de produção de interesse é:</w:t>
      </w:r>
    </w:p>
    <w:p w14:paraId="5FE821FA" w14:textId="7FF186CC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676C4DE2" w14:textId="41AC7F56" w:rsidR="00E03BE2" w:rsidRPr="00E03BE2" w:rsidRDefault="00E03BE2" w:rsidP="00E03BE2">
      <w:pPr>
        <w:jc w:val="both"/>
      </w:pPr>
      <w:r w:rsidRPr="00E03BE2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é o logaritmo do produto (valor adicionado),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é a idade,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o capital,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o trabalho,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a produtividade (estado não observado pela econometrista, mas conhecido pela firma),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um choque de produtividade não antecipado (erro de medida ou choque não observado na data em que o trabalho é escolhido). </w:t>
      </w:r>
    </w:p>
    <w:p w14:paraId="40F4BDAE" w14:textId="12044AD9" w:rsidR="00E03BE2" w:rsidRPr="00E03BE2" w:rsidRDefault="00E03BE2" w:rsidP="00E03BE2">
      <w:pPr>
        <w:jc w:val="both"/>
      </w:pPr>
      <w:r w:rsidRPr="00E03BE2">
        <w:t xml:space="preserve">O problema: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é observado pela firma no momento em que ela decide quantos insumos usar. Se a produtividade é persistente ao longo do tempo, então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estará positivamente correlacionada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(e com outros insumos ajustáveis). Isso torna o estimador de MQO viesado para cima nos coeficientes dos insumos mais flexíveis, especialmente o trabalho. </w:t>
      </w:r>
    </w:p>
    <w:p w14:paraId="081D893E" w14:textId="545FEC6E" w:rsidR="00E03BE2" w:rsidRPr="00E03BE2" w:rsidRDefault="00E03BE2" w:rsidP="00E03BE2">
      <w:pPr>
        <w:jc w:val="both"/>
      </w:pPr>
      <w:r w:rsidRPr="00E03BE2">
        <w:t>O estimador de efeitos fixos (</w:t>
      </w:r>
      <w:proofErr w:type="spellStart"/>
      <w:r w:rsidRPr="00E03BE2">
        <w:t>within</w:t>
      </w:r>
      <w:proofErr w:type="spellEnd"/>
      <w:r w:rsidRPr="00E03BE2">
        <w:t xml:space="preserve">) é uma resposta clássica, pois remove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03BE2">
        <w:t xml:space="preserve">se ela for constante no tempo. Mas no contexto com entrada, saída e grande reestruturação,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varia bastante ao longo do tempo, e o estimador within não resolve o problema. </w:t>
      </w:r>
    </w:p>
    <w:p w14:paraId="7026B882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lastRenderedPageBreak/>
        <w:t>1.2 Problema de Seleção (</w:t>
      </w:r>
      <w:proofErr w:type="spellStart"/>
      <w:r w:rsidRPr="00E03BE2">
        <w:rPr>
          <w:b/>
          <w:bCs/>
        </w:rPr>
        <w:t>Wedervang</w:t>
      </w:r>
      <w:proofErr w:type="spellEnd"/>
      <w:r w:rsidRPr="00E03BE2">
        <w:rPr>
          <w:b/>
          <w:bCs/>
        </w:rPr>
        <w:t>, 1965)</w:t>
      </w:r>
    </w:p>
    <w:p w14:paraId="18813AC8" w14:textId="77777777" w:rsidR="00E03BE2" w:rsidRPr="00E03BE2" w:rsidRDefault="00E03BE2" w:rsidP="00E03BE2">
      <w:pPr>
        <w:jc w:val="both"/>
      </w:pPr>
      <w:r w:rsidRPr="00E03BE2">
        <w:t xml:space="preserve">O segundo problema surge porque firmas menos produtivas tendem a sair do mercado. Ao usar um </w:t>
      </w:r>
      <w:r w:rsidRPr="00E03BE2">
        <w:rPr>
          <w:b/>
          <w:bCs/>
        </w:rPr>
        <w:t>painel balanceado</w:t>
      </w:r>
      <w:r w:rsidRPr="00E03BE2">
        <w:t xml:space="preserve"> (apenas as firmas que sobrevivem durante todo o período), o pesquisador seleciona implicitamente firmas que sobreviveram, o que é correlacionado com a produtividade não observada.</w:t>
      </w:r>
    </w:p>
    <w:p w14:paraId="30B8BF55" w14:textId="0FCCC43D" w:rsidR="00E03BE2" w:rsidRPr="00E03BE2" w:rsidRDefault="00E03BE2" w:rsidP="00E03BE2">
      <w:pPr>
        <w:jc w:val="both"/>
      </w:pPr>
      <w:r w:rsidRPr="00E03BE2">
        <w:t xml:space="preserve">O mecanismo de viés é preciso e intuitivo: firmas com maior estoque de capital conseguem continuar operando mesmo com produtividade mais baixa, pois o capital gera retornos futuros que tornam a continuação lucrativa mesmo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baixo. No painel balanceado, isso gera uma correlação negativa entre capital e o resíduo da produção (as firmas com muito capital que sobreviveram têm, em média, produtividade mais baixa do que deveriam dado seu capital). Resultado: </w:t>
      </w:r>
      <w:r w:rsidRPr="00E03BE2">
        <w:rPr>
          <w:b/>
          <w:bCs/>
        </w:rPr>
        <w:t>viés negativo no coeficiente do capital</w:t>
      </w:r>
      <w:r w:rsidRPr="00E03BE2">
        <w:t xml:space="preserve"> no painel balanceado.</w:t>
      </w:r>
    </w:p>
    <w:p w14:paraId="3A90EDF4" w14:textId="77777777" w:rsidR="00E03BE2" w:rsidRPr="00E03BE2" w:rsidRDefault="00E03BE2" w:rsidP="00E03BE2">
      <w:pPr>
        <w:jc w:val="both"/>
      </w:pPr>
      <w:r w:rsidRPr="00E03BE2">
        <w:t>A previsão teórica dos autores é que: (a) trabalho tem coeficiente com viés positivo por simultaneidade; (b) capital tem coeficiente com viés negativo por seleção; (c) ambos os vieses ficam mais graves quanto mais intensa for a entrada/saída.</w:t>
      </w:r>
    </w:p>
    <w:p w14:paraId="65058DD1" w14:textId="77777777" w:rsidR="00E03BE2" w:rsidRPr="00E03BE2" w:rsidRDefault="00E03BE2" w:rsidP="00E03BE2">
      <w:pPr>
        <w:jc w:val="both"/>
      </w:pPr>
      <w:r w:rsidRPr="00E03BE2">
        <w:pict w14:anchorId="342D09C4">
          <v:rect id="_x0000_i1078" style="width:0;height:1.5pt" o:hralign="center" o:hrstd="t" o:hr="t" fillcolor="#a0a0a0" stroked="f"/>
        </w:pict>
      </w:r>
    </w:p>
    <w:p w14:paraId="211E8583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2. O Modelo Comportamental</w:t>
      </w:r>
    </w:p>
    <w:p w14:paraId="2AF4AC5C" w14:textId="124C97D7" w:rsidR="00E03BE2" w:rsidRPr="00E03BE2" w:rsidRDefault="00E03BE2" w:rsidP="00E03BE2">
      <w:pPr>
        <w:jc w:val="both"/>
      </w:pPr>
      <w:r w:rsidRPr="00E03BE2">
        <w:t xml:space="preserve">Para estruturar os estimadores, os autores apresentam um modelo dinâmico de firma em equilíbrio de Nash perfeito em estratégias </w:t>
      </w:r>
      <w:proofErr w:type="spellStart"/>
      <w:r w:rsidRPr="00E03BE2">
        <w:t>Markovianas</w:t>
      </w:r>
      <w:proofErr w:type="spellEnd"/>
      <w:r w:rsidRPr="00E03BE2">
        <w:t xml:space="preserve"> (Ericson &amp; </w:t>
      </w:r>
      <w:proofErr w:type="spellStart"/>
      <w:r w:rsidRPr="00E03BE2">
        <w:t>Pakes</w:t>
      </w:r>
      <w:proofErr w:type="spellEnd"/>
      <w:r w:rsidRPr="00E03BE2">
        <w:t xml:space="preserve">, 1995). O estado da firma é descrito pelo triplo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</m:d>
      </m:oMath>
      <w:r w:rsidRPr="00E03BE2">
        <w:t xml:space="preserve">— produtividade, idade e capital. </w:t>
      </w:r>
    </w:p>
    <w:p w14:paraId="078520FD" w14:textId="77777777" w:rsidR="00E03BE2" w:rsidRPr="00E03BE2" w:rsidRDefault="00E03BE2" w:rsidP="00E03BE2">
      <w:pPr>
        <w:jc w:val="both"/>
      </w:pPr>
      <w:r w:rsidRPr="00E03BE2">
        <w:t xml:space="preserve">A </w:t>
      </w:r>
      <w:r w:rsidRPr="00E03BE2">
        <w:rPr>
          <w:b/>
          <w:bCs/>
        </w:rPr>
        <w:t xml:space="preserve">equação de </w:t>
      </w:r>
      <w:proofErr w:type="spellStart"/>
      <w:r w:rsidRPr="00E03BE2">
        <w:rPr>
          <w:b/>
          <w:bCs/>
        </w:rPr>
        <w:t>Bellman</w:t>
      </w:r>
      <w:proofErr w:type="spellEnd"/>
      <w:r w:rsidRPr="00E03BE2">
        <w:t xml:space="preserve"> do incumbente é:</w:t>
      </w:r>
    </w:p>
    <w:p w14:paraId="194F3C0A" w14:textId="320A657F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lim>
                  <m:r>
                    <w:rPr>
                      <w:rFonts w:ascii="Cambria Math" w:hAnsi="Cambria Math"/>
                    </w:rPr>
                    <m:t>i≥0</m:t>
                  </m:r>
                </m:lim>
              </m:limLow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)-c(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)+β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e>
          </m:d>
          <m:r>
            <w:br/>
          </m:r>
        </m:oMath>
      </m:oMathPara>
    </w:p>
    <w:p w14:paraId="0FBF12F8" w14:textId="292D9D87" w:rsidR="00E03BE2" w:rsidRPr="00E03BE2" w:rsidRDefault="00E03BE2" w:rsidP="00E03BE2">
      <w:pPr>
        <w:jc w:val="both"/>
      </w:pPr>
      <w:r w:rsidRPr="00E03BE2">
        <w:t xml:space="preserve">onde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E03BE2">
        <w:t xml:space="preserve">é o valor de liquidação,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(⋅)</m:t>
        </m:r>
      </m:oMath>
      <w:r w:rsidRPr="00E03BE2">
        <w:t xml:space="preserve">é o lucro variável restrito, </w:t>
      </w:r>
      <m:oMath>
        <m:r>
          <w:rPr>
            <w:rFonts w:ascii="Cambria Math" w:hAnsi="Cambria Math"/>
          </w:rPr>
          <m:t>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E03BE2">
        <w:t xml:space="preserve">é o custo de investimento, e </w:t>
      </w:r>
      <m:oMath>
        <m:r>
          <w:rPr>
            <w:rFonts w:ascii="Cambria Math" w:hAnsi="Cambria Math"/>
          </w:rPr>
          <m:t>β</m:t>
        </m:r>
      </m:oMath>
      <w:r w:rsidRPr="00E03BE2">
        <w:t xml:space="preserve">é o fator de desconto. </w:t>
      </w:r>
    </w:p>
    <w:p w14:paraId="30476493" w14:textId="77777777" w:rsidR="00E03BE2" w:rsidRPr="00E03BE2" w:rsidRDefault="00E03BE2" w:rsidP="00E03BE2">
      <w:pPr>
        <w:jc w:val="both"/>
      </w:pPr>
      <w:r w:rsidRPr="00E03BE2">
        <w:t>Desta solução surgem duas regras:</w:t>
      </w:r>
    </w:p>
    <w:p w14:paraId="3DEA22E2" w14:textId="200DF613" w:rsidR="00E03BE2" w:rsidRPr="00E03BE2" w:rsidRDefault="00E03BE2" w:rsidP="00E03BE2">
      <w:pPr>
        <w:jc w:val="both"/>
      </w:pPr>
      <w:r w:rsidRPr="00E03BE2">
        <w:rPr>
          <w:b/>
          <w:bCs/>
        </w:rPr>
        <w:t>Regra de saída:</w:t>
      </w:r>
      <w:r w:rsidRPr="00E03BE2">
        <w:t xml:space="preserve"> A firma sai se e somente se sua produtividade cair abaixo de um limiar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/>
                  </w:rPr>
                  <m:t>ω</m:t>
                </m:r>
              </m:e>
              <m:lim>
                <m:r>
                  <w:rPr>
                    <w:rFonts w:ascii="Cambria Math" w:hAnsi="Cambria Math"/>
                  </w:rPr>
                  <m:t>‾</m:t>
                </m:r>
              </m:lim>
            </m:limLow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E03BE2">
        <w:t xml:space="preserve">: </w:t>
      </w:r>
    </w:p>
    <w:p w14:paraId="5A491CE1" w14:textId="7D17B0D1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se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‾</m:t>
                            </m:r>
                          </m:lim>
                        </m:limLow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caso contr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>rio</m:t>
                    </m:r>
                  </m:e>
                </m:mr>
              </m:m>
            </m:e>
          </m:d>
          <m:r>
            <w:br/>
          </m:r>
        </m:oMath>
      </m:oMathPara>
    </w:p>
    <w:p w14:paraId="41E5C957" w14:textId="77777777" w:rsidR="00E03BE2" w:rsidRPr="00E03BE2" w:rsidRDefault="00E03BE2" w:rsidP="00E03BE2">
      <w:pPr>
        <w:jc w:val="both"/>
      </w:pPr>
      <w:r w:rsidRPr="00E03BE2">
        <w:rPr>
          <w:b/>
          <w:bCs/>
        </w:rPr>
        <w:lastRenderedPageBreak/>
        <w:t>Demanda de investimento:</w:t>
      </w:r>
    </w:p>
    <w:p w14:paraId="2769F423" w14:textId="28902C42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6C79AEA" w14:textId="242B72CC" w:rsidR="00E03BE2" w:rsidRPr="00E03BE2" w:rsidRDefault="00E03BE2" w:rsidP="00E03BE2">
      <w:pPr>
        <w:jc w:val="both"/>
      </w:pPr>
      <w:r w:rsidRPr="00E03BE2">
        <w:t xml:space="preserve">Uma propriedade crucial: </w:t>
      </w:r>
      <w:proofErr w:type="spellStart"/>
      <w:r w:rsidRPr="00E03BE2">
        <w:t>Pakes</w:t>
      </w:r>
      <w:proofErr w:type="spellEnd"/>
      <w:r w:rsidRPr="00E03BE2">
        <w:t xml:space="preserve"> (1994) demonstra que, para firmas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&gt;0</m:t>
        </m:r>
      </m:oMath>
      <w:r w:rsidRPr="00E03BE2">
        <w:t xml:space="preserve">, a demanda de investimento é </w:t>
      </w:r>
      <w:r w:rsidRPr="00E03BE2">
        <w:rPr>
          <w:b/>
          <w:bCs/>
        </w:rPr>
        <w:t>estritamente crescente em</w:t>
      </w:r>
      <w:r w:rsidRPr="00E03BE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para dados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03BE2">
        <w:t xml:space="preserve">. Isso garante a invertibilidade da equação de investimento, que é o coração do método. </w:t>
      </w:r>
    </w:p>
    <w:p w14:paraId="528EBF53" w14:textId="77777777" w:rsidR="00E03BE2" w:rsidRPr="00E03BE2" w:rsidRDefault="00E03BE2" w:rsidP="00E03BE2">
      <w:pPr>
        <w:jc w:val="both"/>
      </w:pPr>
      <w:r w:rsidRPr="00E03BE2">
        <w:pict w14:anchorId="3EDC6637">
          <v:rect id="_x0000_i1079" style="width:0;height:1.5pt" o:hralign="center" o:hrstd="t" o:hr="t" fillcolor="#a0a0a0" stroked="f"/>
        </w:pict>
      </w:r>
    </w:p>
    <w:p w14:paraId="494EB575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3. O Estimador em Três Estágios</w:t>
      </w:r>
    </w:p>
    <w:p w14:paraId="6B942F54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Estágio 1: Estimação do coeficiente do trabalho</w:t>
      </w:r>
    </w:p>
    <w:p w14:paraId="2EE8A3F3" w14:textId="25C85652" w:rsidR="00E03BE2" w:rsidRPr="00E03BE2" w:rsidRDefault="00E03BE2" w:rsidP="00E03BE2">
      <w:pPr>
        <w:jc w:val="both"/>
      </w:pPr>
      <w:r w:rsidRPr="00E03BE2">
        <w:t xml:space="preserve">A produtividade da firma é inversamente "decodificada" a partir da demanda de investimento.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(⋅)</m:t>
        </m:r>
      </m:oMath>
      <w:r w:rsidRPr="00E03BE2">
        <w:t xml:space="preserve">é estritamente crescente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, a função é invertível: </w:t>
      </w:r>
    </w:p>
    <w:p w14:paraId="2DE673A0" w14:textId="7D3BDAD8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CEE8C80" w14:textId="77777777" w:rsidR="00E03BE2" w:rsidRPr="00E03BE2" w:rsidRDefault="00E03BE2" w:rsidP="00E03BE2">
      <w:pPr>
        <w:jc w:val="both"/>
      </w:pPr>
      <w:r w:rsidRPr="00E03BE2">
        <w:t>Substituindo na função de produção:</w:t>
      </w:r>
    </w:p>
    <w:p w14:paraId="6691005C" w14:textId="33B5985C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lim>
          </m:limLow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63C7BEFC" w14:textId="384B281B" w:rsidR="00E03BE2" w:rsidRPr="00E03BE2" w:rsidRDefault="00E03BE2" w:rsidP="00E03BE2">
      <w:pPr>
        <w:jc w:val="both"/>
      </w:pPr>
      <w:r w:rsidRPr="00E03BE2">
        <w:t xml:space="preserve">Este é um </w:t>
      </w:r>
      <w:r w:rsidRPr="00E03BE2">
        <w:rPr>
          <w:b/>
          <w:bCs/>
        </w:rPr>
        <w:t>modelo parcialmente linear</w:t>
      </w:r>
      <w:r w:rsidRPr="00E03BE2">
        <w:t xml:space="preserve"> (Robinson, 1988): linear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, mas com um componente não paramétrico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(⋅)</m:t>
        </m:r>
      </m:oMath>
      <w:r w:rsidRPr="00E03BE2">
        <w:t xml:space="preserve">que absorve simultaneamente o efeito de capital, idade e produtividade.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(⋅)</m:t>
        </m:r>
      </m:oMath>
      <w:r w:rsidRPr="00E03BE2">
        <w:t xml:space="preserve">é uma função desconhecida dos observáveis, ela pode ser aproximada por um polinômio de alta ordem em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</m:d>
      </m:oMath>
      <w:r w:rsidRPr="00E03BE2">
        <w:t xml:space="preserve">. </w:t>
      </w:r>
    </w:p>
    <w:p w14:paraId="00F6A32A" w14:textId="11320E71" w:rsidR="00E03BE2" w:rsidRPr="00E03BE2" w:rsidRDefault="00E03BE2" w:rsidP="00E03BE2">
      <w:pPr>
        <w:jc w:val="both"/>
      </w:pPr>
      <w:r w:rsidRPr="00E03BE2">
        <w:t xml:space="preserve">Isso permite estimar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E03BE2">
        <w:t xml:space="preserve">de forma consistente por projeção semiparamétrica — o coeficiente do trabalho fica identificado porque trabalho não aparece dentro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(⋅)</m:t>
        </m:r>
      </m:oMath>
      <w:r w:rsidRPr="00E03BE2">
        <w:t xml:space="preserve">(o trabalho é o único insumo que reage diretamente ao valor corrente de </w:t>
      </w:r>
      <m:oMath>
        <m:r>
          <w:rPr>
            <w:rFonts w:ascii="Cambria Math" w:hAnsi="Cambria Math"/>
          </w:rPr>
          <m:t>ω</m:t>
        </m:r>
      </m:oMath>
      <w:r w:rsidRPr="00E03BE2">
        <w:t xml:space="preserve">). A estimativa resultante 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=0.608</m:t>
        </m:r>
      </m:oMath>
      <w:r w:rsidRPr="00E03BE2">
        <w:t xml:space="preserve">no conjunto completo de dados. </w:t>
      </w:r>
    </w:p>
    <w:p w14:paraId="10DE3F07" w14:textId="0346E463" w:rsidR="00E03BE2" w:rsidRPr="00E03BE2" w:rsidRDefault="00E03BE2" w:rsidP="00E03BE2">
      <w:pPr>
        <w:jc w:val="both"/>
      </w:pPr>
      <w:r w:rsidRPr="00E03BE2">
        <w:t xml:space="preserve">O preço pago: os coeficientes de capital e idade não podem ser separados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(i,a,k)</m:t>
        </m:r>
      </m:oMath>
      <w:r w:rsidRPr="00E03BE2">
        <w:t xml:space="preserve">neste estágio, pois ficam "embutidos" dentro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(⋅)</m:t>
        </m:r>
      </m:oMath>
      <w:r w:rsidRPr="00E03BE2">
        <w:t xml:space="preserve">. </w:t>
      </w:r>
    </w:p>
    <w:p w14:paraId="3924AEEF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Estágio 2: Estimação da probabilidade de sobrevivência</w:t>
      </w:r>
    </w:p>
    <w:p w14:paraId="4F57DF6D" w14:textId="4165AB92" w:rsidR="00E03BE2" w:rsidRPr="00E03BE2" w:rsidRDefault="00E03BE2" w:rsidP="00E03BE2">
      <w:pPr>
        <w:jc w:val="both"/>
      </w:pPr>
      <w:r w:rsidRPr="00E03BE2">
        <w:t xml:space="preserve">Para identificar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03BE2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03BE2">
        <w:t xml:space="preserve">, é necessário controlar para o viés de seleção. Os autores estimam a probabilidade de sobrevivência: </w:t>
      </w:r>
    </w:p>
    <w:p w14:paraId="79233D99" w14:textId="7A248A0D" w:rsidR="00E03BE2" w:rsidRPr="00E03BE2" w:rsidRDefault="00E03BE2" w:rsidP="00E03BE2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=1∣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}=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7FF1117" w14:textId="72A21305" w:rsidR="00E03BE2" w:rsidRPr="00E03BE2" w:rsidRDefault="00E03BE2" w:rsidP="00E03BE2">
      <w:pPr>
        <w:jc w:val="both"/>
      </w:pPr>
      <w:r w:rsidRPr="00E03BE2">
        <w:lastRenderedPageBreak/>
        <w:t xml:space="preserve">Note que a seleção depende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, que por sua vez é função de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03BE2">
        <w:t xml:space="preserve">via a equação de investimento invertida. Portanto, condicionar em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03BE2">
        <w:t xml:space="preserve">— ou equivalentemente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E03BE2">
        <w:t xml:space="preserve">e em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</m:e>
        </m:d>
      </m:oMath>
      <w:r w:rsidRPr="00E03BE2">
        <w:t xml:space="preserve">— controla para a seleção. </w:t>
      </w:r>
    </w:p>
    <w:p w14:paraId="6F3F7898" w14:textId="4D7C83B0" w:rsidR="00E03BE2" w:rsidRPr="00E03BE2" w:rsidRDefault="00E03BE2" w:rsidP="00E03BE2">
      <w:pPr>
        <w:jc w:val="both"/>
      </w:pPr>
      <w:r w:rsidRPr="00E03BE2">
        <w:t xml:space="preserve">Os autores estimam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03BE2">
        <w:t xml:space="preserve">por dois métodos: kernel (Bierens, 1987) e probit com série de polinômios em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E03BE2">
        <w:t xml:space="preserve">. O kernel produz melhor ajuste, e permite estimar probabilidades separadas para cada período regulatório. </w:t>
      </w:r>
    </w:p>
    <w:p w14:paraId="710245DE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Estágio 3: Identificação de capital e idade</w:t>
      </w:r>
    </w:p>
    <w:p w14:paraId="7F3F5027" w14:textId="0BE32707" w:rsidR="00E03BE2" w:rsidRPr="00E03BE2" w:rsidRDefault="00E03BE2" w:rsidP="00E03BE2">
      <w:pPr>
        <w:jc w:val="both"/>
      </w:pPr>
      <w:r w:rsidRPr="00E03BE2">
        <w:t xml:space="preserve">A equação central do terceiro estágio é a expectativa condicional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E03BE2">
        <w:t xml:space="preserve">dado sobrevivência: </w:t>
      </w:r>
    </w:p>
    <w:p w14:paraId="3AF2E7C6" w14:textId="0642352E" w:rsidR="00E03BE2" w:rsidRPr="00E03BE2" w:rsidRDefault="00E03BE2" w:rsidP="00E03BE2">
      <w:pPr>
        <w:jc w:val="both"/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=1]=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3B2574C" w14:textId="448B6E66" w:rsidR="00E03BE2" w:rsidRPr="00E03BE2" w:rsidRDefault="00E03BE2" w:rsidP="00E03BE2">
      <w:pPr>
        <w:jc w:val="both"/>
      </w:pPr>
      <w:r w:rsidRPr="00E03BE2">
        <w:t xml:space="preserve">onde </w:t>
      </w:r>
      <m:oMath>
        <m:r>
          <w:rPr>
            <w:rFonts w:ascii="Cambria Math" w:hAnsi="Cambria Math"/>
          </w:rPr>
          <m:t>g(⋅)</m:t>
        </m:r>
      </m:oMath>
      <w:r w:rsidRPr="00E03BE2">
        <w:t xml:space="preserve">é uma função não paramétrica desconhecida que captura tanto a evolução esperada de </w:t>
      </w:r>
      <m:oMath>
        <m:r>
          <w:rPr>
            <w:rFonts w:ascii="Cambria Math" w:hAnsi="Cambria Math"/>
          </w:rPr>
          <m:t>ω</m:t>
        </m:r>
      </m:oMath>
      <w:r w:rsidRPr="00E03BE2">
        <w:t xml:space="preserve">quanto o termo de correção para seleção. A ideia é condicionar simultaneamente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03BE2">
        <w:t xml:space="preserve">(que controla para quais firmas sobrevivem) e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ϕ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03BE2">
        <w:t xml:space="preserve">(que controla para o nível de produtividade). </w:t>
      </w:r>
    </w:p>
    <w:p w14:paraId="3BCBB336" w14:textId="301BC08A" w:rsidR="00E03BE2" w:rsidRPr="00E03BE2" w:rsidRDefault="00E03BE2" w:rsidP="00E03BE2">
      <w:pPr>
        <w:jc w:val="both"/>
      </w:pPr>
      <w:r w:rsidRPr="00E03BE2">
        <w:t xml:space="preserve">Este é um </w:t>
      </w:r>
      <w:r w:rsidRPr="00E03BE2">
        <w:rPr>
          <w:b/>
          <w:bCs/>
        </w:rPr>
        <w:t>problema de dois índices</w:t>
      </w:r>
      <w:r w:rsidRPr="00E03BE2">
        <w:t xml:space="preserve">, análogo ao uso do </w:t>
      </w:r>
      <w:proofErr w:type="spellStart"/>
      <w:r w:rsidRPr="00E03BE2">
        <w:t>propensity</w:t>
      </w:r>
      <w:proofErr w:type="spellEnd"/>
      <w:r w:rsidRPr="00E03BE2">
        <w:t xml:space="preserve"> score em modelos de seleção de um único índice (Rosenbaum &amp; Rubin, 1983). Os parâmetros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03BE2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03BE2">
        <w:t xml:space="preserve">são estimados por mínimos quadrados não lineares, variando seus valores até minimizar a soma de quadrados dos resíduos — o que equivale a escolher os valores que tornam </w:t>
      </w:r>
      <m:oMath>
        <m:r>
          <w:rPr>
            <w:rFonts w:ascii="Cambria Math" w:hAnsi="Cambria Math"/>
          </w:rPr>
          <m:t>g(⋅)</m:t>
        </m:r>
      </m:oMath>
      <w:r w:rsidRPr="00E03BE2">
        <w:t xml:space="preserve">"mais suave" possível na dimensão do capital e da idade. </w:t>
      </w:r>
    </w:p>
    <w:p w14:paraId="10A6E5BA" w14:textId="4607A708" w:rsidR="00E03BE2" w:rsidRPr="00E03BE2" w:rsidRDefault="00E03BE2" w:rsidP="00E03BE2">
      <w:pPr>
        <w:jc w:val="both"/>
      </w:pPr>
      <w:r w:rsidRPr="00E03BE2">
        <w:t xml:space="preserve">O estimador final usa o kernel do terceiro estágio e resulta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=0.355</m:t>
        </m:r>
      </m:oMath>
      <w:r w:rsidRPr="00E03BE2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=0.608</m:t>
        </m:r>
      </m:oMath>
      <w:r w:rsidRPr="00E03BE2">
        <w:t xml:space="preserve">. </w:t>
      </w:r>
    </w:p>
    <w:p w14:paraId="6DC7D281" w14:textId="77777777" w:rsidR="00E03BE2" w:rsidRPr="00E03BE2" w:rsidRDefault="00E03BE2" w:rsidP="00E03BE2">
      <w:pPr>
        <w:jc w:val="both"/>
      </w:pPr>
      <w:r w:rsidRPr="00E03BE2">
        <w:pict w14:anchorId="284A26CC">
          <v:rect id="_x0000_i1080" style="width:0;height:1.5pt" o:hralign="center" o:hrstd="t" o:hr="t" fillcolor="#a0a0a0" stroked="f"/>
        </w:pict>
      </w:r>
    </w:p>
    <w:p w14:paraId="25E39913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4. Resultados Econométricos</w:t>
      </w:r>
    </w:p>
    <w:p w14:paraId="27742B45" w14:textId="77777777" w:rsidR="00E03BE2" w:rsidRPr="00E03BE2" w:rsidRDefault="00E03BE2" w:rsidP="00E03BE2">
      <w:pPr>
        <w:jc w:val="both"/>
      </w:pPr>
      <w:r w:rsidRPr="00E03BE2">
        <w:t>A Tabela VI do artigo é o ponto focal da contribuição empírica:</w:t>
      </w:r>
    </w:p>
    <w:tbl>
      <w:tblPr>
        <w:tblStyle w:val="TabelaSimples4"/>
        <w:tblW w:w="7678" w:type="dxa"/>
        <w:tblLook w:val="04A0" w:firstRow="1" w:lastRow="0" w:firstColumn="1" w:lastColumn="0" w:noHBand="0" w:noVBand="1"/>
      </w:tblPr>
      <w:tblGrid>
        <w:gridCol w:w="3206"/>
        <w:gridCol w:w="2136"/>
        <w:gridCol w:w="1168"/>
        <w:gridCol w:w="1168"/>
      </w:tblGrid>
      <w:tr w:rsidR="00E03BE2" w:rsidRPr="00E03BE2" w14:paraId="520A9774" w14:textId="77777777" w:rsidTr="00E03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ACC6D7" w14:textId="77777777" w:rsidR="00E03BE2" w:rsidRPr="00E03BE2" w:rsidRDefault="00E03BE2" w:rsidP="00E03BE2">
            <w:pPr>
              <w:spacing w:after="160" w:line="278" w:lineRule="auto"/>
              <w:jc w:val="center"/>
            </w:pPr>
            <w:r w:rsidRPr="00E03BE2">
              <w:t>Estimador</w:t>
            </w:r>
          </w:p>
        </w:tc>
        <w:tc>
          <w:tcPr>
            <w:tcW w:w="0" w:type="auto"/>
            <w:vAlign w:val="center"/>
            <w:hideMark/>
          </w:tcPr>
          <w:p w14:paraId="3554F89A" w14:textId="77777777" w:rsidR="00E03BE2" w:rsidRPr="00E03BE2" w:rsidRDefault="00E03BE2" w:rsidP="00E03BE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BE2">
              <w:t>Amostra</w:t>
            </w:r>
          </w:p>
        </w:tc>
        <w:tc>
          <w:tcPr>
            <w:tcW w:w="0" w:type="auto"/>
            <w:vAlign w:val="center"/>
            <w:hideMark/>
          </w:tcPr>
          <w:p w14:paraId="17D20543" w14:textId="059CAB92" w:rsidR="00E03BE2" w:rsidRPr="00E03BE2" w:rsidRDefault="00E03BE2" w:rsidP="00E03BE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F20A298" w14:textId="59729B89" w:rsidR="00E03BE2" w:rsidRPr="00E03BE2" w:rsidRDefault="00E03BE2" w:rsidP="00E03BE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E03BE2" w:rsidRPr="00E03BE2" w14:paraId="0FD475F5" w14:textId="77777777" w:rsidTr="00E03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612F41" w14:textId="77777777" w:rsidR="00E03BE2" w:rsidRPr="00E03BE2" w:rsidRDefault="00E03BE2" w:rsidP="00E03BE2">
            <w:pPr>
              <w:spacing w:after="160" w:line="278" w:lineRule="auto"/>
              <w:jc w:val="center"/>
            </w:pPr>
            <w:r w:rsidRPr="00E03BE2">
              <w:t>MQO</w:t>
            </w:r>
          </w:p>
        </w:tc>
        <w:tc>
          <w:tcPr>
            <w:tcW w:w="0" w:type="auto"/>
            <w:vAlign w:val="center"/>
            <w:hideMark/>
          </w:tcPr>
          <w:p w14:paraId="5A5EC2F4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Balanceado</w:t>
            </w:r>
          </w:p>
        </w:tc>
        <w:tc>
          <w:tcPr>
            <w:tcW w:w="0" w:type="auto"/>
            <w:vAlign w:val="center"/>
            <w:hideMark/>
          </w:tcPr>
          <w:p w14:paraId="0069EBAD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0.851</w:t>
            </w:r>
          </w:p>
        </w:tc>
        <w:tc>
          <w:tcPr>
            <w:tcW w:w="0" w:type="auto"/>
            <w:vAlign w:val="center"/>
            <w:hideMark/>
          </w:tcPr>
          <w:p w14:paraId="7A8307F0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0.173</w:t>
            </w:r>
          </w:p>
        </w:tc>
      </w:tr>
      <w:tr w:rsidR="00E03BE2" w:rsidRPr="00E03BE2" w14:paraId="25C51755" w14:textId="77777777" w:rsidTr="00E03BE2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BDEBED" w14:textId="77777777" w:rsidR="00E03BE2" w:rsidRPr="00E03BE2" w:rsidRDefault="00E03BE2" w:rsidP="00E03BE2">
            <w:pPr>
              <w:spacing w:after="160" w:line="278" w:lineRule="auto"/>
              <w:jc w:val="center"/>
            </w:pPr>
            <w:proofErr w:type="spellStart"/>
            <w:r w:rsidRPr="00E03BE2">
              <w:t>Within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0DE94" w14:textId="77777777" w:rsidR="00E03BE2" w:rsidRPr="00E03BE2" w:rsidRDefault="00E03BE2" w:rsidP="00E03BE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BE2">
              <w:t>Balanceado</w:t>
            </w:r>
          </w:p>
        </w:tc>
        <w:tc>
          <w:tcPr>
            <w:tcW w:w="0" w:type="auto"/>
            <w:vAlign w:val="center"/>
            <w:hideMark/>
          </w:tcPr>
          <w:p w14:paraId="5337BACB" w14:textId="77777777" w:rsidR="00E03BE2" w:rsidRPr="00E03BE2" w:rsidRDefault="00E03BE2" w:rsidP="00E03BE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BE2">
              <w:t>0.728</w:t>
            </w:r>
          </w:p>
        </w:tc>
        <w:tc>
          <w:tcPr>
            <w:tcW w:w="0" w:type="auto"/>
            <w:vAlign w:val="center"/>
            <w:hideMark/>
          </w:tcPr>
          <w:p w14:paraId="1C05CE39" w14:textId="77777777" w:rsidR="00E03BE2" w:rsidRPr="00E03BE2" w:rsidRDefault="00E03BE2" w:rsidP="00E03BE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BE2">
              <w:t>0.067</w:t>
            </w:r>
          </w:p>
        </w:tc>
      </w:tr>
      <w:tr w:rsidR="00E03BE2" w:rsidRPr="00E03BE2" w14:paraId="175B22AA" w14:textId="77777777" w:rsidTr="00E03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1CDB51" w14:textId="77777777" w:rsidR="00E03BE2" w:rsidRPr="00E03BE2" w:rsidRDefault="00E03BE2" w:rsidP="00E03BE2">
            <w:pPr>
              <w:spacing w:after="160" w:line="278" w:lineRule="auto"/>
              <w:jc w:val="center"/>
            </w:pPr>
            <w:r w:rsidRPr="00E03BE2">
              <w:t>MQO</w:t>
            </w:r>
          </w:p>
        </w:tc>
        <w:tc>
          <w:tcPr>
            <w:tcW w:w="0" w:type="auto"/>
            <w:vAlign w:val="center"/>
            <w:hideMark/>
          </w:tcPr>
          <w:p w14:paraId="0F167830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Completo</w:t>
            </w:r>
          </w:p>
        </w:tc>
        <w:tc>
          <w:tcPr>
            <w:tcW w:w="0" w:type="auto"/>
            <w:vAlign w:val="center"/>
            <w:hideMark/>
          </w:tcPr>
          <w:p w14:paraId="6C0D8108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0.693</w:t>
            </w:r>
          </w:p>
        </w:tc>
        <w:tc>
          <w:tcPr>
            <w:tcW w:w="0" w:type="auto"/>
            <w:vAlign w:val="center"/>
            <w:hideMark/>
          </w:tcPr>
          <w:p w14:paraId="5D1C0791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0.304</w:t>
            </w:r>
          </w:p>
        </w:tc>
      </w:tr>
      <w:tr w:rsidR="00E03BE2" w:rsidRPr="00E03BE2" w14:paraId="385C0C47" w14:textId="77777777" w:rsidTr="00E03BE2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4D9732" w14:textId="77777777" w:rsidR="00E03BE2" w:rsidRPr="00E03BE2" w:rsidRDefault="00E03BE2" w:rsidP="00E03BE2">
            <w:pPr>
              <w:spacing w:after="160" w:line="278" w:lineRule="auto"/>
              <w:jc w:val="center"/>
            </w:pPr>
            <w:proofErr w:type="spellStart"/>
            <w:r w:rsidRPr="00E03BE2">
              <w:t>Within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E1EED" w14:textId="77777777" w:rsidR="00E03BE2" w:rsidRPr="00E03BE2" w:rsidRDefault="00E03BE2" w:rsidP="00E03BE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BE2">
              <w:t>Completo</w:t>
            </w:r>
          </w:p>
        </w:tc>
        <w:tc>
          <w:tcPr>
            <w:tcW w:w="0" w:type="auto"/>
            <w:vAlign w:val="center"/>
            <w:hideMark/>
          </w:tcPr>
          <w:p w14:paraId="2FE521B2" w14:textId="77777777" w:rsidR="00E03BE2" w:rsidRPr="00E03BE2" w:rsidRDefault="00E03BE2" w:rsidP="00E03BE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BE2">
              <w:t>0.629</w:t>
            </w:r>
          </w:p>
        </w:tc>
        <w:tc>
          <w:tcPr>
            <w:tcW w:w="0" w:type="auto"/>
            <w:vAlign w:val="center"/>
            <w:hideMark/>
          </w:tcPr>
          <w:p w14:paraId="044A7AF7" w14:textId="77777777" w:rsidR="00E03BE2" w:rsidRPr="00E03BE2" w:rsidRDefault="00E03BE2" w:rsidP="00E03BE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BE2">
              <w:t>0.150</w:t>
            </w:r>
          </w:p>
        </w:tc>
      </w:tr>
      <w:tr w:rsidR="00E03BE2" w:rsidRPr="00E03BE2" w14:paraId="70BA1E3C" w14:textId="77777777" w:rsidTr="00E03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4FE2A0" w14:textId="77777777" w:rsidR="00E03BE2" w:rsidRPr="00E03BE2" w:rsidRDefault="00E03BE2" w:rsidP="00E03BE2">
            <w:pPr>
              <w:spacing w:after="160" w:line="278" w:lineRule="auto"/>
              <w:jc w:val="center"/>
            </w:pPr>
            <w:r w:rsidRPr="00E03BE2">
              <w:t>3 estágios (kernel)</w:t>
            </w:r>
          </w:p>
        </w:tc>
        <w:tc>
          <w:tcPr>
            <w:tcW w:w="0" w:type="auto"/>
            <w:vAlign w:val="center"/>
            <w:hideMark/>
          </w:tcPr>
          <w:p w14:paraId="19B5DE02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Completo</w:t>
            </w:r>
          </w:p>
        </w:tc>
        <w:tc>
          <w:tcPr>
            <w:tcW w:w="0" w:type="auto"/>
            <w:vAlign w:val="center"/>
            <w:hideMark/>
          </w:tcPr>
          <w:p w14:paraId="7112A9F2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0.608</w:t>
            </w:r>
          </w:p>
        </w:tc>
        <w:tc>
          <w:tcPr>
            <w:tcW w:w="0" w:type="auto"/>
            <w:vAlign w:val="center"/>
            <w:hideMark/>
          </w:tcPr>
          <w:p w14:paraId="740EA418" w14:textId="77777777" w:rsidR="00E03BE2" w:rsidRPr="00E03BE2" w:rsidRDefault="00E03BE2" w:rsidP="00E03BE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BE2">
              <w:t>0.355</w:t>
            </w:r>
          </w:p>
        </w:tc>
      </w:tr>
    </w:tbl>
    <w:p w14:paraId="2F26C4D5" w14:textId="77777777" w:rsidR="00E03BE2" w:rsidRPr="00E03BE2" w:rsidRDefault="00E03BE2" w:rsidP="00E03BE2">
      <w:pPr>
        <w:jc w:val="both"/>
      </w:pPr>
      <w:r w:rsidRPr="00E03BE2">
        <w:t>Os resultados confirmam todas as previsões teóricas:</w:t>
      </w:r>
    </w:p>
    <w:p w14:paraId="7D59DB8B" w14:textId="77777777" w:rsidR="00E03BE2" w:rsidRPr="00E03BE2" w:rsidRDefault="00E03BE2" w:rsidP="00E03BE2">
      <w:pPr>
        <w:jc w:val="both"/>
      </w:pPr>
      <w:r w:rsidRPr="00E03BE2">
        <w:lastRenderedPageBreak/>
        <w:t>Primeiro, o painel balanceado superestima trabalho e subestima capital dramaticamente. Ir para a amostra completa quase dobra o coeficiente do capital (de 0.173 para 0.304 no MQO), pois incorpora as firmas que saíram e elimina parte do viés de seleção.</w:t>
      </w:r>
    </w:p>
    <w:p w14:paraId="7B485E3A" w14:textId="77777777" w:rsidR="00E03BE2" w:rsidRPr="00E03BE2" w:rsidRDefault="00E03BE2" w:rsidP="00E03BE2">
      <w:pPr>
        <w:jc w:val="both"/>
      </w:pPr>
      <w:proofErr w:type="gramStart"/>
      <w:r w:rsidRPr="00E03BE2">
        <w:t>Segundo, o</w:t>
      </w:r>
      <w:proofErr w:type="gramEnd"/>
      <w:r w:rsidRPr="00E03BE2">
        <w:t xml:space="preserve"> estimador de 3 estágios move ambos os coeficientes nas direções previstas em relação ao MQO na amostra completa: o coeficiente do trabalho cai ~12%, e o do capital sobe ~17%.</w:t>
      </w:r>
    </w:p>
    <w:p w14:paraId="2253C54B" w14:textId="7ABBDEC4" w:rsidR="00E03BE2" w:rsidRPr="00E03BE2" w:rsidRDefault="00E03BE2" w:rsidP="00E03BE2">
      <w:pPr>
        <w:jc w:val="both"/>
      </w:pPr>
      <w:r w:rsidRPr="00E03BE2">
        <w:t xml:space="preserve">Terceiro, um teste de </w:t>
      </w:r>
      <w:proofErr w:type="spellStart"/>
      <w:r w:rsidRPr="00E03BE2">
        <w:t>Hausman</w:t>
      </w:r>
      <w:proofErr w:type="spellEnd"/>
      <w:r w:rsidRPr="00E03BE2">
        <w:t xml:space="preserve"> rejeita formalmente os modelos MQO e efeitos fixos em relação ao estimador proposto (estatísticas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(3)</m:t>
        </m:r>
      </m:oMath>
      <w:r w:rsidRPr="00E03BE2">
        <w:t xml:space="preserve">de 45.38 e 58.91 respectivamente). </w:t>
      </w:r>
    </w:p>
    <w:p w14:paraId="02C48938" w14:textId="563B8820" w:rsidR="00E03BE2" w:rsidRPr="00E03BE2" w:rsidRDefault="00E03BE2" w:rsidP="00E03BE2">
      <w:pPr>
        <w:jc w:val="both"/>
      </w:pPr>
      <w:r w:rsidRPr="00E03BE2">
        <w:t xml:space="preserve">Os autores também mostram que testes de especificação não rejeitam os pressupostos do modelo: adicionar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E03BE2">
        <w:t xml:space="preserve">ou as variáveis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03BE2">
        <w:t xml:space="preserve">diretamente na equação de terceiro estágio não altera os coeficientes e seus coeficientes são individualmente não significativos. </w:t>
      </w:r>
    </w:p>
    <w:p w14:paraId="48D0DAF2" w14:textId="77777777" w:rsidR="00E03BE2" w:rsidRPr="00E03BE2" w:rsidRDefault="00E03BE2" w:rsidP="00E03BE2">
      <w:pPr>
        <w:jc w:val="both"/>
      </w:pPr>
      <w:r w:rsidRPr="00E03BE2">
        <w:pict w14:anchorId="3FBF1948">
          <v:rect id="_x0000_i1081" style="width:0;height:1.5pt" o:hralign="center" o:hrstd="t" o:hr="t" fillcolor="#a0a0a0" stroked="f"/>
        </w:pict>
      </w:r>
    </w:p>
    <w:p w14:paraId="0F6C5933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5. Análise de Produtividade</w:t>
      </w:r>
    </w:p>
    <w:p w14:paraId="4AA6B77E" w14:textId="77777777" w:rsidR="00E03BE2" w:rsidRPr="00E03BE2" w:rsidRDefault="00E03BE2" w:rsidP="00E03BE2">
      <w:pPr>
        <w:jc w:val="both"/>
      </w:pPr>
      <w:r w:rsidRPr="00E03BE2">
        <w:t>Com os coeficientes estimados, a produtividade em nível de planta é calculada como:</w:t>
      </w:r>
    </w:p>
    <w:p w14:paraId="78DA3EED" w14:textId="74361A7D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7AD085A" w14:textId="77777777" w:rsidR="00E03BE2" w:rsidRPr="00E03BE2" w:rsidRDefault="00E03BE2" w:rsidP="00E03BE2">
      <w:pPr>
        <w:jc w:val="both"/>
      </w:pPr>
      <w:r w:rsidRPr="00E03BE2">
        <w:t xml:space="preserve">A </w:t>
      </w:r>
      <w:r w:rsidRPr="00E03BE2">
        <w:rPr>
          <w:b/>
          <w:bCs/>
        </w:rPr>
        <w:t>produtividade agregada</w:t>
      </w:r>
      <w:r w:rsidRPr="00E03BE2">
        <w:t xml:space="preserve"> é a média ponderada pelo </w:t>
      </w:r>
      <w:proofErr w:type="spellStart"/>
      <w:r w:rsidRPr="00E03BE2">
        <w:t>share</w:t>
      </w:r>
      <w:proofErr w:type="spellEnd"/>
      <w:r w:rsidRPr="00E03BE2">
        <w:t xml:space="preserve"> de produto:</w:t>
      </w:r>
    </w:p>
    <w:p w14:paraId="74264114" w14:textId="3B6256D0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7A9B9B0B" w14:textId="3DF44D1F" w:rsidR="00E03BE2" w:rsidRPr="00E03BE2" w:rsidRDefault="00E03BE2" w:rsidP="00E03BE2">
      <w:pPr>
        <w:jc w:val="both"/>
      </w:pPr>
      <w:r w:rsidRPr="00E03BE2">
        <w:t xml:space="preserve">Os autores propõem uma decomposição elegante. Usando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03BE2">
        <w:t xml:space="preserve">e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03BE2">
        <w:t xml:space="preserve">: </w:t>
      </w:r>
    </w:p>
    <w:p w14:paraId="3E97DBB9" w14:textId="001796B5" w:rsidR="00E03BE2" w:rsidRPr="00E03BE2" w:rsidRDefault="00E03BE2" w:rsidP="00E03BE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covari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w:proofErr w:type="spellStart"/>
              <m:r>
                <m:rPr>
                  <m:nor/>
                </m:rPr>
                <m:t>ncia</m:t>
              </m:r>
              <w:proofErr w:type="spellEnd"/>
              <m:r>
                <m:rPr>
                  <m:nor/>
                </m:rPr>
                <m:t xml:space="preserve"> output-produtividade</m:t>
              </m:r>
            </m:lim>
          </m:limLow>
          <m:r>
            <w:br/>
          </m:r>
        </m:oMath>
      </m:oMathPara>
    </w:p>
    <w:p w14:paraId="62D5233E" w14:textId="0927F138" w:rsidR="00E03BE2" w:rsidRPr="00E03BE2" w:rsidRDefault="00E03BE2" w:rsidP="00E03BE2">
      <w:pPr>
        <w:jc w:val="both"/>
      </w:pPr>
      <w:r w:rsidRPr="00E03BE2">
        <w:t xml:space="preserve">O resultado empírico é marcante: </w:t>
      </w:r>
      <w:r w:rsidRPr="00E03BE2">
        <w:rPr>
          <w:b/>
          <w:bCs/>
        </w:rPr>
        <w:t>a produtividade média não ponderada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03BE2">
        <w:rPr>
          <w:b/>
          <w:bCs/>
        </w:rPr>
        <w:t xml:space="preserve">) praticamente não se altera entre 1975 e </w:t>
      </w:r>
      <w:proofErr w:type="gramStart"/>
      <w:r w:rsidRPr="00E03BE2">
        <w:rPr>
          <w:b/>
          <w:bCs/>
        </w:rPr>
        <w:t xml:space="preserve">1987 </w:t>
      </w:r>
      <w:r w:rsidRPr="00E03BE2">
        <w:t>,</w:t>
      </w:r>
      <w:proofErr w:type="gramEnd"/>
      <w:r w:rsidRPr="00E03BE2">
        <w:t xml:space="preserve"> mas a covariância entre </w:t>
      </w:r>
      <w:proofErr w:type="spellStart"/>
      <w:r w:rsidRPr="00E03BE2">
        <w:t>share</w:t>
      </w:r>
      <w:proofErr w:type="spellEnd"/>
      <w:r w:rsidRPr="00E03BE2">
        <w:t xml:space="preserve"> de produto e produtividade aumenta dramaticamente após os dois episódios de desregulamentação (1978 e 1984). Isso significa que o crescimento da produtividade agregada não veio de aumento na produtividade individual das </w:t>
      </w:r>
      <w:r w:rsidRPr="00E03BE2">
        <w:lastRenderedPageBreak/>
        <w:t xml:space="preserve">plantas, mas da </w:t>
      </w:r>
      <w:r w:rsidRPr="00E03BE2">
        <w:rPr>
          <w:b/>
          <w:bCs/>
        </w:rPr>
        <w:t>realocação de output (e capital) em direção às plantas mais produtivas</w:t>
      </w:r>
      <w:r w:rsidRPr="00E03BE2">
        <w:t>.</w:t>
      </w:r>
    </w:p>
    <w:p w14:paraId="25B5F5F7" w14:textId="77777777" w:rsidR="00E03BE2" w:rsidRPr="00E03BE2" w:rsidRDefault="00E03BE2" w:rsidP="00E03BE2">
      <w:pPr>
        <w:jc w:val="both"/>
      </w:pPr>
      <w:r w:rsidRPr="00E03BE2">
        <w:t xml:space="preserve">O índice de eficiência de custo variável confirma que essa realocação não foi via fatores variáveis (trabalho) — a componente intrafirma permanece constante em torno de 0.9 ao longo de todo o período. O canal é, portanto, a </w:t>
      </w:r>
      <w:r w:rsidRPr="00E03BE2">
        <w:rPr>
          <w:b/>
          <w:bCs/>
        </w:rPr>
        <w:t>realocação de capital</w:t>
      </w:r>
      <w:r w:rsidRPr="00E03BE2">
        <w:t>: a correlação entre capital e produtividade aumenta sistematicamente após as mudanças regulatórias, e a frequência de fechamento de plantas antigas e improdutivas aumenta no mesmo período.</w:t>
      </w:r>
    </w:p>
    <w:p w14:paraId="50A9C28C" w14:textId="77777777" w:rsidR="00E03BE2" w:rsidRPr="00E03BE2" w:rsidRDefault="00E03BE2" w:rsidP="00E03BE2">
      <w:pPr>
        <w:jc w:val="both"/>
      </w:pPr>
      <w:r w:rsidRPr="00E03BE2">
        <w:pict w14:anchorId="2139A956">
          <v:rect id="_x0000_i1082" style="width:0;height:1.5pt" o:hralign="center" o:hrstd="t" o:hr="t" fillcolor="#a0a0a0" stroked="f"/>
        </w:pict>
      </w:r>
    </w:p>
    <w:p w14:paraId="1B994915" w14:textId="77777777" w:rsidR="00E03BE2" w:rsidRPr="00E03BE2" w:rsidRDefault="00E03BE2" w:rsidP="00E03BE2">
      <w:pPr>
        <w:jc w:val="both"/>
        <w:rPr>
          <w:b/>
          <w:bCs/>
        </w:rPr>
      </w:pPr>
      <w:r w:rsidRPr="00E03BE2">
        <w:rPr>
          <w:b/>
          <w:bCs/>
        </w:rPr>
        <w:t>6. Premissas Chave e Limitações</w:t>
      </w:r>
    </w:p>
    <w:p w14:paraId="62956466" w14:textId="31A5F823" w:rsidR="00E03BE2" w:rsidRPr="00E03BE2" w:rsidRDefault="00E03BE2" w:rsidP="00E03BE2">
      <w:pPr>
        <w:jc w:val="both"/>
      </w:pPr>
      <w:r w:rsidRPr="00E03BE2">
        <w:t xml:space="preserve">O estimador repousa sobre dois pressupostos fundamentais: (i) existe apenas </w:t>
      </w:r>
      <w:r w:rsidRPr="00E03BE2">
        <w:rPr>
          <w:b/>
          <w:bCs/>
        </w:rPr>
        <w:t>uma variável de estado não observada</w:t>
      </w:r>
      <w:r w:rsidRPr="00E03BE2">
        <w:t xml:space="preserve"> que afeta o comportamento da firma (a produtividade </w:t>
      </w:r>
      <m:oMath>
        <m:r>
          <w:rPr>
            <w:rFonts w:ascii="Cambria Math" w:hAnsi="Cambria Math"/>
          </w:rPr>
          <m:t>ω</m:t>
        </m:r>
      </m:oMath>
      <w:r w:rsidRPr="00E03BE2">
        <w:t xml:space="preserve">); e (ii) o investimento é </w:t>
      </w:r>
      <w:r w:rsidRPr="00E03BE2">
        <w:rPr>
          <w:b/>
          <w:bCs/>
        </w:rPr>
        <w:t>monotonamente crescente</w:t>
      </w:r>
      <w:r w:rsidRPr="00E03BE2">
        <w:t xml:space="preserve"> em </w:t>
      </w:r>
      <m:oMath>
        <m:r>
          <w:rPr>
            <w:rFonts w:ascii="Cambria Math" w:hAnsi="Cambria Math"/>
          </w:rPr>
          <m:t>ω</m:t>
        </m:r>
      </m:oMath>
      <w:r w:rsidRPr="00E03BE2">
        <w:t xml:space="preserve">para todo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E03BE2">
        <w:t xml:space="preserve">. Isso é necessário para garantir a invertibilidade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(ω,a,k)</m:t>
        </m:r>
      </m:oMath>
      <w:r w:rsidRPr="00E03BE2">
        <w:t xml:space="preserve">. </w:t>
      </w:r>
    </w:p>
    <w:p w14:paraId="1839789F" w14:textId="77777777" w:rsidR="00E03BE2" w:rsidRPr="00E03BE2" w:rsidRDefault="00E03BE2" w:rsidP="00E03BE2">
      <w:pPr>
        <w:jc w:val="both"/>
      </w:pPr>
      <w:r w:rsidRPr="00E03BE2">
        <w:t xml:space="preserve">A condição de </w:t>
      </w:r>
      <w:proofErr w:type="spellStart"/>
      <w:r w:rsidRPr="00E03BE2">
        <w:t>monotonicidade</w:t>
      </w:r>
      <w:proofErr w:type="spellEnd"/>
      <w:r w:rsidRPr="00E03BE2">
        <w:t xml:space="preserve"> pode falhar se houver firmas com investimento zero (corner </w:t>
      </w:r>
      <w:proofErr w:type="spellStart"/>
      <w:r w:rsidRPr="00E03BE2">
        <w:t>solutions</w:t>
      </w:r>
      <w:proofErr w:type="spellEnd"/>
      <w:r w:rsidRPr="00E03BE2">
        <w:t xml:space="preserve">), o que os autores tratam omitindo essas observações. Também implica que se houver múltiplos estados não observados correlacionados com as decisões da firma (choques de demanda </w:t>
      </w:r>
      <w:proofErr w:type="gramStart"/>
      <w:r w:rsidRPr="00E03BE2">
        <w:t>idiossincrática</w:t>
      </w:r>
      <w:proofErr w:type="gramEnd"/>
      <w:r w:rsidRPr="00E03BE2">
        <w:t>, por exemplo), o estimador perde consistência.</w:t>
      </w:r>
    </w:p>
    <w:p w14:paraId="6FD51DE3" w14:textId="5DF9CA87" w:rsidR="00E03BE2" w:rsidRPr="00E03BE2" w:rsidRDefault="00E03BE2" w:rsidP="00E03BE2">
      <w:pPr>
        <w:jc w:val="both"/>
      </w:pPr>
      <w:r w:rsidRPr="00E03BE2">
        <w:t xml:space="preserve">Uma limitação prática é que o método usa a variação temporal dentro de cada firma para identificar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03BE2">
        <w:t xml:space="preserve">— mas não há garantia de que a variação em investimento seja suficientemente rica para identificar separadamente o efeito de capital sobre output versus o efeito de capital sobre o processo de investimento. O artigo trata isso com testes de sobreidentificação que não rejeitam o modelo. </w:t>
      </w:r>
    </w:p>
    <w:p w14:paraId="5DE87B29" w14:textId="77777777" w:rsidR="00E03BE2" w:rsidRPr="00E03BE2" w:rsidRDefault="00E03BE2" w:rsidP="00E03BE2">
      <w:pPr>
        <w:jc w:val="both"/>
      </w:pPr>
      <w:r w:rsidRPr="00E03BE2">
        <w:t xml:space="preserve">Por fim, o estimador exige dados de investimento de boa qualidade — algo que nem sempre está disponível em dados de </w:t>
      </w:r>
      <w:proofErr w:type="spellStart"/>
      <w:r w:rsidRPr="00E03BE2">
        <w:t>survey</w:t>
      </w:r>
      <w:proofErr w:type="spellEnd"/>
      <w:r w:rsidRPr="00E03BE2">
        <w:t xml:space="preserve"> ou registros administrativos, o que motivou extensões posteriores como Levinsohn &amp; Petrin (2003), que usam consumo de materiais como proxy alternativa.</w:t>
      </w:r>
    </w:p>
    <w:p w14:paraId="3F6808DB" w14:textId="77777777" w:rsidR="00E03BE2" w:rsidRPr="00E03BE2" w:rsidRDefault="00E03BE2" w:rsidP="006F7E3A">
      <w:pPr>
        <w:jc w:val="both"/>
      </w:pPr>
    </w:p>
    <w:sectPr w:rsidR="00E03BE2" w:rsidRPr="00E03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38B"/>
    <w:multiLevelType w:val="multilevel"/>
    <w:tmpl w:val="F83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061C"/>
    <w:multiLevelType w:val="multilevel"/>
    <w:tmpl w:val="32E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104"/>
    <w:multiLevelType w:val="multilevel"/>
    <w:tmpl w:val="6AE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6F54"/>
    <w:multiLevelType w:val="multilevel"/>
    <w:tmpl w:val="946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E6D6B"/>
    <w:multiLevelType w:val="multilevel"/>
    <w:tmpl w:val="026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9212D"/>
    <w:multiLevelType w:val="multilevel"/>
    <w:tmpl w:val="EAF0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33A22"/>
    <w:multiLevelType w:val="multilevel"/>
    <w:tmpl w:val="B11E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1A2FA5"/>
    <w:multiLevelType w:val="multilevel"/>
    <w:tmpl w:val="22B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C2DC5"/>
    <w:multiLevelType w:val="multilevel"/>
    <w:tmpl w:val="42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D5BE4"/>
    <w:multiLevelType w:val="multilevel"/>
    <w:tmpl w:val="150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503F1"/>
    <w:multiLevelType w:val="multilevel"/>
    <w:tmpl w:val="CFE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61415"/>
    <w:multiLevelType w:val="multilevel"/>
    <w:tmpl w:val="2E4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70606"/>
    <w:multiLevelType w:val="multilevel"/>
    <w:tmpl w:val="8B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3333"/>
    <w:multiLevelType w:val="multilevel"/>
    <w:tmpl w:val="B49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E7C69"/>
    <w:multiLevelType w:val="multilevel"/>
    <w:tmpl w:val="3B1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C71CA"/>
    <w:multiLevelType w:val="multilevel"/>
    <w:tmpl w:val="683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F3A24"/>
    <w:multiLevelType w:val="multilevel"/>
    <w:tmpl w:val="79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2413F"/>
    <w:multiLevelType w:val="multilevel"/>
    <w:tmpl w:val="8F28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0478AB"/>
    <w:multiLevelType w:val="multilevel"/>
    <w:tmpl w:val="0A9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51C6C"/>
    <w:multiLevelType w:val="multilevel"/>
    <w:tmpl w:val="20C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095">
    <w:abstractNumId w:val="19"/>
  </w:num>
  <w:num w:numId="2" w16cid:durableId="420641952">
    <w:abstractNumId w:val="12"/>
  </w:num>
  <w:num w:numId="3" w16cid:durableId="1473600929">
    <w:abstractNumId w:val="8"/>
  </w:num>
  <w:num w:numId="4" w16cid:durableId="1752894155">
    <w:abstractNumId w:val="16"/>
  </w:num>
  <w:num w:numId="5" w16cid:durableId="728500294">
    <w:abstractNumId w:val="1"/>
  </w:num>
  <w:num w:numId="6" w16cid:durableId="256912926">
    <w:abstractNumId w:val="11"/>
  </w:num>
  <w:num w:numId="7" w16cid:durableId="248272313">
    <w:abstractNumId w:val="4"/>
  </w:num>
  <w:num w:numId="8" w16cid:durableId="1625765398">
    <w:abstractNumId w:val="5"/>
  </w:num>
  <w:num w:numId="9" w16cid:durableId="370424167">
    <w:abstractNumId w:val="6"/>
  </w:num>
  <w:num w:numId="10" w16cid:durableId="752777771">
    <w:abstractNumId w:val="7"/>
  </w:num>
  <w:num w:numId="11" w16cid:durableId="355234556">
    <w:abstractNumId w:val="3"/>
  </w:num>
  <w:num w:numId="12" w16cid:durableId="132068978">
    <w:abstractNumId w:val="14"/>
  </w:num>
  <w:num w:numId="13" w16cid:durableId="522590920">
    <w:abstractNumId w:val="0"/>
  </w:num>
  <w:num w:numId="14" w16cid:durableId="895091077">
    <w:abstractNumId w:val="10"/>
  </w:num>
  <w:num w:numId="15" w16cid:durableId="725490230">
    <w:abstractNumId w:val="2"/>
  </w:num>
  <w:num w:numId="16" w16cid:durableId="1736271111">
    <w:abstractNumId w:val="18"/>
  </w:num>
  <w:num w:numId="17" w16cid:durableId="1948194251">
    <w:abstractNumId w:val="13"/>
  </w:num>
  <w:num w:numId="18" w16cid:durableId="740517095">
    <w:abstractNumId w:val="17"/>
  </w:num>
  <w:num w:numId="19" w16cid:durableId="694841311">
    <w:abstractNumId w:val="15"/>
  </w:num>
  <w:num w:numId="20" w16cid:durableId="742525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9"/>
    <w:rsid w:val="00007B6C"/>
    <w:rsid w:val="000456B2"/>
    <w:rsid w:val="00085062"/>
    <w:rsid w:val="00107928"/>
    <w:rsid w:val="00234275"/>
    <w:rsid w:val="002B3729"/>
    <w:rsid w:val="00305F92"/>
    <w:rsid w:val="00362124"/>
    <w:rsid w:val="003C6A87"/>
    <w:rsid w:val="004934C7"/>
    <w:rsid w:val="00630942"/>
    <w:rsid w:val="00652375"/>
    <w:rsid w:val="006B7E4C"/>
    <w:rsid w:val="006F7E3A"/>
    <w:rsid w:val="007B0D78"/>
    <w:rsid w:val="007B5240"/>
    <w:rsid w:val="007E5916"/>
    <w:rsid w:val="00831A1F"/>
    <w:rsid w:val="008806F8"/>
    <w:rsid w:val="008D3628"/>
    <w:rsid w:val="009B17E4"/>
    <w:rsid w:val="00A17ECD"/>
    <w:rsid w:val="00A827CF"/>
    <w:rsid w:val="00AB053A"/>
    <w:rsid w:val="00B322D0"/>
    <w:rsid w:val="00B619C1"/>
    <w:rsid w:val="00C92749"/>
    <w:rsid w:val="00CE50EA"/>
    <w:rsid w:val="00E03BE2"/>
    <w:rsid w:val="00E17EA5"/>
    <w:rsid w:val="00E34530"/>
    <w:rsid w:val="00F20327"/>
    <w:rsid w:val="00F658AA"/>
    <w:rsid w:val="00FE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1B5"/>
  <w15:chartTrackingRefBased/>
  <w15:docId w15:val="{B9909A75-C194-4A97-A375-CBFDA28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9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749"/>
    <w:rPr>
      <w:b/>
      <w:bCs/>
      <w:smallCaps/>
      <w:color w:val="0F4761" w:themeColor="accent1" w:themeShade="BF"/>
      <w:spacing w:val="5"/>
    </w:rPr>
  </w:style>
  <w:style w:type="table" w:styleId="TabelaSimples4">
    <w:name w:val="Plain Table 4"/>
    <w:basedOn w:val="Tabelanormal"/>
    <w:uiPriority w:val="44"/>
    <w:rsid w:val="003C6A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7E3A"/>
    <w:rPr>
      <w:b/>
      <w:bCs/>
    </w:rPr>
  </w:style>
  <w:style w:type="character" w:styleId="nfase">
    <w:name w:val="Emphasis"/>
    <w:basedOn w:val="Fontepargpadro"/>
    <w:uiPriority w:val="20"/>
    <w:qFormat/>
    <w:rsid w:val="006F7E3A"/>
    <w:rPr>
      <w:i/>
      <w:iCs/>
    </w:rPr>
  </w:style>
  <w:style w:type="character" w:customStyle="1" w:styleId="katex-display">
    <w:name w:val="katex-display"/>
    <w:basedOn w:val="Fontepargpadro"/>
    <w:rsid w:val="006F7E3A"/>
  </w:style>
  <w:style w:type="character" w:customStyle="1" w:styleId="katex">
    <w:name w:val="katex"/>
    <w:basedOn w:val="Fontepargpadro"/>
    <w:rsid w:val="006F7E3A"/>
  </w:style>
  <w:style w:type="character" w:customStyle="1" w:styleId="katex-mathml">
    <w:name w:val="katex-mathml"/>
    <w:basedOn w:val="Fontepargpadro"/>
    <w:rsid w:val="006F7E3A"/>
  </w:style>
  <w:style w:type="character" w:customStyle="1" w:styleId="katex-html">
    <w:name w:val="katex-html"/>
    <w:basedOn w:val="Fontepargpadro"/>
    <w:rsid w:val="006F7E3A"/>
  </w:style>
  <w:style w:type="character" w:customStyle="1" w:styleId="base">
    <w:name w:val="base"/>
    <w:basedOn w:val="Fontepargpadro"/>
    <w:rsid w:val="006F7E3A"/>
  </w:style>
  <w:style w:type="character" w:customStyle="1" w:styleId="strut">
    <w:name w:val="strut"/>
    <w:basedOn w:val="Fontepargpadro"/>
    <w:rsid w:val="006F7E3A"/>
  </w:style>
  <w:style w:type="character" w:customStyle="1" w:styleId="mord">
    <w:name w:val="mord"/>
    <w:basedOn w:val="Fontepargpadro"/>
    <w:rsid w:val="006F7E3A"/>
  </w:style>
  <w:style w:type="character" w:customStyle="1" w:styleId="msupsub">
    <w:name w:val="msupsub"/>
    <w:basedOn w:val="Fontepargpadro"/>
    <w:rsid w:val="006F7E3A"/>
  </w:style>
  <w:style w:type="character" w:customStyle="1" w:styleId="vlist-t">
    <w:name w:val="vlist-t"/>
    <w:basedOn w:val="Fontepargpadro"/>
    <w:rsid w:val="006F7E3A"/>
  </w:style>
  <w:style w:type="character" w:customStyle="1" w:styleId="vlist-r">
    <w:name w:val="vlist-r"/>
    <w:basedOn w:val="Fontepargpadro"/>
    <w:rsid w:val="006F7E3A"/>
  </w:style>
  <w:style w:type="character" w:customStyle="1" w:styleId="vlist">
    <w:name w:val="vlist"/>
    <w:basedOn w:val="Fontepargpadro"/>
    <w:rsid w:val="006F7E3A"/>
  </w:style>
  <w:style w:type="character" w:customStyle="1" w:styleId="pstrut">
    <w:name w:val="pstrut"/>
    <w:basedOn w:val="Fontepargpadro"/>
    <w:rsid w:val="006F7E3A"/>
  </w:style>
  <w:style w:type="character" w:customStyle="1" w:styleId="sizing">
    <w:name w:val="sizing"/>
    <w:basedOn w:val="Fontepargpadro"/>
    <w:rsid w:val="006F7E3A"/>
  </w:style>
  <w:style w:type="character" w:customStyle="1" w:styleId="vlist-s">
    <w:name w:val="vlist-s"/>
    <w:basedOn w:val="Fontepargpadro"/>
    <w:rsid w:val="006F7E3A"/>
  </w:style>
  <w:style w:type="character" w:customStyle="1" w:styleId="mspace">
    <w:name w:val="mspace"/>
    <w:basedOn w:val="Fontepargpadro"/>
    <w:rsid w:val="006F7E3A"/>
  </w:style>
  <w:style w:type="character" w:customStyle="1" w:styleId="mrel">
    <w:name w:val="mrel"/>
    <w:basedOn w:val="Fontepargpadro"/>
    <w:rsid w:val="006F7E3A"/>
  </w:style>
  <w:style w:type="character" w:customStyle="1" w:styleId="mpunct">
    <w:name w:val="mpunct"/>
    <w:basedOn w:val="Fontepargpadro"/>
    <w:rsid w:val="006F7E3A"/>
  </w:style>
  <w:style w:type="character" w:customStyle="1" w:styleId="mbin">
    <w:name w:val="mbin"/>
    <w:basedOn w:val="Fontepargpadro"/>
    <w:rsid w:val="006F7E3A"/>
  </w:style>
  <w:style w:type="character" w:customStyle="1" w:styleId="mopen">
    <w:name w:val="mopen"/>
    <w:basedOn w:val="Fontepargpadro"/>
    <w:rsid w:val="006F7E3A"/>
  </w:style>
  <w:style w:type="character" w:customStyle="1" w:styleId="mclose">
    <w:name w:val="mclose"/>
    <w:basedOn w:val="Fontepargpadro"/>
    <w:rsid w:val="006F7E3A"/>
  </w:style>
  <w:style w:type="character" w:customStyle="1" w:styleId="minner">
    <w:name w:val="minner"/>
    <w:basedOn w:val="Fontepargpadro"/>
    <w:rsid w:val="006F7E3A"/>
  </w:style>
  <w:style w:type="character" w:customStyle="1" w:styleId="thinbox">
    <w:name w:val="thinbox"/>
    <w:basedOn w:val="Fontepargpadro"/>
    <w:rsid w:val="006F7E3A"/>
  </w:style>
  <w:style w:type="character" w:customStyle="1" w:styleId="rlap">
    <w:name w:val="rlap"/>
    <w:basedOn w:val="Fontepargpadro"/>
    <w:rsid w:val="006F7E3A"/>
  </w:style>
  <w:style w:type="character" w:customStyle="1" w:styleId="inner">
    <w:name w:val="inner"/>
    <w:basedOn w:val="Fontepargpadro"/>
    <w:rsid w:val="006F7E3A"/>
  </w:style>
  <w:style w:type="character" w:customStyle="1" w:styleId="fix">
    <w:name w:val="fix"/>
    <w:basedOn w:val="Fontepargpadro"/>
    <w:rsid w:val="006F7E3A"/>
  </w:style>
  <w:style w:type="character" w:customStyle="1" w:styleId="mfrac">
    <w:name w:val="mfrac"/>
    <w:basedOn w:val="Fontepargpadro"/>
    <w:rsid w:val="006F7E3A"/>
  </w:style>
  <w:style w:type="character" w:customStyle="1" w:styleId="frac-line">
    <w:name w:val="frac-line"/>
    <w:basedOn w:val="Fontepargpadro"/>
    <w:rsid w:val="006F7E3A"/>
  </w:style>
  <w:style w:type="character" w:customStyle="1" w:styleId="delimsizing">
    <w:name w:val="delimsizing"/>
    <w:basedOn w:val="Fontepargpadro"/>
    <w:rsid w:val="006F7E3A"/>
  </w:style>
  <w:style w:type="character" w:customStyle="1" w:styleId="mtable">
    <w:name w:val="mtable"/>
    <w:basedOn w:val="Fontepargpadro"/>
    <w:rsid w:val="006F7E3A"/>
  </w:style>
  <w:style w:type="character" w:customStyle="1" w:styleId="col-align-c">
    <w:name w:val="col-align-c"/>
    <w:basedOn w:val="Fontepargpadro"/>
    <w:rsid w:val="006F7E3A"/>
  </w:style>
  <w:style w:type="character" w:customStyle="1" w:styleId="arraycolsep">
    <w:name w:val="arraycolsep"/>
    <w:basedOn w:val="Fontepargpadro"/>
    <w:rsid w:val="006F7E3A"/>
  </w:style>
  <w:style w:type="character" w:customStyle="1" w:styleId="accent-body">
    <w:name w:val="accent-body"/>
    <w:basedOn w:val="Fontepargpadro"/>
    <w:rsid w:val="006F7E3A"/>
  </w:style>
  <w:style w:type="character" w:customStyle="1" w:styleId="mop">
    <w:name w:val="mop"/>
    <w:basedOn w:val="Fontepargpadro"/>
    <w:rsid w:val="006F7E3A"/>
  </w:style>
  <w:style w:type="character" w:customStyle="1" w:styleId="svg-align">
    <w:name w:val="svg-align"/>
    <w:basedOn w:val="Fontepargpadro"/>
    <w:rsid w:val="006F7E3A"/>
  </w:style>
  <w:style w:type="paragraph" w:customStyle="1" w:styleId="whitespace-normal">
    <w:name w:val="whitespace-normal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ide-tail">
    <w:name w:val="hide-tail"/>
    <w:basedOn w:val="Fontepargpadro"/>
    <w:rsid w:val="006F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1758</Words>
  <Characters>9969</Characters>
  <Application>Microsoft Office Word</Application>
  <DocSecurity>0</DocSecurity>
  <Lines>221</Lines>
  <Paragraphs>106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12</cp:revision>
  <dcterms:created xsi:type="dcterms:W3CDTF">2026-04-13T17:03:00Z</dcterms:created>
  <dcterms:modified xsi:type="dcterms:W3CDTF">2026-04-13T20:49:00Z</dcterms:modified>
</cp:coreProperties>
</file>