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Estimation of a Model of Entry in the Airline Industry</w:t>
      </w:r>
    </w:p>
    <w:p>
      <w:pPr>
        <w:pStyle w:val="Heading1"/>
      </w:pPr>
      <w:r>
        <w:t>1. Motivação e Problema de Pesquisa</w:t>
      </w:r>
    </w:p>
    <w:p>
      <w:r>
        <w:t>QUESTÃO CENTRAL:</w:t>
        <w:br/>
        <w:t>Qual é o impacto da presença aeroportuária (airport presence) de uma companhia aérea sobre a lucratividade de rotas cidade-par? Após a desregulamentação do setor aéreo nos EUA, há debate sobre se a ameaça de entrada disciplina preços (como na teoria dos mercados contestáveis de Bailey e Panzar) ou se a presença aeroportuária dos incumbentes cria barreiras de entrada significativas.</w:t>
        <w:br/>
        <w:br/>
        <w:t>CONTRIBUIÇÃO EMPÍRICA:</w:t>
        <w:br/>
        <w:t>Usar decisões de entrada de companhias aéreas como indicadores de lucratividade subjacente, seguindo o arcabouço de Bresnahan e Reiss (1990, 1991). A extensão crucial: modelar mercados com grande número de entrantes potenciais heterogêneos (até 26 por mercado), o que gera um desafio metodológico novo e não resolvido na literatura.</w:t>
        <w:br/>
        <w:br/>
        <w:t>CONTRIBUIÇÃO METODOLÓGICA:</w:t>
        <w:br/>
        <w:t>Ao aplicar modelos de entrada com heterogeneidade de firmas, a probabilidade de um equilíbrio com N firmas requer somar sobre C(K,N) combinações de entrantes — com K=26 e N=11, isso é C(26,11) &gt; 7 milhões de integrais multidimensionais, computacionalmente inviável para MLE padrão.</w:t>
        <w:br/>
        <w:br/>
        <w:t>SOLUÇÃO:</w:t>
        <w:br/>
        <w:t>Aplicação de estimadores de simulação (McFadden 1989; Pakes e Pollard 1989) — nova justificativa para esses estimadores, diferente dos usos anteriores em problemas de agregação ou de integrais com regiões simples de integração.</w:t>
      </w:r>
    </w:p>
    <w:p>
      <w:pPr>
        <w:pStyle w:val="Heading1"/>
      </w:pPr>
      <w:r>
        <w:t>2. Modelo Formal de Entrada Oligopolística</w:t>
      </w:r>
    </w:p>
    <w:p>
      <w:r>
        <w:t>ESTRUTURA DO JOGO:</w:t>
        <w:br/>
        <w:t>Jogo em dois estágios: (1) cada firma k decide entrar (1) ou não entrar (0) no mercado i; (2) firmas que entraram jogam um jogo de pós-entrada que determina lucros.</w:t>
        <w:br/>
        <w:br/>
        <w:t>FUNÇÃO DE LUCRO:</w:t>
        <w:br/>
        <w:t xml:space="preserve">   pi_{ik}(N) = X_i*beta - delta*ln(N) + Z_ik*alpha + rho*u_io + sqrt(1-rho²)*u_ik</w:t>
        <w:br/>
        <w:br/>
        <w:t>onde:</w:t>
        <w:br/>
        <w:t xml:space="preserve">   X_i = características de mercado (população, distância, dummy turismo)</w:t>
        <w:br/>
        <w:t xml:space="preserve">   N = número de firmas entrantes (componente comum de lucros variáveis — decrescente em N)</w:t>
        <w:br/>
        <w:t xml:space="preserve">   delta &gt; 0: lucros variáveis caem com a entrada de rivais (a -delta*ln(N) é uma aproximação da queda na variância de lucros derivada explicitamente de modelo Cournot)</w:t>
        <w:br/>
        <w:t xml:space="preserve">   Z_ik = características firma-específicas (presença aeroportuária)</w:t>
        <w:br/>
        <w:t xml:space="preserve">   u_io ~ N(0,1): heterogeneidade não observada específica do mercado (compartilhada pelas firmas dentro do mercado; captura demanda não observada)</w:t>
        <w:br/>
        <w:t xml:space="preserve">   u_ik ~ N(0,1): heterogeneidade não observada específica da firma</w:t>
        <w:br/>
        <w:t xml:space="preserve">   rho = correlação entre lucros de firmas no mesmo mercado (via u_io)</w:t>
        <w:br/>
        <w:br/>
        <w:t>RESULTADO CHAVE — UNICIDADE DE N*:</w:t>
        <w:br/>
        <w:t>Dada a função de lucro acima (com v_i(N) estritamente decrescente em N), o número de equilíbrio de firmas N* é único em todo equilíbrio de Nash puro, embora a identidade das firmas que entram possa ser indeterminada.</w:t>
        <w:br/>
        <w:br/>
        <w:t>Prova: ordene as firmas em ordem decrescente de lucratividade phi_{ik}; N* é o maior n tal que v_i(n) + phi_{in} &gt; 0. Todo equilíbrio tem o mesmo N* (prova por contradição).</w:t>
      </w:r>
    </w:p>
    <w:p>
      <w:pPr>
        <w:pStyle w:val="Heading1"/>
      </w:pPr>
      <w:r>
        <w:t>3. Problema Computacional e Estimador de Simulação</w:t>
      </w:r>
    </w:p>
    <w:p>
      <w:r>
        <w:t>PROBLEMA DE INTEGRAÇÃO:</w:t>
        <w:br/>
        <w:t>A probabilidade de observar N firmas num mercado exige:</w:t>
        <w:br/>
        <w:t xml:space="preserve">   Prob(N* = N) = Prob(N* &lt;= N) - Prob(N* &lt;= N-1)</w:t>
        <w:br/>
        <w:br/>
        <w:t>onde Prob(N* &lt;= N) = soma sobre J=0,...,N dos H_{J,N+1}. Cada H_{J,N+1} é a probabilidade de que exatamente J firmas sejam lucrativas num equilíbrio com N+1 firmas:</w:t>
        <w:br/>
        <w:t xml:space="preserve">   H_{J,N+1} = sum_{S(J)} integral sobre A_k(s,N+1)</w:t>
        <w:br/>
        <w:br/>
        <w:t>S(J) = conjunto de subconjuntos de J firmas; |S(J)| = C(K,J). Para K=26 e N=11: C(26,11) &gt; 7 milhões de integrais multidimensionais — inviável para MLE.</w:t>
        <w:br/>
        <w:br/>
        <w:t>SOLUÇÃO: ESTIMADOR DE SIMULAÇÃO (McFadden 1989; Pakes-Pollard 1989):</w:t>
        <w:br/>
        <w:t>Transforma-se o problema em uma regressão não-linear:</w:t>
        <w:br/>
        <w:t xml:space="preserve">   N_i* = E[N*|w_i, theta] + v_i</w:t>
        <w:br/>
        <w:br/>
        <w:t>Substitui-se E[N*|w] por um estimador simulado não-viesado N_hat:</w:t>
        <w:br/>
        <w:t xml:space="preserve">   (1) Para cada simulação t=1,...,T: sortear u_io^t, u_i1^t,...,u_iK^t da N(0,1)</w:t>
        <w:br/>
        <w:t xml:space="preserve">   (2) Calcular lucros simulados pi_hat_{ik}(N) para cada N</w:t>
        <w:br/>
        <w:t xml:space="preserve">   (3) Encontrar N_hat^t = max{n: #{k: pi_hat_{ik}(n) &gt; 0} &gt;= n}</w:t>
        <w:br/>
        <w:t xml:space="preserve">   (4) Média sobre T simulações: N_hat = (1/T) sum_t N_hat^t</w:t>
        <w:br/>
        <w:br/>
        <w:t>Como E[N_hat|w,theta] = E[N*|w,theta], a equação estimada</w:t>
        <w:br/>
        <w:t xml:space="preserve">   N_i* = N_hat(w_i, theta, sigma) + v_i_tilde</w:t>
        <w:br/>
        <w:t>tem v_i_tilde com E[v_tilde * f(w)] = 0 para qualquer função f dos dados — condição de momentos para GMM/método de momentos.</w:t>
        <w:br/>
        <w:br/>
        <w:t>Com ordem de entrada imposta (firmas mais lucrativas ou incumbentes primeiro), pode-se também usar informação sobre a identidade das firmas que entram, gerando condições de momentos adicionais.</w:t>
      </w:r>
    </w:p>
    <w:p>
      <w:pPr>
        <w:pStyle w:val="Heading1"/>
      </w:pPr>
      <w:r>
        <w:t>4. Casos Especiais e Identificação</w:t>
      </w:r>
    </w:p>
    <w:p>
      <w:r>
        <w:t>TRÊS CASOS ESPECIAIS ESTIMÁVEIS POR MLE:</w:t>
        <w:br/>
        <w:br/>
        <w:t>(1) PROBIT TRADICIONAL (delta=0, rho=0):</w:t>
        <w:br/>
        <w:t>Lucros não dependem de N; nenhuma interação estratégica entre firmas. Entrada quando phi_{ik} + u_ik &gt; 0. Tratável, mas ignora a endogeneidade do número de firmas.</w:t>
        <w:br/>
        <w:br/>
        <w:t>(2) PROBIT ORDENADO (rho=1, alpha=0, K grande):</w:t>
        <w:br/>
        <w:t>Nenhuma heterogeneidade não observada entre firmas dentro de um mercado (versão de Bresnahan e Reiss). Probabilidade calculável como uma integral unidimensional. Limitação: implica que identidade das entrantes é observável com probabilidade 1 (coloca probabilidade zero em eventos observados na prática — rejeitada pelos dados).</w:t>
        <w:br/>
        <w:br/>
        <w:t>(3) MLE COM rho=0 (sem correlação dentro do mercado):</w:t>
        <w:br/>
        <w:t>Tratável apenas para N* in {0, 1, 2+} (para K=26: Prob(N*&lt;=2) requer C(26,1)+C(26,0)=27 integrais; Prob(N*&lt;=3) requer C(26,2)=325 integrais — ainda tratável; mas Prob(N*&lt;=3) requer C(26,3) &gt; 2.000). Resultados contraditórios: coeficiente negativo na presença aeroportuária — atribuído à censura de informação sobre N&gt;1.</w:t>
        <w:br/>
        <w:br/>
        <w:t>IDENTIFICAÇÃO E DISTINÇÃO ENTRE MODELOS:</w:t>
        <w:br/>
        <w:t>A relação N* × tamanho de mercado é explicada tanto por (i) lucros decrescentes em N (delta &gt; 0) quanto por (ii) heterogeneidade entre firmas (alpha != 0). Distingue-se pelos efeitos do número de entrantes potenciais K_i: no modelo sem heterogeneidade, E(N*) não depende de K_i além de N; no modelo probit puro, E(N*) = p * K_i.</w:t>
      </w:r>
    </w:p>
    <w:p>
      <w:pPr>
        <w:pStyle w:val="Heading1"/>
      </w:pPr>
      <w:r>
        <w:t>5. Dados: Mercados de Par de Cidades (1980)</w:t>
      </w:r>
    </w:p>
    <w:p>
      <w:r>
        <w:t>FONTE:</w:t>
        <w:br/>
        <w:t>O&amp;D Survey (Origin and Destination Survey of Air Passenger Traffic): amostra de 10% de todos os bilhetes aéreos emitidos por companhias dos EUA, coletada pelo Civil Aeronautics Board / Department of Transportation (Data Bank 4).</w:t>
        <w:br/>
        <w:br/>
        <w:t>DEFINIÇÃO DE MERCADO E FIRMA:</w:t>
        <w:br/>
        <w:t>- Mercado = par de cidades entre as 50 maiores cidades dos EUA = 1.219 mercados</w:t>
        <w:br/>
        <w:t>- Firma = serve o mercado se carrega &gt;= 90 passageiros na amostra de 10% (~voo semanal)</w:t>
        <w:br/>
        <w:t>- Horizonte: Q1-1980 vs. Q3-1980 (antes da greve dos controladores aéreos)</w:t>
        <w:br/>
        <w:br/>
        <w:t>ESTRUTURA DE ENTRADA E SAÍDA:</w:t>
        <w:br/>
        <w:t>- Entrada (nova): firma que não operava em Q1 mas opera em Q3 → ocorre em &gt;20% dos mercados</w:t>
        <w:br/>
        <w:t>- Saída: firma que operava em Q1 mas não em Q3 → ~14% dos mercados</w:t>
        <w:br/>
        <w:t>- Correlação positiva entre entrada e saída (0.695 entre % entradas e % saídas por firma): consistente com heterogeneidade entre firmas — servem diferentemente cada mercado</w:t>
        <w:br/>
        <w:br/>
        <w:t>PRESENÇA AEROPORTUÁRIA (Tabela III):</w:t>
        <w:br/>
        <w:t xml:space="preserve">   0 cidades no par: 47.600 combinações firma-mercado; taxa de entrada = 0,01%</w:t>
        <w:br/>
        <w:t xml:space="preserve">   1 cidade no par: 12.650 combinações;  taxa de entrada = 0,36%</w:t>
        <w:br/>
        <w:t xml:space="preserve">   2 cidades no par: 3.590 combinações;  taxa de entrada = 6,46%</w:t>
        <w:br/>
        <w:br/>
        <w:t>VARIÁVEIS:</w:t>
        <w:br/>
        <w:t xml:space="preserve">   X_i: POP (produto das populações das duas cidades), DIST, DIST², TOURIST</w:t>
        <w:br/>
        <w:t xml:space="preserve">   Z_ik: City2 (dummy = 1 se firma serve ambas as cidades), City share (quota média de output nos aeroportos das duas cidades), # routes</w:t>
        <w:br/>
        <w:t xml:space="preserve">   Potential entrants: firmas que servem ao menos uma cidade do par no Q1</w:t>
        <w:br/>
        <w:t xml:space="preserve">   Até 26 entrantes potenciais por mercado; até 11 entrantes efetivos</w:t>
      </w:r>
    </w:p>
    <w:p>
      <w:pPr>
        <w:pStyle w:val="Heading1"/>
      </w:pPr>
      <w:r>
        <w:t>6. Resultados: Estimativas de Lucro e Presença Aeroportuária</w:t>
      </w:r>
    </w:p>
    <w:p>
      <w:r>
        <w:t>RESULTADOS DOS CASOS ESPECIAIS:</w:t>
        <w:br/>
        <w:br/>
        <w:t>Probit (Tabela V, coluna 3): presença aeroportuária positiva e significativa. Serve ambas as cidades (City2) e city share: grandes coeficientes. Ignora interações estratégicas.</w:t>
        <w:br/>
        <w:br/>
        <w:t>Probit ordenado sem heterogeneidade (Tabela VI, col. 1):</w:t>
        <w:br/>
        <w:t xml:space="preserve">   pi(N) = X*beta - delta*ln(N) + u_io</w:t>
        <w:br/>
        <w:t xml:space="preserve">   Pop &gt; 0, delta &gt; 0 — lucros caem com entrada. Sem firm heterogeneity.</w:t>
        <w:br/>
        <w:br/>
        <w:t>MLE com rho=0 (Tabela VI, col. 3): coeficiente negativo em city share — resultado contraditório atribuído à censura de N* &gt; 1.</w:t>
        <w:br/>
        <w:br/>
        <w:t>ESTIMADOR DE SIMULAÇÃO (Tabela VII — RESULTADOS PREFERIDOS):</w:t>
        <w:br/>
        <w:t xml:space="preserve">   Especificação preferida: incumbentes entram primeiro</w:t>
        <w:br/>
        <w:t xml:space="preserve">   pi(N) = X*beta - delta*ln(N) + Z*alpha + rho*u_io + sqrt(1-rho²)*u_ik</w:t>
        <w:br/>
        <w:br/>
        <w:t xml:space="preserve">   Constante: -3,20   (efeito de mercado base negativo — mercados com poucos incumbentes)</w:t>
        <w:br/>
        <w:t xml:space="preserve">   Populacao (beta): 5,28   (maior demanda aumenta significativamente a lucratividade)</w:t>
        <w:br/>
        <w:t xml:space="preserve">   City2 (alpha_1): 5,91   (servir ambas as cidades = enorme vantagem de lucro fixo)</w:t>
        <w:br/>
        <w:t xml:space="preserve">   City share (alpha_2): 5,41   (presença aeroportuária contínua)</w:t>
        <w:br/>
        <w:t xml:space="preserve">   delta: 4,90   (lucros caem rapidamente com N — forte efeito estratégico)</w:t>
        <w:br/>
        <w:t xml:space="preserve">   rho: 0,05   (baixa correlação dentro do mercado nesse modelo)</w:t>
        <w:br/>
        <w:br/>
        <w:t xml:space="preserve">   Função objetivo GMM = 26,2 (c² com 24 g.l., plausível); modelo de mais lucrativa    primeiro: 33,3 (marginalmente rejeitado).</w:t>
        <w:br/>
        <w:br/>
        <w:t>Serving both cities com share zero &gt; Serving only one city com 100% share — consistente com vantagem de acesso à burocracia aeroportuária.</w:t>
        <w:br/>
        <w:br/>
        <w:t>SIMULAÇÕES DE POLÍTICA (Tabela VIII):</w:t>
        <w:br/>
        <w:t xml:space="preserve">   Probit prevê +5 firmas se todos ganham acesso às 2 cidades; modelo completo: +0,4</w:t>
        <w:br/>
        <w:t xml:space="preserve">   Razão: probit ignora que competição dentro do mercado limita entradas adicionais</w:t>
        <w:br/>
        <w:t xml:space="preserve">   Modelo completo prediz corretamente 93% das decisões de entrada (vs. 91% do probit)</w:t>
      </w:r>
    </w:p>
    <w:p>
      <w:pPr>
        <w:pStyle w:val="Heading1"/>
      </w:pPr>
      <w:r>
        <w:t>7. Conclusão e Legado</w:t>
      </w:r>
    </w:p>
    <w:p>
      <w:r>
        <w:t>SÍNTESE:</w:t>
        <w:br/>
        <w:t>(1) Presença aeroportuária tem impacto estimado muito grande sobre lucratividade — consistente com vantagens de hubs e acesso à burocracia aeroportuária</w:t>
        <w:br/>
        <w:t>(2) Lucros caem rapidamente com o número de entrantes (delta grande): a competição dentro do mercado limita a entrada mesmo quando acesso aeroportuário aumenta</w:t>
        <w:br/>
        <w:t>(3) Estimadores de simulação resolvem o problema computacional de regiões de integração complexas com muitos entrantes heterogêneos potenciais</w:t>
        <w:br/>
        <w:br/>
        <w:t>LIMITAÇÕES:</w:t>
        <w:br/>
        <w:t>- Modelo não descreve competição pós-entrada (preços/quantidades)</w:t>
        <w:br/>
        <w:t>- Não permite análise de bem-estar: pequeno aumento em N pode gerar grande benefício ao consumidor via competição de preços</w:t>
        <w:br/>
        <w:t>- Presença aeroportuária é proxy para múltiplos mecanismos (economias de hub, controle da burocracia, diferenciação de produto)</w:t>
        <w:br/>
        <w:t>- Estrutura de mercado estática; não modela dinâmica de redes</w:t>
        <w:br/>
        <w:br/>
        <w:t>LEGADO METODOLÓGICO:</w:t>
        <w:br/>
        <w:t>(a) Extensão dos modelos de entrada de Bresnahan-Reiss para firmas heterogêneas e múltiplos entrantes potenciais</w:t>
        <w:br/>
        <w:t>(b) Introdução de estimadores de simulação (MSM) em modelos de entrada oligopolística</w:t>
        <w:br/>
        <w:t>(c) Solução para o problema de multiplicidade de equilíbrios: unicidade de N* (não da identidade das entrantes) sob restrição de lucros decrescentes em N</w:t>
        <w:br/>
        <w:t>(d) Base para Berry, Levinsohn e Pakes (1995) e modelos estruturais de demanda/oferta</w:t>
        <w:br/>
        <w:t>(e) Modelo seminal para avaliação de políticas antitruste no setor aéreo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