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YouTube Video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LEVI: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What he likes: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Levi’s favorite colors are orange and green.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likes music except for lullabies and sad slow songs.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knows a lot of nursery rhymes.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 is learning to play the </w:t>
      </w:r>
      <w:r w:rsidDel="00000000" w:rsidR="00000000" w:rsidRPr="00000000">
        <w:rPr>
          <w:rtl w:val="0"/>
        </w:rPr>
        <w:t xml:space="preserve">xylophone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Current Therapies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Levi has been involved with the Arizona Early Intervention Program (AzEIP) since discharge from the hospital. He receives about two hours a week of therapy in addition to some intensive therapy sessions.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 was first referred to the </w:t>
      </w:r>
      <w:r w:rsidDel="00000000" w:rsidR="00000000" w:rsidRPr="00000000">
        <w:rPr>
          <w:rtl w:val="0"/>
        </w:rPr>
        <w:t xml:space="preserve">ADAPT Shop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tl w:val="0"/>
        </w:rPr>
        <w:t xml:space="preserve">8-26-2022. He</w:t>
      </w:r>
      <w:r w:rsidDel="00000000" w:rsidR="00000000" w:rsidRPr="00000000">
        <w:rPr>
          <w:rtl w:val="0"/>
        </w:rPr>
        <w:t xml:space="preserve"> has received a custom chair, and stand-up bar. His family has also been a regular user of the loan closet for gait trainers, standers, bath equipment, trikes, and the hiking cart.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Hand coordination is important (using two hands to play). He is getting better at communicating.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Goals: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 skills to build strength and stability when using the Gait Trainer.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Socializing with peers to increase sharing and turn-taking abilities.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 perception to gain more independence in completing puzzles and games that require hand-eye coordination.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Pre-writing to work on holding a pencil, imitating lines and tracing a name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Emotional regulation for identifying feelings and coping with feeling sad or mad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Potty training readiness with interoception and communication.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2085975</wp:posOffset>
            </wp:positionH>
            <wp:positionV relativeFrom="paragraph">
              <wp:posOffset>283750</wp:posOffset>
            </wp:positionV>
            <wp:extent cx="966788" cy="1073262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073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Devices Levi currently uses: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-Zing Stander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-Jay Zip Manual Wheelchair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-Rifton Adaptive Tricycle.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-Rifton Activity Chair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04913" cy="120491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(Levi Measurements)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Challenge Statement: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invite you to learn about Levi and his family. Identify a play-based activity that he and his siblings will enjoy.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that activity in mind, develop an assistive device-or enhance one of his existing devices-to support Levi’s participation. 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activity should promote shared fun, enhanced physical activity, and provide meaningful engagement for all siblings.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Rubric Objectives: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commentRangeStart w:id="0"/>
      <w:r w:rsidDel="00000000" w:rsidR="00000000" w:rsidRPr="00000000">
        <w:rPr>
          <w:b w:val="1"/>
        </w:rPr>
        <w:drawing>
          <wp:inline distB="114300" distT="114300" distL="114300" distR="114300">
            <wp:extent cx="5943600" cy="336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Benjamin Jung" w:id="0" w:date="2025-08-18T22:24:41Z"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August 21 (Thursday)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September 2-5 (Tuesday - Friday)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September 10 (Wednesday)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September 17 (Wednesday)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youtube.com/watch?v=RlidliEachs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