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Suyash — dashboard fixes and review decisions</w:t>
      </w:r>
    </w:p>
    <w:p>
      <w:r>
        <w:rPr>
          <w:b w:val="0"/>
        </w:rPr>
        <w:t>Prepared locally for review. Not sent. These are separate from the sales-facing report.</w:t>
      </w:r>
    </w:p>
    <w:p>
      <w:pPr>
        <w:pStyle w:val="Heading2"/>
      </w:pPr>
      <w:r>
        <w:rPr>
          <w:b w:val="0"/>
        </w:rPr>
        <w:t>T01 — Dashboard proxy owner cannot be assigned</w:t>
      </w:r>
    </w:p>
    <w:p>
      <w:r>
        <w:rPr>
          <w:b w:val="0"/>
        </w:rPr>
        <w:t>7,198 affected records of 9,973 (72.17%). Owner comparisons are incomplete; all assigned owners are approximations rather than authoritative sales ownership.</w:t>
      </w:r>
    </w:p>
    <w:p>
      <w:r>
        <w:rPr>
          <w:b w:val="0"/>
        </w:rPr>
        <w:t>Suggested fix: Export vtiger_quotes_info with effective ownership history.</w:t>
      </w:r>
    </w:p>
    <w:p>
      <w:r>
        <w:rPr>
          <w:b w:val="0"/>
        </w:rPr>
        <w:t>Original proof: evidence/I04_missing_owner.csv</w:t>
      </w:r>
    </w:p>
    <w:p>
      <w:r>
        <w:rPr>
          <w:b w:val="0"/>
        </w:rPr>
        <w:t>Example: {"quoteid": 9, "quote_no": "TDU00004G", "stage": "On Ground", "created_at": "2024-09-16T22:06:03.000", "trip": "2024-09-22T00:00:00.000", "country": "Australia", "pax": 1, "owner": null}</w:t>
      </w:r>
    </w:p>
    <w:p>
      <w:pPr>
        <w:pStyle w:val="Heading2"/>
      </w:pPr>
      <w:r>
        <w:rPr>
          <w:b w:val="0"/>
        </w:rPr>
        <w:t>T02 — Two spellings of rejection after confirmation</w:t>
      </w:r>
    </w:p>
    <w:p>
      <w:r>
        <w:rPr>
          <w:b w:val="0"/>
        </w:rPr>
        <w:t>20 affected records of 9,973 (0.20%). Suyash normalizes both spellings for stage groups, but timeline reversal detection searches only Confrmation.</w:t>
      </w:r>
    </w:p>
    <w:p>
      <w:r>
        <w:rPr>
          <w:b w:val="0"/>
        </w:rPr>
        <w:t>Suggested fix: Use a canonical stage dictionary in all metrics and timeline flags.</w:t>
      </w:r>
    </w:p>
    <w:p>
      <w:r>
        <w:rPr>
          <w:b w:val="0"/>
        </w:rPr>
        <w:t>Original proof: evidence/I10_stage_spelling.csv</w:t>
      </w:r>
    </w:p>
    <w:p>
      <w:r>
        <w:rPr>
          <w:b w:val="0"/>
        </w:rPr>
        <w:t>Example: {"quoteid": 36, "quote_no": "TDU00016G", "stage": "Rejected After Confirmation QA pending", "created_at": "2024-09-17T20:20:32.000", "trip": "2025-03-12T00:00:00.000", "country": "New Zealand", "pax": 150, "owner": null}</w:t>
      </w:r>
    </w:p>
    <w:p>
      <w:pPr>
        <w:pStyle w:val="Heading2"/>
      </w:pPr>
      <w:r>
        <w:rPr>
          <w:b w:val="0"/>
        </w:rPr>
        <w:t>T03 — Historical dashboard basket includes later-created quotes</w:t>
      </w:r>
    </w:p>
    <w:p>
      <w:r>
        <w:rPr>
          <w:b w:val="0"/>
        </w:rPr>
        <w:t>36 affected records of 1,629 (2.21%). Treat as today changes dates but does not reconstruct the historical snapshot; live_basket applies no creation-date cutoff.</w:t>
      </w:r>
    </w:p>
    <w:p>
      <w:r>
        <w:rPr>
          <w:b w:val="0"/>
        </w:rPr>
        <w:t>Suggested fix: Label panels as export snapshot or reconstruct as-of states before historical comparisons.</w:t>
      </w:r>
    </w:p>
    <w:p>
      <w:r>
        <w:rPr>
          <w:b w:val="0"/>
        </w:rPr>
        <w:t>Original proof: evidence/I13_future_quotes_in_historical_basket.csv</w:t>
      </w:r>
    </w:p>
    <w:p>
      <w:r>
        <w:rPr>
          <w:b w:val="0"/>
        </w:rPr>
        <w:t>Example: {"quoteid": 2357967, "quote_no": "TDU27511G", "stage": "Created", "created_at": "2026-08-19T05:53:31.000", "trip": "2026-10-27T00:00:00.000", "country": "Australia", "pax": 200, "owner": "ArunP"}</w:t>
      </w:r>
    </w:p>
    <w:p>
      <w:pPr>
        <w:pStyle w:val="Heading2"/>
      </w:pPr>
      <w:r>
        <w:rPr>
          <w:b w:val="0"/>
        </w:rPr>
        <w:t>T04 — Latest queue owner differs from owner available on 18 August</w:t>
      </w:r>
    </w:p>
    <w:p>
      <w:r>
        <w:rPr>
          <w:b w:val="0"/>
        </w:rPr>
        <w:t>52 affected records of 1,218 (4.27%). Historical accepted/lifecycle credit uses latest queue owner, including assignments after the selected day.</w:t>
      </w:r>
    </w:p>
    <w:p>
      <w:r>
        <w:rPr>
          <w:b w:val="0"/>
        </w:rPr>
        <w:t>Suggested fix: Use time-valid ownership and separate activity actor from sales owner.</w:t>
      </w:r>
    </w:p>
    <w:p>
      <w:r>
        <w:rPr>
          <w:b w:val="0"/>
        </w:rPr>
        <w:t>Original proof: evidence/I14_owner_lookahead.csv</w:t>
      </w:r>
    </w:p>
    <w:p>
      <w:r>
        <w:rPr>
          <w:b w:val="0"/>
        </w:rPr>
        <w:t>Example: {"quoteid": 2356727, "quote_no": "TDU35990", "stage": "Created", "created_at": "2026-05-27T22:33:03.000", "trip": "2026-11-23T00:00:00.000", "country": "Australia", "pax": 2, "owner": "hemant", "owner_on_aug18": "HarshP"}</w:t>
      </w:r>
    </w:p>
    <w:p>
      <w:pPr>
        <w:pStyle w:val="Heading2"/>
      </w:pPr>
      <w:r>
        <w:rPr>
          <w:b w:val="0"/>
        </w:rPr>
        <w:t>T05 — Account rankings use a different internal-account rule</w:t>
      </w:r>
    </w:p>
    <w:p>
      <w:r>
        <w:rPr>
          <w:b w:val="0"/>
        </w:rPr>
        <w:t>Account #91445 has 252 included quotes: 25 accepted, 225 rejected and 2 open. The account panel includes it while Accepted this month excludes it. V2’s external-customer ranking excludes it consistently. Confirm the intended rule; this is a scope difference, not necessarily a defect. Proof: evidence/panel_accounts_volume.csv and dashboard functions account_insights / accepted_month.</w:t>
      </w:r>
    </w:p>
    <w:p>
      <w:pPr>
        <w:pStyle w:val="Heading2"/>
      </w:pPr>
      <w:r>
        <w:rPr>
          <w:b w:val="0"/>
        </w:rPr>
        <w:t>Named-caller handling — Suyash review before team circulation</w:t>
      </w:r>
    </w:p>
    <w:p>
      <w:r>
        <w:rPr>
          <w:b w:val="0"/>
        </w:rPr>
        <w:t>Karthik: 100 current assigned open quotes; 26 worked out of 1,142 surfaced quote-days in 5–18 August; 0 calls in that range, 4 in 1–18 August. The draft flags this explicitly. Check assignment and logging before deciding whether to discuss it privately with Abhishek. No performance conclusion or message has been sent.</w:t>
      </w:r>
    </w:p>
    <w:p>
      <w:pPr>
        <w:pStyle w:val="Heading2"/>
      </w:pPr>
      <w:r>
        <w:rPr>
          <w:b w:val="0"/>
        </w:rPr>
        <w:t>Unresolved logging question</w:t>
      </w:r>
    </w:p>
    <w:p>
      <w:r>
        <w:rPr>
          <w:b w:val="0"/>
        </w:rPr>
        <w:t>21–31 August contains 1 team call and 2,944 queue rows. Low confidence that work stopped; this may be an incomplete export or a logging change. The v2 team charts end on 18 August. Obtain confirmation from the dev team before circulation.</w:t>
      </w:r>
    </w:p>
    <w:p>
      <w:pPr>
        <w:pStyle w:val="Heading2"/>
      </w:pPr>
      <w:r>
        <w:rPr>
          <w:b w:val="0"/>
        </w:rPr>
        <w:t>Corrections to suggested headlines</w:t>
      </w:r>
    </w:p>
    <w:p>
      <w:pPr>
        <w:pStyle w:val="ListBullet"/>
      </w:pPr>
      <w:r>
        <w:rPr>
          <w:b w:val="0"/>
        </w:rPr>
        <w:t>January–July is 270 wins / 2,105 decided quotes = 12.83%, about one in eight.</w:t>
      </w:r>
    </w:p>
    <w:p>
      <w:pPr>
        <w:pStyle w:val="ListBullet"/>
      </w:pPr>
      <w:r>
        <w:rPr>
          <w:b w:val="0"/>
        </w:rPr>
        <w:t>Auto Rejected is 2,070/9,935 = 20.84%; status alone does not prove no decision occurred.</w:t>
      </w:r>
    </w:p>
    <w:p>
      <w:pPr>
        <w:pStyle w:val="ListBullet"/>
      </w:pPr>
      <w:r>
        <w:rPr>
          <w:b w:val="0"/>
        </w:rPr>
        <w:t>146/193 = 75.65% is specifically 18 August; shown daily shares range from 66.3% to 88.4%.</w:t>
      </w:r>
    </w:p>
    <w:p>
      <w:pPr>
        <w:pStyle w:val="ListBullet"/>
      </w:pPr>
      <w:r>
        <w:rPr>
          <w:b w:val="0"/>
        </w:rPr>
        <w:t>Other follow-up buckets are not necessarily fresh work.</w:t>
      </w:r>
    </w:p>
    <w:p>
      <w:pPr>
        <w:pStyle w:val="ListBullet"/>
      </w:pPr>
      <w:r>
        <w:rPr>
          <w:b w:val="0"/>
        </w:rPr>
        <w:t>The original non-empty register contains 22 issues, not 23. Appendix A has 18 data issues; T01–T04 preserve the other four, with an additional scope note T05. The complete master crosswalk is evidence_v2/issue_crosswalk.csv.</w:t>
      </w:r>
    </w:p>
    <w:p>
      <w:pPr>
        <w:pStyle w:val="ListBullet"/>
      </w:pPr>
      <w:r>
        <w:rPr>
          <w:b w:val="0"/>
        </w:rPr>
        <w:t>The charts display October 2024–September 2026 (24 months). Partial September 2024 remains in the original series in the appendix.</w:t>
      </w:r>
    </w:p>
    <w:p>
      <w:pPr>
        <w:pStyle w:val="ListBullet"/>
      </w:pPr>
      <w:r>
        <w:rPr>
          <w:b w:val="0"/>
        </w:rPr>
        <w:t>Proposed owners and deadlines have not been assigned or communicated.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Suyash review before circulation  •  v2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SALES INSIGHTS  /  REVIEW DRAFT  /  21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6F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6F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6F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F6F5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insights report</dc:title>
  <dc:subject>Revised findings with preserved source evidence</dc:subject>
  <dc:creator>Sales analysis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