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9.23 速成 · 30 分钟「讲得出来」清单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编制日期：2026年09月22日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你的状态：读完 3 篇仍觉"一知半解"。这份清单的目标不是"读完 5 篇"，而是</w:t>
      </w:r>
      <w:r>
        <w:rPr>
          <w:rFonts w:ascii="Times New Roman" w:hAnsi="Times New Roman" w:eastAsia="宋体"/>
          <w:b/>
          <w:sz w:val="24"/>
        </w:rPr>
        <w:t>今晚 30 分钟内，把课题讲到能让 mentor 听懂、且经得起追问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用法：按下面 4 个时段做，做完直接做第 5 节自测（10 题，答案在下面）。全部内容都能回溯到 mentor 指定文献的页码。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⏱️ 时段 1（15 分钟）· 只精读 4 个"关键页"，其余靠精读报告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目标：掌握 4 个核心事实。</w:t>
      </w:r>
      <w:r>
        <w:rPr>
          <w:rFonts w:ascii="Times New Roman" w:hAnsi="Times New Roman" w:eastAsia="宋体"/>
          <w:b w:val="0"/>
          <w:sz w:val="24"/>
        </w:rPr>
        <w:t>这 4 条撑起整个课题叙事。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5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#</w:t>
            </w:r>
          </w:p>
        </w:tc>
        <w:tc>
          <w:tcPr>
            <w:tcW w:type="dxa" w:w="519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事实</w:t>
            </w:r>
          </w:p>
        </w:tc>
        <w:tc>
          <w:tcPr>
            <w:tcW w:type="dxa" w:w="301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酸性 PEM 电解只用得起 Ir / Ru 氧化物；</w:t>
            </w:r>
            <w:r>
              <w:rPr>
                <w:rFonts w:ascii="Times New Roman" w:hAnsi="Times New Roman" w:eastAsia="宋体"/>
                <w:b/>
                <w:sz w:val="24"/>
              </w:rPr>
              <w:t>瓶颈是耐久性</w:t>
            </w:r>
            <w:r>
              <w:rPr>
                <w:rFonts w:ascii="Times New Roman" w:hAnsi="Times New Roman" w:eastAsia="宋体"/>
                <w:b w:val="0"/>
                <w:sz w:val="24"/>
              </w:rPr>
              <w:t>（连基准 IrO₂ 都会溶成 IrO₄²⁻）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CSC-4 §4.4, </w:t>
            </w:r>
            <w:r>
              <w:rPr>
                <w:rFonts w:ascii="Times New Roman" w:hAnsi="Times New Roman" w:eastAsia="宋体"/>
                <w:b/>
                <w:sz w:val="24"/>
              </w:rPr>
              <w:t>p.2208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钌失稳有</w:t>
            </w:r>
            <w:r>
              <w:rPr>
                <w:rFonts w:ascii="Times New Roman" w:hAnsi="Times New Roman" w:eastAsia="宋体"/>
                <w:b/>
                <w:sz w:val="24"/>
              </w:rPr>
              <w:t>两条通道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：过氧化成可溶 </w:t>
            </w:r>
            <w:r>
              <w:rPr>
                <w:rFonts w:ascii="Times New Roman" w:hAnsi="Times New Roman" w:eastAsia="宋体"/>
                <w:b/>
                <w:sz w:val="24"/>
              </w:rPr>
              <w:t>RuO₄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+ </w:t>
            </w:r>
            <w:r>
              <w:rPr>
                <w:rFonts w:ascii="Times New Roman" w:hAnsi="Times New Roman" w:eastAsia="宋体"/>
                <w:b/>
                <w:sz w:val="24"/>
              </w:rPr>
              <w:t>晶格氧参与</w:t>
            </w:r>
            <w:r>
              <w:rPr>
                <w:rFonts w:ascii="Times New Roman" w:hAnsi="Times New Roman" w:eastAsia="宋体"/>
                <w:b w:val="0"/>
                <w:sz w:val="24"/>
              </w:rPr>
              <w:t>（LOM）；且"活性↑→稳定性↓"是物理 trade-off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AEM-5 §6, </w:t>
            </w:r>
            <w:r>
              <w:rPr>
                <w:rFonts w:ascii="Times New Roman" w:hAnsi="Times New Roman" w:eastAsia="宋体"/>
                <w:b/>
                <w:sz w:val="24"/>
              </w:rPr>
              <w:t>p.15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；CSC-4 §2.2, </w:t>
            </w:r>
            <w:r>
              <w:rPr>
                <w:rFonts w:ascii="Times New Roman" w:hAnsi="Times New Roman" w:eastAsia="宋体"/>
                <w:b/>
                <w:sz w:val="24"/>
              </w:rPr>
              <w:t>p.2202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MnO₂ 可以在酸里站住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：γ-MnO₂ 在 pH 2 下 </w:t>
            </w:r>
            <w:r>
              <w:rPr>
                <w:rFonts w:ascii="Times New Roman" w:hAnsi="Times New Roman" w:eastAsia="宋体"/>
                <w:b/>
                <w:sz w:val="24"/>
              </w:rPr>
              <w:t>8000 h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几乎不失活；掺 Ti/Ge 可稳定它 —— 但</w:t>
            </w:r>
            <w:r>
              <w:rPr>
                <w:rFonts w:ascii="Times New Roman" w:hAnsi="Times New Roman" w:eastAsia="宋体"/>
                <w:b/>
                <w:sz w:val="24"/>
              </w:rPr>
              <w:t>必须先找到电位工作窗口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CSC-4 §4.4, </w:t>
            </w:r>
            <w:r>
              <w:rPr>
                <w:rFonts w:ascii="Times New Roman" w:hAnsi="Times New Roman" w:eastAsia="宋体"/>
                <w:b/>
                <w:sz w:val="24"/>
              </w:rPr>
              <w:t>p.2208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同类路线已有</w:t>
            </w:r>
            <w:r>
              <w:rPr>
                <w:rFonts w:ascii="Times New Roman" w:hAnsi="Times New Roman" w:eastAsia="宋体"/>
                <w:b/>
                <w:sz w:val="24"/>
              </w:rPr>
              <w:t>直接先例</w:t>
            </w:r>
            <w:r>
              <w:rPr>
                <w:rFonts w:ascii="Times New Roman" w:hAnsi="Times New Roman" w:eastAsia="宋体"/>
                <w:b w:val="0"/>
                <w:sz w:val="24"/>
              </w:rPr>
              <w:t>：Ru 经</w:t>
            </w:r>
            <w:r>
              <w:rPr>
                <w:rFonts w:ascii="Times New Roman" w:hAnsi="Times New Roman" w:eastAsia="宋体"/>
                <w:b/>
                <w:sz w:val="24"/>
              </w:rPr>
              <w:t>阳离子交换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放到 α-MnO₂ 上、原位重构出 Ru 原子阵列、走 OPM 无氧空位 → </w:t>
            </w:r>
            <w:r>
              <w:rPr>
                <w:rFonts w:ascii="Times New Roman" w:hAnsi="Times New Roman" w:eastAsia="宋体"/>
                <w:b/>
                <w:sz w:val="24"/>
              </w:rPr>
              <w:t>161 mV、&gt; 200 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AEM-5 §6, </w:t>
            </w:r>
            <w:r>
              <w:rPr>
                <w:rFonts w:ascii="Times New Roman" w:hAnsi="Times New Roman" w:eastAsia="宋体"/>
                <w:b/>
                <w:sz w:val="24"/>
              </w:rPr>
              <w:t>pp.15–16</w:t>
            </w:r>
            <w:r>
              <w:rPr>
                <w:rFonts w:ascii="Times New Roman" w:hAnsi="Times New Roman" w:eastAsia="宋体"/>
                <w:b w:val="0"/>
                <w:sz w:val="24"/>
              </w:rPr>
              <w:t>（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>as reviewed in our group's review</w:t>
            </w:r>
            <w:r>
              <w:rPr>
                <w:rFonts w:ascii="Times New Roman" w:hAnsi="Times New Roman" w:eastAsia="宋体"/>
                <w:b w:val="0"/>
                <w:sz w:val="24"/>
              </w:rPr>
              <w:t>）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读完这 4 条，你已经能解释"为什么做、为什么用 MnO₂"。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⏱️ 时段 2（8 分钟）· 补齐还没读的两篇（各 4 分钟）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NC-1（</w:t>
      </w:r>
      <w:r>
        <w:rPr>
          <w:rFonts w:ascii="Times New Roman" w:hAnsi="Times New Roman" w:eastAsia="宋体"/>
          <w:b/>
          <w:i/>
          <w:sz w:val="24"/>
        </w:rPr>
        <w:t>Nat. Commun.</w:t>
      </w:r>
      <w:r>
        <w:rPr>
          <w:rFonts w:ascii="Times New Roman" w:hAnsi="Times New Roman" w:eastAsia="宋体"/>
          <w:b/>
          <w:sz w:val="24"/>
        </w:rPr>
        <w:t xml:space="preserve"> 2024，Cr 掺杂非晶 CoCrOₓ，AEM 电解槽）——只需记 3 件事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做法</w:t>
      </w:r>
      <w:r>
        <w:rPr>
          <w:rFonts w:ascii="Times New Roman" w:hAnsi="Times New Roman" w:eastAsia="宋体"/>
          <w:b w:val="0"/>
          <w:sz w:val="24"/>
        </w:rPr>
        <w:t>：一步液相还原（NaBH₄ + 金属氯化物）能得到</w:t>
      </w:r>
      <w:r>
        <w:rPr>
          <w:rFonts w:ascii="Times New Roman" w:hAnsi="Times New Roman" w:eastAsia="宋体"/>
          <w:b/>
          <w:sz w:val="24"/>
        </w:rPr>
        <w:t>非晶</w:t>
      </w:r>
      <w:r>
        <w:rPr>
          <w:rFonts w:ascii="Times New Roman" w:hAnsi="Times New Roman" w:eastAsia="宋体"/>
          <w:b w:val="0"/>
          <w:sz w:val="24"/>
        </w:rPr>
        <w:t xml:space="preserve"> FeCrOₓ / CoCrOₓ / NiCrOₓ。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一个数字</w:t>
      </w:r>
      <w:r>
        <w:rPr>
          <w:rFonts w:ascii="Times New Roman" w:hAnsi="Times New Roman" w:eastAsia="宋体"/>
          <w:b w:val="0"/>
          <w:sz w:val="24"/>
        </w:rPr>
        <w:t xml:space="preserve">：CoCrOₓ 的 </w:t>
      </w:r>
      <w:r>
        <w:rPr>
          <w:rFonts w:ascii="Times New Roman" w:hAnsi="Times New Roman" w:eastAsia="宋体"/>
          <w:b/>
          <w:sz w:val="24"/>
        </w:rPr>
        <w:t>η₁₀ = 268 mV</w:t>
      </w:r>
      <w:r>
        <w:rPr>
          <w:rFonts w:ascii="Times New Roman" w:hAnsi="Times New Roman" w:eastAsia="宋体"/>
          <w:b w:val="0"/>
          <w:sz w:val="24"/>
        </w:rPr>
        <w:t>（优于 CoOₓ 323 mV、商业 RuO₂ 314 mV）；</w:t>
      </w:r>
      <w:r>
        <w:rPr>
          <w:rFonts w:ascii="Times New Roman" w:hAnsi="Times New Roman" w:eastAsia="宋体"/>
          <w:b/>
          <w:sz w:val="24"/>
        </w:rPr>
        <w:t>器件</w:t>
      </w:r>
      <w:r>
        <w:rPr>
          <w:rFonts w:ascii="Times New Roman" w:hAnsi="Times New Roman" w:eastAsia="宋体"/>
          <w:b w:val="0"/>
          <w:sz w:val="24"/>
        </w:rPr>
        <w:t xml:space="preserve"> 2.1 V 达 1.5 A cm⁻²，60 °C、0.5 A cm⁻² 连续 </w:t>
      </w:r>
      <w:r>
        <w:rPr>
          <w:rFonts w:ascii="Times New Roman" w:hAnsi="Times New Roman" w:eastAsia="宋体"/>
          <w:b/>
          <w:sz w:val="24"/>
        </w:rPr>
        <w:t>120 h</w:t>
      </w:r>
      <w:r>
        <w:rPr>
          <w:rFonts w:ascii="Times New Roman" w:hAnsi="Times New Roman" w:eastAsia="宋体"/>
          <w:b w:val="0"/>
          <w:sz w:val="24"/>
        </w:rPr>
        <w:t xml:space="preserve">，衰减 </w:t>
      </w:r>
      <w:r>
        <w:rPr>
          <w:rFonts w:ascii="Times New Roman" w:hAnsi="Times New Roman" w:eastAsia="宋体"/>
          <w:b/>
          <w:sz w:val="24"/>
        </w:rPr>
        <w:t>&lt; 4.9 mV h⁻¹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对我们的用处</w:t>
      </w:r>
      <w:r>
        <w:rPr>
          <w:rFonts w:ascii="Times New Roman" w:hAnsi="Times New Roman" w:eastAsia="宋体"/>
          <w:b w:val="0"/>
          <w:sz w:val="24"/>
        </w:rPr>
        <w:t>：① 证明"</w:t>
      </w:r>
      <w:r>
        <w:rPr>
          <w:rFonts w:ascii="Times New Roman" w:hAnsi="Times New Roman" w:eastAsia="宋体"/>
          <w:b/>
          <w:sz w:val="24"/>
        </w:rPr>
        <w:t>掺第二种金属来稳定主金属</w:t>
      </w:r>
      <w:r>
        <w:rPr>
          <w:rFonts w:ascii="Times New Roman" w:hAnsi="Times New Roman" w:eastAsia="宋体"/>
          <w:b w:val="0"/>
          <w:sz w:val="24"/>
        </w:rPr>
        <w:t xml:space="preserve">"可行；② </w:t>
      </w:r>
      <w:r>
        <w:rPr>
          <w:rFonts w:ascii="Times New Roman" w:hAnsi="Times New Roman" w:eastAsia="宋体"/>
          <w:b/>
          <w:sz w:val="24"/>
        </w:rPr>
        <w:t>器件级测试怎么写</w:t>
      </w:r>
      <w:r>
        <w:rPr>
          <w:rFonts w:ascii="Times New Roman" w:hAnsi="Times New Roman" w:eastAsia="宋体"/>
          <w:b w:val="0"/>
          <w:sz w:val="24"/>
        </w:rPr>
        <w:t>（电流密度—时长—衰减率）；③ 他们的机制是"Cr 拉低 Co 价态、Co–O 配位由 4 增至 6+"——</w:t>
      </w:r>
      <w:r>
        <w:rPr>
          <w:rFonts w:ascii="Times New Roman" w:hAnsi="Times New Roman" w:eastAsia="宋体"/>
          <w:b/>
          <w:sz w:val="24"/>
        </w:rPr>
        <w:t>和我们"Mn 缓冲 Ru 电荷"是同一种语言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一句话可说：</w:t>
      </w:r>
      <w:r>
        <w:rPr>
          <w:rFonts w:ascii="Times New Roman" w:hAnsi="Times New Roman" w:eastAsia="宋体"/>
          <w:b w:val="0"/>
          <w:i/>
          <w:sz w:val="24"/>
        </w:rPr>
        <w:t>"It shows a second metal can stabilise the active metal, and that a device-level test is the standard bar."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Science-3（</w:t>
      </w:r>
      <w:r>
        <w:rPr>
          <w:rFonts w:ascii="Times New Roman" w:hAnsi="Times New Roman" w:eastAsia="宋体"/>
          <w:b/>
          <w:i/>
          <w:sz w:val="24"/>
        </w:rPr>
        <w:t>Science</w:t>
      </w:r>
      <w:r>
        <w:rPr>
          <w:rFonts w:ascii="Times New Roman" w:hAnsi="Times New Roman" w:eastAsia="宋体"/>
          <w:b/>
          <w:sz w:val="24"/>
        </w:rPr>
        <w:t xml:space="preserve"> 2025，POM@MOF 超结构稳定水氧化）——只需记 3 件事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做法</w:t>
      </w:r>
      <w:r>
        <w:rPr>
          <w:rFonts w:ascii="Times New Roman" w:hAnsi="Times New Roman" w:eastAsia="宋体"/>
          <w:b w:val="0"/>
          <w:sz w:val="24"/>
        </w:rPr>
        <w:t>：多酸（POM）与 MOF 自组装成超结构；析氧电位下</w:t>
      </w:r>
      <w:r>
        <w:rPr>
          <w:rFonts w:ascii="Times New Roman" w:hAnsi="Times New Roman" w:eastAsia="宋体"/>
          <w:b/>
          <w:sz w:val="24"/>
        </w:rPr>
        <w:t>原位电化学重构</w:t>
      </w:r>
      <w:r>
        <w:rPr>
          <w:rFonts w:ascii="Times New Roman" w:hAnsi="Times New Roman" w:eastAsia="宋体"/>
          <w:b w:val="0"/>
          <w:sz w:val="24"/>
        </w:rPr>
        <w:t>成 CoFe 羟基氧化物，并</w:t>
      </w:r>
      <w:r>
        <w:rPr>
          <w:rFonts w:ascii="Times New Roman" w:hAnsi="Times New Roman" w:eastAsia="宋体"/>
          <w:b/>
          <w:sz w:val="24"/>
        </w:rPr>
        <w:t>原位接枝</w:t>
      </w:r>
      <w:r>
        <w:rPr>
          <w:rFonts w:ascii="Times New Roman" w:hAnsi="Times New Roman" w:eastAsia="宋体"/>
          <w:b w:val="0"/>
          <w:sz w:val="24"/>
        </w:rPr>
        <w:t>在 POM 上。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一个数字</w:t>
      </w:r>
      <w:r>
        <w:rPr>
          <w:rFonts w:ascii="Times New Roman" w:hAnsi="Times New Roman" w:eastAsia="宋体"/>
          <w:b w:val="0"/>
          <w:sz w:val="24"/>
        </w:rPr>
        <w:t>：把 Co₀.₅Fe₀.₅OOH 的</w:t>
      </w:r>
      <w:r>
        <w:rPr>
          <w:rFonts w:ascii="Times New Roman" w:hAnsi="Times New Roman" w:eastAsia="宋体"/>
          <w:b/>
          <w:sz w:val="24"/>
        </w:rPr>
        <w:t>热力学稳定电位上限从 1.48 V 提到 1.80 V vs RHE</w:t>
      </w:r>
      <w:r>
        <w:rPr>
          <w:rFonts w:ascii="Times New Roman" w:hAnsi="Times New Roman" w:eastAsia="宋体"/>
          <w:b w:val="0"/>
          <w:sz w:val="24"/>
        </w:rPr>
        <w:t xml:space="preserve">，推算寿命由 </w:t>
      </w:r>
      <w:r>
        <w:rPr>
          <w:rFonts w:ascii="Times New Roman" w:hAnsi="Times New Roman" w:eastAsia="宋体"/>
          <w:b/>
          <w:sz w:val="24"/>
        </w:rPr>
        <w:t>&lt; 2000 h 延长到约 5000 h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对我们的用处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"保护单元不必是惰性的"</w:t>
      </w:r>
      <w:r>
        <w:rPr>
          <w:rFonts w:ascii="Times New Roman" w:hAnsi="Times New Roman" w:eastAsia="宋体"/>
          <w:b w:val="0"/>
          <w:sz w:val="24"/>
        </w:rPr>
        <w:t>——POM 是</w:t>
      </w:r>
      <w:r>
        <w:rPr>
          <w:rFonts w:ascii="Times New Roman" w:hAnsi="Times New Roman" w:eastAsia="宋体"/>
          <w:b/>
          <w:sz w:val="24"/>
        </w:rPr>
        <w:t>电子转移载体</w:t>
      </w:r>
      <w:r>
        <w:rPr>
          <w:rFonts w:ascii="Times New Roman" w:hAnsi="Times New Roman" w:eastAsia="宋体"/>
          <w:b w:val="0"/>
          <w:sz w:val="24"/>
        </w:rPr>
        <w:t>，Ni 是</w:t>
      </w:r>
      <w:r>
        <w:rPr>
          <w:rFonts w:ascii="Times New Roman" w:hAnsi="Times New Roman" w:eastAsia="宋体"/>
          <w:b/>
          <w:sz w:val="24"/>
        </w:rPr>
        <w:t>弹性形变层</w:t>
      </w:r>
      <w:r>
        <w:rPr>
          <w:rFonts w:ascii="Times New Roman" w:hAnsi="Times New Roman" w:eastAsia="宋体"/>
          <w:b w:val="0"/>
          <w:sz w:val="24"/>
        </w:rPr>
        <w:t>（缓冲重构应力）。这正是我们想让 MnO₂ 扮演的角色（</w:t>
      </w:r>
      <w:r>
        <w:rPr>
          <w:rFonts w:ascii="Times New Roman" w:hAnsi="Times New Roman" w:eastAsia="宋体"/>
          <w:b/>
          <w:sz w:val="24"/>
        </w:rPr>
        <w:t>可逆变价的电子缓冲器</w:t>
      </w:r>
      <w:r>
        <w:rPr>
          <w:rFonts w:ascii="Times New Roman" w:hAnsi="Times New Roman" w:eastAsia="宋体"/>
          <w:b w:val="0"/>
          <w:sz w:val="24"/>
        </w:rPr>
        <w:t>）。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一句话可说：</w:t>
      </w:r>
      <w:r>
        <w:rPr>
          <w:rFonts w:ascii="Times New Roman" w:hAnsi="Times New Roman" w:eastAsia="宋体"/>
          <w:b w:val="0"/>
          <w:i/>
          <w:sz w:val="24"/>
        </w:rPr>
        <w:t>"A protecting unit can be redox-active: it buffers charge instead of just blocking."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NE-2（</w:t>
      </w:r>
      <w:r>
        <w:rPr>
          <w:rFonts w:ascii="Times New Roman" w:hAnsi="Times New Roman" w:eastAsia="宋体"/>
          <w:b/>
          <w:i/>
          <w:sz w:val="24"/>
        </w:rPr>
        <w:t>Nat. Energy</w:t>
      </w:r>
      <w:r>
        <w:rPr>
          <w:rFonts w:ascii="Times New Roman" w:hAnsi="Times New Roman" w:eastAsia="宋体"/>
          <w:b/>
          <w:sz w:val="24"/>
        </w:rPr>
        <w:t xml:space="preserve"> 2023，海水电解局部环境）——你已经有了指南，只需记 2 件事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核心</w:t>
      </w:r>
      <w:r>
        <w:rPr>
          <w:rFonts w:ascii="Times New Roman" w:hAnsi="Times New Roman" w:eastAsia="宋体"/>
          <w:b w:val="0"/>
          <w:sz w:val="24"/>
        </w:rPr>
        <w:t>：硬 Lewis 酸层（Cr₂O₃）在电极表面</w:t>
      </w:r>
      <w:r>
        <w:rPr>
          <w:rFonts w:ascii="Times New Roman" w:hAnsi="Times New Roman" w:eastAsia="宋体"/>
          <w:b/>
          <w:sz w:val="24"/>
        </w:rPr>
        <w:t>劈水造局部碱性</w:t>
      </w:r>
      <w:r>
        <w:rPr>
          <w:rFonts w:ascii="Times New Roman" w:hAnsi="Times New Roman" w:eastAsia="宋体"/>
          <w:b w:val="0"/>
          <w:sz w:val="24"/>
        </w:rPr>
        <w:t xml:space="preserve">（界面 pH ≈ 14 @1.6 V），自然海水中 </w:t>
      </w:r>
      <w:r>
        <w:rPr>
          <w:rFonts w:ascii="Times New Roman" w:hAnsi="Times New Roman" w:eastAsia="宋体"/>
          <w:b/>
          <w:sz w:val="24"/>
        </w:rPr>
        <w:t>&gt; 200 h</w:t>
      </w:r>
      <w:r>
        <w:rPr>
          <w:rFonts w:ascii="Times New Roman" w:hAnsi="Times New Roman" w:eastAsia="宋体"/>
          <w:b w:val="0"/>
          <w:sz w:val="24"/>
        </w:rPr>
        <w:t xml:space="preserve">、O₂ 选择性 </w:t>
      </w:r>
      <w:r>
        <w:rPr>
          <w:rFonts w:ascii="Times New Roman" w:hAnsi="Times New Roman" w:eastAsia="宋体"/>
          <w:b/>
          <w:sz w:val="24"/>
        </w:rPr>
        <w:t>≈ 98%</w:t>
      </w:r>
      <w:r>
        <w:rPr>
          <w:rFonts w:ascii="Times New Roman" w:hAnsi="Times New Roman" w:eastAsia="宋体"/>
          <w:b w:val="0"/>
          <w:sz w:val="24"/>
        </w:rPr>
        <w:t>；且该策略</w:t>
      </w:r>
      <w:r>
        <w:rPr>
          <w:rFonts w:ascii="Times New Roman" w:hAnsi="Times New Roman" w:eastAsia="宋体"/>
          <w:b/>
          <w:sz w:val="24"/>
        </w:rPr>
        <w:t>对 MnOₓ 也有效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边界（一定要说）</w:t>
      </w:r>
      <w:r>
        <w:rPr>
          <w:rFonts w:ascii="Times New Roman" w:hAnsi="Times New Roman" w:eastAsia="宋体"/>
          <w:b w:val="0"/>
          <w:sz w:val="24"/>
        </w:rPr>
        <w:t xml:space="preserve">：Cr³⁺ 的 pKa 只有 2.05 → </w:t>
      </w:r>
      <w:r>
        <w:rPr>
          <w:rFonts w:ascii="Times New Roman" w:hAnsi="Times New Roman" w:eastAsia="宋体"/>
          <w:b/>
          <w:sz w:val="24"/>
        </w:rPr>
        <w:t>在强酸里这套机制不成立</w:t>
      </w:r>
      <w:r>
        <w:rPr>
          <w:rFonts w:ascii="Times New Roman" w:hAnsi="Times New Roman" w:eastAsia="宋体"/>
          <w:b w:val="0"/>
          <w:sz w:val="24"/>
        </w:rPr>
        <w:t>，所以我们只借它的</w:t>
      </w:r>
      <w:r>
        <w:rPr>
          <w:rFonts w:ascii="Times New Roman" w:hAnsi="Times New Roman" w:eastAsia="宋体"/>
          <w:b/>
          <w:sz w:val="24"/>
        </w:rPr>
        <w:t>框架与工具</w:t>
      </w:r>
      <w:r>
        <w:rPr>
          <w:rFonts w:ascii="Times New Roman" w:hAnsi="Times New Roman" w:eastAsia="宋体"/>
          <w:b w:val="0"/>
          <w:sz w:val="24"/>
        </w:rPr>
        <w:t>（界面 pH 定量、¹⁸O KIE 判路径、反应后 XRD/XPS），不照搬机制。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⏱️ 时段 3（5 分钟）· 背下"3 分钟讲解骨架"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用这条线讲（每段一句话，中间可停）：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目标</w:t>
      </w:r>
      <w:r>
        <w:rPr>
          <w:rFonts w:ascii="Times New Roman" w:hAnsi="Times New Roman" w:eastAsia="宋体"/>
          <w:b w:val="0"/>
          <w:sz w:val="24"/>
        </w:rPr>
        <w:t>：让酸性制氢的阳极更便宜 → 核心是</w:t>
      </w:r>
      <w:r>
        <w:rPr>
          <w:rFonts w:ascii="Times New Roman" w:hAnsi="Times New Roman" w:eastAsia="宋体"/>
          <w:b/>
          <w:sz w:val="24"/>
        </w:rPr>
        <w:t>别让钌溶掉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：钌活性最高也最不稳定，失稳走</w:t>
      </w:r>
      <w:r>
        <w:rPr>
          <w:rFonts w:ascii="Times New Roman" w:hAnsi="Times New Roman" w:eastAsia="宋体"/>
          <w:b/>
          <w:sz w:val="24"/>
        </w:rPr>
        <w:t>两条通道</w:t>
      </w:r>
      <w:r>
        <w:rPr>
          <w:rFonts w:ascii="Times New Roman" w:hAnsi="Times New Roman" w:eastAsia="宋体"/>
          <w:b w:val="0"/>
          <w:sz w:val="24"/>
        </w:rPr>
        <w:t>（RuO₄ + 晶格氧），而且活性与稳定性此消彼长。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思路</w:t>
      </w:r>
      <w:r>
        <w:rPr>
          <w:rFonts w:ascii="Times New Roman" w:hAnsi="Times New Roman" w:eastAsia="宋体"/>
          <w:b w:val="0"/>
          <w:sz w:val="24"/>
        </w:rPr>
        <w:t xml:space="preserve">：用 </w:t>
      </w:r>
      <w:r>
        <w:rPr>
          <w:rFonts w:ascii="Times New Roman" w:hAnsi="Times New Roman" w:eastAsia="宋体"/>
          <w:b/>
          <w:sz w:val="24"/>
        </w:rPr>
        <w:t>MnO₂</w:t>
      </w:r>
      <w:r>
        <w:rPr>
          <w:rFonts w:ascii="Times New Roman" w:hAnsi="Times New Roman" w:eastAsia="宋体"/>
          <w:b w:val="0"/>
          <w:sz w:val="24"/>
        </w:rPr>
        <w:t xml:space="preserve"> 做"托架 + 电子缓冲器"——Mn³⁺/Mn⁴⁺ 可逆变价、表面有羟基，接住钌周围多余的氧化电荷。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：MnO₂ 在酸里能站住（γ-MnO₂ 8000 h）；Mn 属"惰性掺杂元素"（当稳定剂不当活性位）；同类先例已有（Ru/α-MnO₂，161 mV、&gt; 200 h）。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做法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电沉积 MnO₂ → 引 Ru → 电化学活化 → 表征与测试</w:t>
      </w:r>
      <w:r>
        <w:rPr>
          <w:rFonts w:ascii="Times New Roman" w:hAnsi="Times New Roman" w:eastAsia="宋体"/>
          <w:b w:val="0"/>
          <w:sz w:val="24"/>
        </w:rPr>
        <w:t>。选电沉积是因为</w:t>
      </w:r>
      <w:r>
        <w:rPr>
          <w:rFonts w:ascii="Times New Roman" w:hAnsi="Times New Roman" w:eastAsia="宋体"/>
          <w:b/>
          <w:sz w:val="24"/>
        </w:rPr>
        <w:t>每个参数都能调</w:t>
      </w:r>
      <w:r>
        <w:rPr>
          <w:rFonts w:ascii="Times New Roman" w:hAnsi="Times New Roman" w:eastAsia="宋体"/>
          <w:b w:val="0"/>
          <w:sz w:val="24"/>
        </w:rPr>
        <w:t>（电量/电流/浴液 pH → 相、形貌、边缘位密度），能把"界面密度与构型"当变量扫。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验证</w:t>
      </w:r>
      <w:r>
        <w:rPr>
          <w:rFonts w:ascii="Times New Roman" w:hAnsi="Times New Roman" w:eastAsia="宋体"/>
          <w:b w:val="0"/>
          <w:sz w:val="24"/>
        </w:rPr>
        <w:t xml:space="preserve">：活化前后配对 XRD/Raman/XPS/HRTEM + </w:t>
      </w:r>
      <w:r>
        <w:rPr>
          <w:rFonts w:ascii="Times New Roman" w:hAnsi="Times New Roman" w:eastAsia="宋体"/>
          <w:b/>
          <w:sz w:val="24"/>
        </w:rPr>
        <w:t>原位 XAS 双 K 边</w:t>
      </w:r>
      <w:r>
        <w:rPr>
          <w:rFonts w:ascii="Times New Roman" w:hAnsi="Times New Roman" w:eastAsia="宋体"/>
          <w:b w:val="0"/>
          <w:sz w:val="24"/>
        </w:rPr>
        <w:t>证明 Ru–O–Mn；性能用 η₁₀/Tafel/EIS；稳定性用</w:t>
      </w:r>
      <w:r>
        <w:rPr>
          <w:rFonts w:ascii="Times New Roman" w:hAnsi="Times New Roman" w:eastAsia="宋体"/>
          <w:b/>
          <w:sz w:val="24"/>
        </w:rPr>
        <w:t>长测 + 分段 ICP-MS 测 Ru 和 Mn + S-number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判成败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Mn 先溶还是 Ru 先溶</w:t>
      </w:r>
      <w:r>
        <w:rPr>
          <w:rFonts w:ascii="Times New Roman" w:hAnsi="Times New Roman" w:eastAsia="宋体"/>
          <w:b w:val="0"/>
          <w:sz w:val="24"/>
        </w:rPr>
        <w:t>（电位阶梯 1.40→1.90 V 溶出扫描 + 四组对照）= go/no-go；不行就换相/换氧配位或先掺 Ru 再沉积。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/>
          <w:sz w:val="24"/>
        </w:rPr>
        <w:t>时间</w:t>
      </w:r>
      <w:r>
        <w:rPr>
          <w:rFonts w:ascii="Times New Roman" w:hAnsi="Times New Roman" w:eastAsia="宋体"/>
          <w:b w:val="0"/>
          <w:sz w:val="24"/>
        </w:rPr>
        <w:t xml:space="preserve">：10.8 进组 → 10 月合成活化 → 11 月界面证据 → 11–12 月稳定性与判据 → 12 月–1 月参数扫描 → </w:t>
      </w:r>
      <w:r>
        <w:rPr>
          <w:rFonts w:ascii="Times New Roman" w:hAnsi="Times New Roman" w:eastAsia="宋体"/>
          <w:b/>
          <w:sz w:val="24"/>
        </w:rPr>
        <w:t>1.6 中期</w:t>
      </w:r>
      <w:r>
        <w:rPr>
          <w:rFonts w:ascii="Times New Roman" w:hAnsi="Times New Roman" w:eastAsia="宋体"/>
          <w:b w:val="0"/>
          <w:sz w:val="24"/>
        </w:rPr>
        <w:t xml:space="preserve"> → 4 月结题。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⏱️ 时段 4（2 分钟）· 记住 3 个"如果被问倒"的兜底句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不确定就直说：</w:t>
      </w:r>
      <w:r>
        <w:rPr>
          <w:rFonts w:ascii="Times New Roman" w:hAnsi="Times New Roman" w:eastAsia="宋体"/>
          <w:b w:val="0"/>
          <w:i/>
          <w:sz w:val="24"/>
        </w:rPr>
        <w:t>"I haven't verified that yet — I'll check and report back at the group meeting."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被问创新点：</w:t>
      </w:r>
      <w:r>
        <w:rPr>
          <w:rFonts w:ascii="Times New Roman" w:hAnsi="Times New Roman" w:eastAsia="宋体"/>
          <w:b w:val="0"/>
          <w:i/>
          <w:sz w:val="24"/>
        </w:rPr>
        <w:t>"The chemistry is already demonstrated; our contribution is the process route — using electrodeposition to tune the interface — plus a full dissolution accounting for both metals."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被问风险：</w:t>
      </w:r>
      <w:r>
        <w:rPr>
          <w:rFonts w:ascii="Times New Roman" w:hAnsi="Times New Roman" w:eastAsia="宋体"/>
          <w:b w:val="0"/>
          <w:i/>
          <w:sz w:val="24"/>
        </w:rPr>
        <w:t>"The main risk is MnO₂'s own stability window in acid — that is why our first experiment is a go/no-go dissolution test."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✅ 5 分钟自测（10 题，先自己答，再看答案）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酸性 OER 的瓶颈是活性还是稳定性？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钌失稳的两条通道分别是什么？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"晶格氧机制（LOM）"为什么对稳定性不友好？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用 MnO₂ 的两个独立理由是什么（各给一个出处）？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Mn 在 AEM-5 里被归为哪一类掺杂元素？这对我们意味着什么？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 w:val="0"/>
          <w:sz w:val="24"/>
        </w:rPr>
        <w:t>"重构（reconstruction）"指什么？为什么真正的活性相不是"刚做出来的材料"？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 w:val="0"/>
          <w:sz w:val="24"/>
        </w:rPr>
        <w:t>我们的四步实验流程是什么？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 w:val="0"/>
          <w:sz w:val="24"/>
        </w:rPr>
        <w:t>为什么选电沉积而不是水热？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9. </w:t>
      </w:r>
      <w:r>
        <w:rPr>
          <w:rFonts w:ascii="Times New Roman" w:hAnsi="Times New Roman" w:eastAsia="宋体"/>
          <w:b w:val="0"/>
          <w:sz w:val="24"/>
        </w:rPr>
        <w:t>稳定性怎么量化？为什么必须同时测 Ru 和 Mn？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10. </w:t>
      </w:r>
      <w:r>
        <w:rPr>
          <w:rFonts w:ascii="Times New Roman" w:hAnsi="Times New Roman" w:eastAsia="宋体"/>
          <w:b w:val="0"/>
          <w:sz w:val="24"/>
        </w:rPr>
        <w:t>什么条件下我们判定这条路走不通？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答案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稳定性（耐久性）</w:t>
      </w:r>
      <w:r>
        <w:rPr>
          <w:rFonts w:ascii="Times New Roman" w:hAnsi="Times New Roman" w:eastAsia="宋体"/>
          <w:b w:val="0"/>
          <w:sz w:val="24"/>
        </w:rPr>
        <w:t>——活性已被现有材料满足，成本受贵金属载量制约（CSC-4 p.2208）。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① 过氧化生成可溶 RuO₄；② 晶格氧参与（LOM）导致金属随氧一起溶</w:t>
      </w:r>
      <w:r>
        <w:rPr>
          <w:rFonts w:ascii="Times New Roman" w:hAnsi="Times New Roman" w:eastAsia="宋体"/>
          <w:b w:val="0"/>
          <w:sz w:val="24"/>
        </w:rPr>
        <w:t>（AEM-5 p.15）。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因为氧直接从晶格出来，晶格氧被消耗后结构塌陷、金属溶出（AEM-5 p.15；CSC-4 §3 亦述 LOM 代价）。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 xml:space="preserve">① </w:t>
      </w:r>
      <w:r>
        <w:rPr>
          <w:rFonts w:ascii="Times New Roman" w:hAnsi="Times New Roman" w:eastAsia="宋体"/>
          <w:b/>
          <w:sz w:val="24"/>
        </w:rPr>
        <w:t>MnO₂ 在酸中可稳定</w:t>
      </w:r>
      <w:r>
        <w:rPr>
          <w:rFonts w:ascii="Times New Roman" w:hAnsi="Times New Roman" w:eastAsia="宋体"/>
          <w:b w:val="0"/>
          <w:sz w:val="24"/>
        </w:rPr>
        <w:t xml:space="preserve">（γ-MnO₂ pH 2 下 8000 h，CSC-4 p.2208）；② </w:t>
      </w:r>
      <w:r>
        <w:rPr>
          <w:rFonts w:ascii="Times New Roman" w:hAnsi="Times New Roman" w:eastAsia="宋体"/>
          <w:b/>
          <w:sz w:val="24"/>
        </w:rPr>
        <w:t>Mn 是 OER 惰性掺杂元素</w:t>
      </w:r>
      <w:r>
        <w:rPr>
          <w:rFonts w:ascii="Times New Roman" w:hAnsi="Times New Roman" w:eastAsia="宋体"/>
          <w:b w:val="0"/>
          <w:sz w:val="24"/>
        </w:rPr>
        <w:t>，适合当稳定剂（AEM-5 §8.1 p.18）；补充：Mn³⁺ 提供最优 eg 占据（CSC-4 p.2200）。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 xml:space="preserve">归为 </w:t>
      </w:r>
      <w:r>
        <w:rPr>
          <w:rFonts w:ascii="Times New Roman" w:hAnsi="Times New Roman" w:eastAsia="宋体"/>
          <w:b/>
          <w:sz w:val="24"/>
        </w:rPr>
        <w:t>OER 惰性掺杂元素</w:t>
      </w:r>
      <w:r>
        <w:rPr>
          <w:rFonts w:ascii="Times New Roman" w:hAnsi="Times New Roman" w:eastAsia="宋体"/>
          <w:b w:val="0"/>
          <w:sz w:val="24"/>
        </w:rPr>
        <w:t>（与 Al、V 并列）→ 意味着 Mn 的作用是</w:t>
      </w:r>
      <w:r>
        <w:rPr>
          <w:rFonts w:ascii="Times New Roman" w:hAnsi="Times New Roman" w:eastAsia="宋体"/>
          <w:b/>
          <w:sz w:val="24"/>
        </w:rPr>
        <w:t>稳定</w:t>
      </w:r>
      <w:r>
        <w:rPr>
          <w:rFonts w:ascii="Times New Roman" w:hAnsi="Times New Roman" w:eastAsia="宋体"/>
          <w:b w:val="0"/>
          <w:sz w:val="24"/>
        </w:rPr>
        <w:t>而不是提供活性位。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 w:val="0"/>
          <w:sz w:val="24"/>
        </w:rPr>
        <w:t>指材料在（电）化学条件下</w:t>
      </w:r>
      <w:r>
        <w:rPr>
          <w:rFonts w:ascii="Times New Roman" w:hAnsi="Times New Roman" w:eastAsia="宋体"/>
          <w:b/>
          <w:sz w:val="24"/>
        </w:rPr>
        <w:t>不可逆地转变为羟基氧化物（MOOH）</w:t>
      </w:r>
      <w:r>
        <w:rPr>
          <w:rFonts w:ascii="Times New Roman" w:hAnsi="Times New Roman" w:eastAsia="宋体"/>
          <w:b w:val="0"/>
          <w:sz w:val="24"/>
        </w:rPr>
        <w:t>，那才是真正参与催化的相；刚合成的只是"预催化剂"（AEM-5 pp.1–2、§3）。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电沉积 MnO₂ → 引入 Ru → 电化学活化 → 表征与性能/稳定性测试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 w:val="0"/>
          <w:sz w:val="24"/>
        </w:rPr>
        <w:t>因为电沉积</w:t>
      </w:r>
      <w:r>
        <w:rPr>
          <w:rFonts w:ascii="Times New Roman" w:hAnsi="Times New Roman" w:eastAsia="宋体"/>
          <w:b/>
          <w:sz w:val="24"/>
        </w:rPr>
        <w:t>参数连续可调</w:t>
      </w:r>
      <w:r>
        <w:rPr>
          <w:rFonts w:ascii="Times New Roman" w:hAnsi="Times New Roman" w:eastAsia="宋体"/>
          <w:b w:val="0"/>
          <w:sz w:val="24"/>
        </w:rPr>
        <w:t>（电量、电流/电位、浴液 pH → 相、形貌、边缘位密度），能把"界面密度与构型"变成</w:t>
      </w:r>
      <w:r>
        <w:rPr>
          <w:rFonts w:ascii="Times New Roman" w:hAnsi="Times New Roman" w:eastAsia="宋体"/>
          <w:b/>
          <w:sz w:val="24"/>
        </w:rPr>
        <w:t>可扫描变量</w:t>
      </w:r>
      <w:r>
        <w:rPr>
          <w:rFonts w:ascii="Times New Roman" w:hAnsi="Times New Roman" w:eastAsia="宋体"/>
          <w:b w:val="0"/>
          <w:sz w:val="24"/>
        </w:rPr>
        <w:t>；水热/离子交换路线难以做这种系统性控制。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9. </w:t>
      </w:r>
      <w:r>
        <w:rPr>
          <w:rFonts w:ascii="Times New Roman" w:hAnsi="Times New Roman" w:eastAsia="宋体"/>
          <w:b/>
          <w:sz w:val="24"/>
        </w:rPr>
        <w:t>长时恒流（看衰减率）+ 分段取样 ICP-MS 测溶出 + S-number</w:t>
      </w:r>
      <w:r>
        <w:rPr>
          <w:rFonts w:ascii="Times New Roman" w:hAnsi="Times New Roman" w:eastAsia="宋体"/>
          <w:b w:val="0"/>
          <w:sz w:val="24"/>
        </w:rPr>
        <w:t>；必须同时测 Ru 和 Mn，因为</w:t>
      </w:r>
      <w:r>
        <w:rPr>
          <w:rFonts w:ascii="Times New Roman" w:hAnsi="Times New Roman" w:eastAsia="宋体"/>
          <w:b/>
          <w:sz w:val="24"/>
        </w:rPr>
        <w:t>要判断谁先溶</w:t>
      </w:r>
      <w:r>
        <w:rPr>
          <w:rFonts w:ascii="Times New Roman" w:hAnsi="Times New Roman" w:eastAsia="宋体"/>
          <w:b w:val="0"/>
          <w:sz w:val="24"/>
        </w:rPr>
        <w:t>——这决定课题是继续还是转向。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10. </w:t>
      </w:r>
      <w:r>
        <w:rPr>
          <w:rFonts w:ascii="Times New Roman" w:hAnsi="Times New Roman" w:eastAsia="宋体"/>
          <w:b w:val="0"/>
          <w:sz w:val="24"/>
        </w:rPr>
        <w:t xml:space="preserve">电位阶梯溶出扫描显示 </w:t>
      </w:r>
      <w:r>
        <w:rPr>
          <w:rFonts w:ascii="Times New Roman" w:hAnsi="Times New Roman" w:eastAsia="宋体"/>
          <w:b/>
          <w:sz w:val="24"/>
        </w:rPr>
        <w:t>Mn 溶出远快于 Ru 且不可抑制</w:t>
      </w:r>
      <w:r>
        <w:rPr>
          <w:rFonts w:ascii="Times New Roman" w:hAnsi="Times New Roman" w:eastAsia="宋体"/>
          <w:b w:val="0"/>
          <w:sz w:val="24"/>
        </w:rPr>
        <w:t xml:space="preserve"> → 改变 MnO₂ 相/氧配位，或</w:t>
      </w:r>
      <w:r>
        <w:rPr>
          <w:rFonts w:ascii="Times New Roman" w:hAnsi="Times New Roman" w:eastAsia="宋体"/>
          <w:b/>
          <w:sz w:val="24"/>
        </w:rPr>
        <w:t>反过来先掺 Ru 再沉积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本清单由 DSH 依据 mentor 指定的 5 篇文献精读报告整理（所有数据可回溯页码）· 2026-09-22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