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组会 · 教授视角逐页质询与标准答（中英双语）</w:t>
      </w:r>
    </w:p>
    <w:p/>
    <w:p/>
    <w:p/>
    <w:p/>
    <w:p/>
    <w:p/>
    <w:p/>
    <w:p/>
    <w:p/>
    <w:p/>
    <w:p/>
    <w:p/>
    <w:p/>
    <w:p/>
    <w:p>
      <w:pPr>
        <w:jc w:val="center"/>
      </w:pPr>
      <w:r>
        <w:rPr>
          <w:rFonts w:ascii="宋体" w:hAnsi="宋体" w:eastAsia="宋体"/>
          <w:sz w:val="24"/>
        </w:rPr>
        <w:t>编制日期：2026年09月23日</w:t>
      </w:r>
    </w:p>
    <w:p/>
    <w:p>
      <w:r>
        <w:br w:type="page"/>
      </w:r>
    </w:p>
    <w:p>
      <w:pPr>
        <w:spacing w:before="120" w:after="120"/>
        <w:ind w:left="567" w:right="567"/>
        <w:pBdr>
          <w:left w:val="single" w:sz="12" w:color="6366F1"/>
        </w:pBdr>
      </w:pPr>
      <w:r>
        <w:rPr>
          <w:rFonts w:ascii="Times New Roman" w:hAnsi="Times New Roman" w:eastAsia="宋体"/>
          <w:b w:val="0"/>
          <w:sz w:val="24"/>
        </w:rPr>
        <w:t>用途：</w:t>
      </w:r>
      <w:r>
        <w:rPr>
          <w:rFonts w:ascii="Times New Roman" w:hAnsi="Times New Roman" w:eastAsia="宋体"/>
          <w:b/>
          <w:sz w:val="24"/>
        </w:rPr>
        <w:t>明天 16:30 组会</w:t>
      </w:r>
      <w:r>
        <w:rPr>
          <w:rFonts w:ascii="Times New Roman" w:hAnsi="Times New Roman" w:eastAsia="宋体"/>
          <w:b w:val="0"/>
          <w:sz w:val="24"/>
        </w:rPr>
        <w:t>的实战排练稿。角色设定：我扮演 Prof. Xue（PI），</w:t>
      </w:r>
      <w:r>
        <w:rPr>
          <w:rFonts w:ascii="Times New Roman" w:hAnsi="Times New Roman" w:eastAsia="宋体"/>
          <w:b/>
          <w:sz w:val="24"/>
        </w:rPr>
        <w:t>逐页挑一个具体点追问</w:t>
      </w:r>
      <w:r>
        <w:rPr>
          <w:rFonts w:ascii="Times New Roman" w:hAnsi="Times New Roman" w:eastAsia="宋体"/>
          <w:b w:val="0"/>
          <w:sz w:val="24"/>
        </w:rPr>
        <w:t>（mentor 明确说 PI 的典型做法就是"挑一个点问，看回答流畅度"）。</w:t>
      </w:r>
    </w:p>
    <w:p>
      <w:pPr>
        <w:spacing w:before="120" w:after="120"/>
        <w:ind w:left="567" w:right="567"/>
        <w:pBdr>
          <w:left w:val="single" w:sz="12" w:color="6366F1"/>
        </w:pBdr>
      </w:pPr>
      <w:r>
        <w:rPr>
          <w:rFonts w:ascii="Times New Roman" w:hAnsi="Times New Roman" w:eastAsia="宋体"/>
          <w:b w:val="0"/>
          <w:sz w:val="24"/>
        </w:rPr>
        <w:t xml:space="preserve">依据：你的最终版 deck（10 页正文 + 附表 P11）+ 六篇文献（五篇指定 + 导师给的 </w:t>
      </w:r>
      <w:r>
        <w:rPr>
          <w:rFonts w:ascii="Times New Roman" w:hAnsi="Times New Roman" w:eastAsia="宋体"/>
          <w:b w:val="0"/>
          <w:i/>
          <w:sz w:val="24"/>
        </w:rPr>
        <w:t>Science</w:t>
      </w:r>
      <w:r>
        <w:rPr>
          <w:rFonts w:ascii="Times New Roman" w:hAnsi="Times New Roman" w:eastAsia="宋体"/>
          <w:b w:val="0"/>
          <w:sz w:val="24"/>
        </w:rPr>
        <w:t xml:space="preserve"> 2024）+ 09-23 小会笔记</w:t>
      </w:r>
    </w:p>
    <w:p>
      <w:pPr>
        <w:spacing w:before="120" w:after="120"/>
        <w:ind w:left="567" w:right="567"/>
        <w:pBdr>
          <w:left w:val="single" w:sz="12" w:color="6366F1"/>
        </w:pBdr>
      </w:pPr>
      <w:r>
        <w:rPr>
          <w:rFonts w:ascii="Times New Roman" w:hAnsi="Times New Roman" w:eastAsia="宋体"/>
          <w:b w:val="0"/>
          <w:sz w:val="24"/>
        </w:rPr>
        <w:t>纪律：答案中的</w:t>
      </w:r>
      <w:r>
        <w:rPr>
          <w:rFonts w:ascii="Times New Roman" w:hAnsi="Times New Roman" w:eastAsia="宋体"/>
          <w:b/>
          <w:sz w:val="24"/>
        </w:rPr>
        <w:t>数字都能追到页码</w:t>
      </w:r>
      <w:r>
        <w:rPr>
          <w:rFonts w:ascii="Times New Roman" w:hAnsi="Times New Roman" w:eastAsia="宋体"/>
          <w:b w:val="0"/>
          <w:sz w:val="24"/>
        </w:rPr>
        <w:t>；凡是我推测的（R2）都标"we hypothesise / 我推测"，绝不说成已知事实</w:t>
      </w:r>
    </w:p>
    <w:p>
      <w:pPr>
        <w:spacing w:before="120" w:after="120"/>
        <w:ind w:left="567" w:right="567"/>
        <w:pBdr>
          <w:left w:val="single" w:sz="12" w:color="6366F1"/>
        </w:pBdr>
      </w:pPr>
      <w:r>
        <w:rPr>
          <w:rFonts w:ascii="Times New Roman" w:hAnsi="Times New Roman" w:eastAsia="宋体"/>
          <w:b w:val="0"/>
          <w:sz w:val="24"/>
        </w:rPr>
        <w:t>标记：🔴 = 高危（答不好会伤可信度）｜🟡 = 中｜🟢 = 暖场</w:t>
      </w:r>
    </w:p>
    <w:p/>
    <w:p>
      <w:pPr>
        <w:spacing w:before="120" w:after="120"/>
        <w:pBdr>
          <w:bottom w:val="single" w:sz="6" w:color="CCCCCC"/>
        </w:pBdr>
      </w:pPr>
    </w:p>
    <w:p/>
    <w:p>
      <w:pPr>
        <w:pStyle w:val="2"/>
        <w:pageBreakBefore w:val="0"/>
      </w:pPr>
      <w:r>
        <w:rPr>
          <w:rFonts w:ascii="Times New Roman" w:hAnsi="Times New Roman" w:eastAsia="宋体"/>
          <w:b/>
          <w:sz w:val="44"/>
        </w:rPr>
        <w:t>〇、先背这 5 个"杀手问题"（PI 最可能挑的就是它们）</w:t>
      </w:r>
    </w:p>
    <w:tbl>
      <w:tblPr>
        <w:tblStyle w:val="21"/>
        <w:tblW w:type="auto" w:w="0"/>
        <w:jc w:val="center"/>
        <w:tblLook w:firstColumn="1" w:firstRow="1" w:lastColumn="0" w:lastRow="0" w:noHBand="0" w:noVBand="1" w:val="04A0"/>
      </w:tblPr>
      <w:tblGrid>
        <w:gridCol w:w="2822"/>
        <w:gridCol w:w="2822"/>
        <w:gridCol w:w="2822"/>
      </w:tblGrid>
      <w:tr>
        <w:tc>
          <w:tcPr>
            <w:tcW w:type="dxa" w:w="116"/>
            <w:shd w:fill="D9D9D9"/>
          </w:tcPr>
          <w:p>
            <w:pPr>
              <w:ind w:firstLine="0"/>
              <w:jc w:val="center"/>
            </w:pPr>
            <w:r>
              <w:rPr>
                <w:rFonts w:ascii="Times New Roman" w:hAnsi="Times New Roman" w:eastAsia="宋体"/>
                <w:b w:val="0"/>
                <w:sz w:val="20"/>
              </w:rPr>
              <w:t>#</w:t>
            </w:r>
          </w:p>
        </w:tc>
        <w:tc>
          <w:tcPr>
            <w:tcW w:type="dxa" w:w="1214"/>
            <w:shd w:fill="D9D9D9"/>
          </w:tcPr>
          <w:p>
            <w:pPr>
              <w:ind w:firstLine="0"/>
              <w:jc w:val="center"/>
            </w:pPr>
            <w:r>
              <w:rPr>
                <w:rFonts w:ascii="Times New Roman" w:hAnsi="Times New Roman" w:eastAsia="宋体"/>
                <w:b w:val="0"/>
                <w:sz w:val="20"/>
              </w:rPr>
              <w:t>问题（EN / 中）</w:t>
            </w:r>
          </w:p>
        </w:tc>
        <w:tc>
          <w:tcPr>
            <w:tcW w:type="dxa" w:w="7133"/>
            <w:shd w:fill="D9D9D9"/>
          </w:tcPr>
          <w:p>
            <w:pPr>
              <w:ind w:firstLine="0"/>
              <w:jc w:val="center"/>
            </w:pPr>
            <w:r>
              <w:rPr>
                <w:rFonts w:ascii="Times New Roman" w:hAnsi="Times New Roman" w:eastAsia="宋体"/>
                <w:b w:val="0"/>
                <w:sz w:val="20"/>
              </w:rPr>
              <w:t>一句话答案（EN / 中）</w:t>
            </w:r>
          </w:p>
        </w:tc>
      </w:tr>
      <w:tr>
        <w:tc>
          <w:tcPr>
            <w:tcW w:type="dxa" w:w="2822"/>
          </w:tcPr>
          <w:p>
            <w:pPr>
              <w:ind w:firstLine="0"/>
              <w:jc w:val="left"/>
            </w:pPr>
            <w:r>
              <w:rPr>
                <w:rFonts w:ascii="Times New Roman" w:hAnsi="Times New Roman" w:eastAsia="宋体"/>
                <w:b/>
                <w:sz w:val="24"/>
              </w:rPr>
              <w:t>K1</w:t>
            </w:r>
            <w:r>
              <w:rPr>
                <w:rFonts w:ascii="Times New Roman" w:hAnsi="Times New Roman" w:eastAsia="宋体"/>
                <w:b w:val="0"/>
                <w:sz w:val="24"/>
              </w:rPr>
              <w:t xml:space="preserve"> 🔴</w:t>
            </w:r>
          </w:p>
        </w:tc>
        <w:tc>
          <w:tcPr>
            <w:tcW w:type="dxa" w:w="2822"/>
          </w:tcPr>
          <w:p>
            <w:pPr>
              <w:ind w:firstLine="0"/>
              <w:jc w:val="left"/>
            </w:pPr>
            <w:r>
              <w:rPr>
                <w:rFonts w:ascii="Times New Roman" w:hAnsi="Times New Roman" w:eastAsia="宋体"/>
                <w:b/>
                <w:sz w:val="24"/>
              </w:rPr>
              <w:t>"In one sentence — what problem are you solving?"</w:t>
            </w:r>
            <w:r>
              <w:rPr>
                <w:rFonts w:ascii="Times New Roman" w:hAnsi="Times New Roman" w:eastAsia="宋体"/>
                <w:b w:val="0"/>
                <w:sz w:val="24"/>
              </w:rPr>
              <w:t xml:space="preserve"> / 「一句话：你在解决什么问题？」</w:t>
            </w:r>
          </w:p>
        </w:tc>
        <w:tc>
          <w:tcPr>
            <w:tcW w:type="dxa" w:w="2822"/>
          </w:tcPr>
          <w:p>
            <w:pPr>
              <w:ind w:firstLine="0"/>
              <w:jc w:val="left"/>
            </w:pPr>
            <w:r>
              <w:rPr>
                <w:rFonts w:ascii="Times New Roman" w:hAnsi="Times New Roman" w:eastAsia="宋体"/>
                <w:b/>
                <w:sz w:val="24"/>
              </w:rPr>
              <w:t>"Ruthenium is the cheapest and most active acidic OER catalyst, but it dissolves. I keep it in place by coupling it to manganese oxide through Ru–O–Mn bonds."</w:t>
            </w:r>
            <w:r>
              <w:rPr>
                <w:rFonts w:ascii="Times New Roman" w:hAnsi="Times New Roman" w:eastAsia="宋体"/>
                <w:b w:val="0"/>
                <w:sz w:val="24"/>
              </w:rPr>
              <w:t xml:space="preserve"> / 「钌是酸性析氧里最便宜、最活泼的催化剂，但它会溶解。我要用 Ru–O–Mn 键把它和二氧化锰耦合起来，把它留在原地。」</w:t>
            </w:r>
          </w:p>
        </w:tc>
      </w:tr>
      <w:tr>
        <w:tc>
          <w:tcPr>
            <w:tcW w:type="dxa" w:w="2822"/>
          </w:tcPr>
          <w:p>
            <w:pPr>
              <w:ind w:firstLine="0"/>
              <w:jc w:val="left"/>
            </w:pPr>
            <w:r>
              <w:rPr>
                <w:rFonts w:ascii="Times New Roman" w:hAnsi="Times New Roman" w:eastAsia="宋体"/>
                <w:b/>
                <w:sz w:val="24"/>
              </w:rPr>
              <w:t>K2</w:t>
            </w:r>
            <w:r>
              <w:rPr>
                <w:rFonts w:ascii="Times New Roman" w:hAnsi="Times New Roman" w:eastAsia="宋体"/>
                <w:b w:val="0"/>
                <w:sz w:val="24"/>
              </w:rPr>
              <w:t xml:space="preserve"> 🔴</w:t>
            </w:r>
          </w:p>
        </w:tc>
        <w:tc>
          <w:tcPr>
            <w:tcW w:type="dxa" w:w="2822"/>
          </w:tcPr>
          <w:p>
            <w:pPr>
              <w:ind w:firstLine="0"/>
              <w:jc w:val="left"/>
            </w:pPr>
            <w:r>
              <w:rPr>
                <w:rFonts w:ascii="Times New Roman" w:hAnsi="Times New Roman" w:eastAsia="宋体"/>
                <w:b/>
                <w:sz w:val="24"/>
              </w:rPr>
              <w:t>"Why not just use iridium, the industry standard?"</w:t>
            </w:r>
            <w:r>
              <w:rPr>
                <w:rFonts w:ascii="Times New Roman" w:hAnsi="Times New Roman" w:eastAsia="宋体"/>
                <w:b w:val="0"/>
                <w:sz w:val="24"/>
              </w:rPr>
              <w:t xml:space="preserve"> / 「为什么不用工业标准的铱？」</w:t>
            </w:r>
          </w:p>
        </w:tc>
        <w:tc>
          <w:tcPr>
            <w:tcW w:type="dxa" w:w="2822"/>
          </w:tcPr>
          <w:p>
            <w:pPr>
              <w:ind w:firstLine="0"/>
              <w:jc w:val="left"/>
            </w:pPr>
            <w:r>
              <w:rPr>
                <w:rFonts w:ascii="Times New Roman" w:hAnsi="Times New Roman" w:eastAsia="宋体"/>
                <w:b/>
                <w:sz w:val="24"/>
              </w:rPr>
              <w:t>"Iridium is the benchmark but it is one of the scarcest elements and even IrO₂ dissolves, so the constraint is durability at low noble-metal loading — that is the constraint I attack, and ruthenium is where the stability problem is worst."</w:t>
            </w:r>
            <w:r>
              <w:rPr>
                <w:rFonts w:ascii="Times New Roman" w:hAnsi="Times New Roman" w:eastAsia="宋体"/>
                <w:b w:val="0"/>
                <w:sz w:val="24"/>
              </w:rPr>
              <w:t xml:space="preserve"> / 「铱是基准，但它是最稀缺的元素之一，而且 IrO₂ 本身也会溶。真正的约束是</w:t>
            </w:r>
            <w:r>
              <w:rPr>
                <w:rFonts w:ascii="Times New Roman" w:hAnsi="Times New Roman" w:eastAsia="宋体"/>
                <w:b/>
                <w:sz w:val="24"/>
              </w:rPr>
              <w:t>低贵金属载量下的耐久性</w:t>
            </w:r>
            <w:r>
              <w:rPr>
                <w:rFonts w:ascii="Times New Roman" w:hAnsi="Times New Roman" w:eastAsia="宋体"/>
                <w:b w:val="0"/>
                <w:sz w:val="24"/>
              </w:rPr>
              <w:t>——而钌的稳定性问题最严重，所以我从钌入手。」</w:t>
            </w:r>
          </w:p>
        </w:tc>
      </w:tr>
      <w:tr>
        <w:tc>
          <w:tcPr>
            <w:tcW w:type="dxa" w:w="2822"/>
          </w:tcPr>
          <w:p>
            <w:pPr>
              <w:ind w:firstLine="0"/>
              <w:jc w:val="left"/>
            </w:pPr>
            <w:r>
              <w:rPr>
                <w:rFonts w:ascii="Times New Roman" w:hAnsi="Times New Roman" w:eastAsia="宋体"/>
                <w:b/>
                <w:sz w:val="24"/>
              </w:rPr>
              <w:t>K3</w:t>
            </w:r>
            <w:r>
              <w:rPr>
                <w:rFonts w:ascii="Times New Roman" w:hAnsi="Times New Roman" w:eastAsia="宋体"/>
                <w:b w:val="0"/>
                <w:sz w:val="24"/>
              </w:rPr>
              <w:t xml:space="preserve"> 🔴</w:t>
            </w:r>
          </w:p>
        </w:tc>
        <w:tc>
          <w:tcPr>
            <w:tcW w:type="dxa" w:w="2822"/>
          </w:tcPr>
          <w:p>
            <w:pPr>
              <w:ind w:firstLine="0"/>
              <w:jc w:val="left"/>
            </w:pPr>
            <w:r>
              <w:rPr>
                <w:rFonts w:ascii="Times New Roman" w:hAnsi="Times New Roman" w:eastAsia="宋体"/>
                <w:b/>
                <w:sz w:val="24"/>
              </w:rPr>
              <w:t>"What is your biggest risk?"</w:t>
            </w:r>
            <w:r>
              <w:rPr>
                <w:rFonts w:ascii="Times New Roman" w:hAnsi="Times New Roman" w:eastAsia="宋体"/>
                <w:b w:val="0"/>
                <w:sz w:val="24"/>
              </w:rPr>
              <w:t xml:space="preserve"> / 「最大的风险是什么？」</w:t>
            </w:r>
          </w:p>
        </w:tc>
        <w:tc>
          <w:tcPr>
            <w:tcW w:type="dxa" w:w="2822"/>
          </w:tcPr>
          <w:p>
            <w:pPr>
              <w:ind w:firstLine="0"/>
              <w:jc w:val="left"/>
            </w:pPr>
            <w:r>
              <w:rPr>
                <w:rFonts w:ascii="Times New Roman" w:hAnsi="Times New Roman" w:eastAsia="宋体"/>
                <w:b/>
                <w:sz w:val="24"/>
              </w:rPr>
              <w:t>"Not ruthenium — manganese. MnO₂ is only thermodynamically stable in a narrow potential window in acid, so the host may dissolve before the ruthenium does. That is exactly what my first experiment, the go/no-go, measures."</w:t>
            </w:r>
            <w:r>
              <w:rPr>
                <w:rFonts w:ascii="Times New Roman" w:hAnsi="Times New Roman" w:eastAsia="宋体"/>
                <w:b w:val="0"/>
                <w:sz w:val="24"/>
              </w:rPr>
              <w:t xml:space="preserve"> / 「不是钌，是</w:t>
            </w:r>
            <w:r>
              <w:rPr>
                <w:rFonts w:ascii="Times New Roman" w:hAnsi="Times New Roman" w:eastAsia="宋体"/>
                <w:b/>
                <w:sz w:val="24"/>
              </w:rPr>
              <w:t>锰</w:t>
            </w:r>
            <w:r>
              <w:rPr>
                <w:rFonts w:ascii="Times New Roman" w:hAnsi="Times New Roman" w:eastAsia="宋体"/>
                <w:b w:val="0"/>
                <w:sz w:val="24"/>
              </w:rPr>
              <w:t>。MnO₂ 在酸中只有很窄的热力学稳定窗口，宿主可能比钌先溶解——所以我进实验室第一个实验就是 go/no-go 去测它。」</w:t>
            </w:r>
          </w:p>
        </w:tc>
      </w:tr>
      <w:tr>
        <w:tc>
          <w:tcPr>
            <w:tcW w:type="dxa" w:w="2822"/>
          </w:tcPr>
          <w:p>
            <w:pPr>
              <w:ind w:firstLine="0"/>
              <w:jc w:val="left"/>
            </w:pPr>
            <w:r>
              <w:rPr>
                <w:rFonts w:ascii="Times New Roman" w:hAnsi="Times New Roman" w:eastAsia="宋体"/>
                <w:b/>
                <w:sz w:val="24"/>
              </w:rPr>
              <w:t>K4</w:t>
            </w:r>
            <w:r>
              <w:rPr>
                <w:rFonts w:ascii="Times New Roman" w:hAnsi="Times New Roman" w:eastAsia="宋体"/>
                <w:b w:val="0"/>
                <w:sz w:val="24"/>
              </w:rPr>
              <w:t xml:space="preserve"> 🔴</w:t>
            </w:r>
          </w:p>
        </w:tc>
        <w:tc>
          <w:tcPr>
            <w:tcW w:type="dxa" w:w="2822"/>
          </w:tcPr>
          <w:p>
            <w:pPr>
              <w:ind w:firstLine="0"/>
              <w:jc w:val="left"/>
            </w:pPr>
            <w:r>
              <w:rPr>
                <w:rFonts w:ascii="Times New Roman" w:hAnsi="Times New Roman" w:eastAsia="宋体"/>
                <w:b/>
                <w:sz w:val="24"/>
              </w:rPr>
              <w:t>"How will you prove ruthenium is actually stabilised?"</w:t>
            </w:r>
            <w:r>
              <w:rPr>
                <w:rFonts w:ascii="Times New Roman" w:hAnsi="Times New Roman" w:eastAsia="宋体"/>
                <w:b w:val="0"/>
                <w:sz w:val="24"/>
              </w:rPr>
              <w:t xml:space="preserve"> / 「你怎么证明钌真的被稳住了？」</w:t>
            </w:r>
          </w:p>
        </w:tc>
        <w:tc>
          <w:tcPr>
            <w:tcW w:type="dxa" w:w="2822"/>
          </w:tcPr>
          <w:p>
            <w:pPr>
              <w:ind w:firstLine="0"/>
              <w:jc w:val="left"/>
            </w:pPr>
            <w:r>
              <w:rPr>
                <w:rFonts w:ascii="Times New Roman" w:hAnsi="Times New Roman" w:eastAsia="宋体"/>
                <w:b/>
                <w:sz w:val="24"/>
              </w:rPr>
              <w:t>"With dissolution-based metrics, not overpotential: segmented ICP-MS measuring ruthenium and manganese separately, converted into dissolution rates and a stability number — oxygen evolved per dissolved metal atom. The assigned reviews report decay rates, not dissolution, so I generate that data myself."</w:t>
            </w:r>
            <w:r>
              <w:rPr>
                <w:rFonts w:ascii="Times New Roman" w:hAnsi="Times New Roman" w:eastAsia="宋体"/>
                <w:b w:val="0"/>
                <w:sz w:val="24"/>
              </w:rPr>
              <w:t xml:space="preserve"> / 「用过电位证明不了，要用</w:t>
            </w:r>
            <w:r>
              <w:rPr>
                <w:rFonts w:ascii="Times New Roman" w:hAnsi="Times New Roman" w:eastAsia="宋体"/>
                <w:b/>
                <w:sz w:val="24"/>
              </w:rPr>
              <w:t>溶解类指标</w:t>
            </w:r>
            <w:r>
              <w:rPr>
                <w:rFonts w:ascii="Times New Roman" w:hAnsi="Times New Roman" w:eastAsia="宋体"/>
                <w:b w:val="0"/>
                <w:sz w:val="24"/>
              </w:rPr>
              <w:t>：分段 ICP-MS 分开测钌和锰，换算成溶解速率与</w:t>
            </w:r>
            <w:r>
              <w:rPr>
                <w:rFonts w:ascii="Times New Roman" w:hAnsi="Times New Roman" w:eastAsia="宋体"/>
                <w:b/>
                <w:sz w:val="24"/>
              </w:rPr>
              <w:t>稳定数（每溶解一个金属原子析出多少 O₂）</w:t>
            </w:r>
            <w:r>
              <w:rPr>
                <w:rFonts w:ascii="Times New Roman" w:hAnsi="Times New Roman" w:eastAsia="宋体"/>
                <w:b w:val="0"/>
                <w:sz w:val="24"/>
              </w:rPr>
              <w:t>。五篇文献只报衰减率、不报溶解，这部分数据我自己产生。」</w:t>
            </w:r>
          </w:p>
        </w:tc>
      </w:tr>
      <w:tr>
        <w:tc>
          <w:tcPr>
            <w:tcW w:type="dxa" w:w="2822"/>
          </w:tcPr>
          <w:p>
            <w:pPr>
              <w:ind w:firstLine="0"/>
              <w:jc w:val="left"/>
            </w:pPr>
            <w:r>
              <w:rPr>
                <w:rFonts w:ascii="Times New Roman" w:hAnsi="Times New Roman" w:eastAsia="宋体"/>
                <w:b/>
                <w:sz w:val="24"/>
              </w:rPr>
              <w:t>K5</w:t>
            </w:r>
            <w:r>
              <w:rPr>
                <w:rFonts w:ascii="Times New Roman" w:hAnsi="Times New Roman" w:eastAsia="宋体"/>
                <w:b w:val="0"/>
                <w:sz w:val="24"/>
              </w:rPr>
              <w:t xml:space="preserve"> 🔴</w:t>
            </w:r>
          </w:p>
        </w:tc>
        <w:tc>
          <w:tcPr>
            <w:tcW w:type="dxa" w:w="2822"/>
          </w:tcPr>
          <w:p>
            <w:pPr>
              <w:ind w:firstLine="0"/>
              <w:jc w:val="left"/>
            </w:pPr>
            <w:r>
              <w:rPr>
                <w:rFonts w:ascii="Times New Roman" w:hAnsi="Times New Roman" w:eastAsia="宋体"/>
                <w:b/>
                <w:sz w:val="24"/>
              </w:rPr>
              <w:t>"Why do you need manganese at all — what does it do?"</w:t>
            </w:r>
            <w:r>
              <w:rPr>
                <w:rFonts w:ascii="Times New Roman" w:hAnsi="Times New Roman" w:eastAsia="宋体"/>
                <w:b w:val="0"/>
                <w:sz w:val="24"/>
              </w:rPr>
              <w:t xml:space="preserve"> / 「为什么一定要锰？它起什么作用？」</w:t>
            </w:r>
          </w:p>
        </w:tc>
        <w:tc>
          <w:tcPr>
            <w:tcW w:type="dxa" w:w="2822"/>
          </w:tcPr>
          <w:p>
            <w:pPr>
              <w:ind w:firstLine="0"/>
              <w:jc w:val="left"/>
            </w:pPr>
            <w:r>
              <w:rPr>
                <w:rFonts w:ascii="Times New Roman" w:hAnsi="Times New Roman" w:eastAsia="宋体"/>
                <w:b/>
                <w:sz w:val="24"/>
              </w:rPr>
              <w:t>"Three things: it provides the oxygen bridge that anchors ruthenium (Ru–O–Mn), its Mn³⁺/Mn⁴⁺ couple buffers the oxidative charge so ruthenium stays near +4 instead of going to soluble RuO₄, and Mn³⁺ has the optimal eg occupancy for OER. And it is electrodeposited, so the coupling density becomes a process variable I can scan."</w:t>
            </w:r>
            <w:r>
              <w:rPr>
                <w:rFonts w:ascii="Times New Roman" w:hAnsi="Times New Roman" w:eastAsia="宋体"/>
                <w:b w:val="0"/>
                <w:sz w:val="24"/>
              </w:rPr>
              <w:t xml:space="preserve"> / 「三件事：提供锚定钌的</w:t>
            </w:r>
            <w:r>
              <w:rPr>
                <w:rFonts w:ascii="Times New Roman" w:hAnsi="Times New Roman" w:eastAsia="宋体"/>
                <w:b/>
                <w:sz w:val="24"/>
              </w:rPr>
              <w:t>氧桥（Ru–O–Mn）</w:t>
            </w:r>
            <w:r>
              <w:rPr>
                <w:rFonts w:ascii="Times New Roman" w:hAnsi="Times New Roman" w:eastAsia="宋体"/>
                <w:b w:val="0"/>
                <w:sz w:val="24"/>
              </w:rPr>
              <w:t xml:space="preserve">；用 </w:t>
            </w:r>
            <w:r>
              <w:rPr>
                <w:rFonts w:ascii="Times New Roman" w:hAnsi="Times New Roman" w:eastAsia="宋体"/>
                <w:b/>
                <w:sz w:val="24"/>
              </w:rPr>
              <w:t>Mn³⁺/Mn⁴⁺ 电对缓冲氧化电荷</w:t>
            </w:r>
            <w:r>
              <w:rPr>
                <w:rFonts w:ascii="Times New Roman" w:hAnsi="Times New Roman" w:eastAsia="宋体"/>
                <w:b w:val="0"/>
                <w:sz w:val="24"/>
              </w:rPr>
              <w:t xml:space="preserve">，让钌停在 +4、不进可溶 RuO₄ 的窗口；Mn³⁺ 的 </w:t>
            </w:r>
            <w:r>
              <w:rPr>
                <w:rFonts w:ascii="Times New Roman" w:hAnsi="Times New Roman" w:eastAsia="宋体"/>
                <w:b/>
                <w:sz w:val="24"/>
              </w:rPr>
              <w:t>eg 占据数最优</w:t>
            </w:r>
            <w:r>
              <w:rPr>
                <w:rFonts w:ascii="Times New Roman" w:hAnsi="Times New Roman" w:eastAsia="宋体"/>
                <w:b w:val="0"/>
                <w:sz w:val="24"/>
              </w:rPr>
              <w:t>。而且它是电沉积的，</w:t>
            </w:r>
            <w:r>
              <w:rPr>
                <w:rFonts w:ascii="Times New Roman" w:hAnsi="Times New Roman" w:eastAsia="宋体"/>
                <w:b/>
                <w:sz w:val="24"/>
              </w:rPr>
              <w:t>耦合密度因此成为可扫描的工艺变量</w:t>
            </w:r>
            <w:r>
              <w:rPr>
                <w:rFonts w:ascii="Times New Roman" w:hAnsi="Times New Roman" w:eastAsia="宋体"/>
                <w:b w:val="0"/>
                <w:sz w:val="24"/>
              </w:rPr>
              <w:t>。」</w:t>
            </w:r>
          </w:p>
        </w:tc>
      </w:tr>
    </w:tbl>
    <w:p/>
    <w:p/>
    <w:p>
      <w:pPr>
        <w:spacing w:before="120" w:after="120"/>
        <w:pBdr>
          <w:bottom w:val="single" w:sz="6" w:color="CCCCCC"/>
        </w:pBdr>
      </w:pPr>
    </w:p>
    <w:p/>
    <w:p>
      <w:r>
        <w:br w:type="page"/>
      </w:r>
    </w:p>
    <w:p>
      <w:pPr>
        <w:pStyle w:val="2"/>
        <w:pageBreakBefore w:val="0"/>
      </w:pPr>
      <w:r>
        <w:rPr>
          <w:rFonts w:ascii="Times New Roman" w:hAnsi="Times New Roman" w:eastAsia="宋体"/>
          <w:b/>
          <w:sz w:val="44"/>
        </w:rPr>
        <w:t>逐页质询</w:t>
      </w:r>
    </w:p>
    <w:p>
      <w:r>
        <w:br w:type="page"/>
      </w:r>
    </w:p>
    <w:p>
      <w:pPr>
        <w:pStyle w:val="2"/>
        <w:pageBreakBefore w:val="0"/>
      </w:pPr>
      <w:r>
        <w:rPr>
          <w:rFonts w:ascii="Times New Roman" w:hAnsi="Times New Roman" w:eastAsia="宋体"/>
          <w:b/>
          <w:sz w:val="44"/>
        </w:rPr>
        <w:t>P1 · 封面（*Stabilizing Ruthenium through Ru–O–Mn Interfacial Coupling*）</w:t>
      </w:r>
    </w:p>
    <w:p>
      <w:pPr>
        <w:spacing w:line="360" w:lineRule="auto"/>
        <w:ind w:firstLine="420"/>
      </w:pPr>
      <w:r>
        <w:rPr>
          <w:rFonts w:ascii="Times New Roman" w:hAnsi="Times New Roman" w:eastAsia="宋体"/>
          <w:b/>
          <w:sz w:val="24"/>
        </w:rPr>
        <w:t>🟡 Q1. "Why ruthenium rather than iridium?"</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Iridium is the industry benchmark, but it is one of the scarcest elements and even IrO₂ dissolves as soluble </w:t>
      </w:r>
      <w:r>
        <w:rPr>
          <w:rFonts w:ascii="Times New Roman" w:hAnsi="Times New Roman" w:eastAsia="宋体"/>
          <w:b w:val="0"/>
          <w:sz w:val="24"/>
        </w:rPr>
        <w:t>[</w:t>
      </w:r>
      <w:r>
        <w:rPr>
          <w:rFonts w:ascii="Times New Roman" w:hAnsi="Times New Roman" w:eastAsia="宋体"/>
          <w:b w:val="0"/>
          <w:sz w:val="24"/>
        </w:rPr>
        <w:t xml:space="preserve">IrO₄]²⁻ at high potential. Ruthenium is far cheaper and more abundant, and it is </w:t>
      </w:r>
      <w:r>
        <w:rPr>
          <w:rFonts w:ascii="Times New Roman" w:hAnsi="Times New Roman" w:eastAsia="宋体"/>
          <w:b w:val="0"/>
          <w:i/>
          <w:sz w:val="24"/>
        </w:rPr>
        <w:t>more</w:t>
      </w:r>
      <w:r>
        <w:rPr>
          <w:rFonts w:ascii="Times New Roman" w:hAnsi="Times New Roman" w:eastAsia="宋体"/>
          <w:b w:val="0"/>
          <w:sz w:val="24"/>
        </w:rPr>
        <w:t xml:space="preserve"> active — its weakness is stability, which is precisely the problem I want to solve. </w:t>
      </w:r>
      <w:r>
        <w:rPr>
          <w:rFonts w:ascii="Times New Roman" w:hAnsi="Times New Roman" w:eastAsia="宋体"/>
          <w:b/>
          <w:sz w:val="24"/>
        </w:rPr>
        <w:t>(CSC-4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铱是工业基准，但它是最稀缺的元素之一，而且高电位下连 IrO₂ 都会以可溶的 </w:t>
      </w:r>
      <w:r>
        <w:rPr>
          <w:rFonts w:ascii="Times New Roman" w:hAnsi="Times New Roman" w:eastAsia="宋体"/>
          <w:b w:val="0"/>
          <w:sz w:val="24"/>
        </w:rPr>
        <w:t>[</w:t>
      </w:r>
      <w:r>
        <w:rPr>
          <w:rFonts w:ascii="Times New Roman" w:hAnsi="Times New Roman" w:eastAsia="宋体"/>
          <w:b w:val="0"/>
          <w:sz w:val="24"/>
        </w:rPr>
        <w:t>IrO₄]²⁻ 溶解。钌便宜、丰富得多，而且</w:t>
      </w:r>
      <w:r>
        <w:rPr>
          <w:rFonts w:ascii="Times New Roman" w:hAnsi="Times New Roman" w:eastAsia="宋体"/>
          <w:b/>
          <w:sz w:val="24"/>
        </w:rPr>
        <w:t>更活泼</w:t>
      </w:r>
      <w:r>
        <w:rPr>
          <w:rFonts w:ascii="Times New Roman" w:hAnsi="Times New Roman" w:eastAsia="宋体"/>
          <w:b w:val="0"/>
          <w:sz w:val="24"/>
        </w:rPr>
        <w:t>——它的短板是稳定性，而这正是我要解决的问题。（CSC-4 §4.4, p.2208）</w:t>
      </w:r>
    </w:p>
    <w:p/>
    <w:p>
      <w:pPr>
        <w:spacing w:line="360" w:lineRule="auto"/>
        <w:ind w:firstLine="420"/>
      </w:pPr>
      <w:r>
        <w:rPr>
          <w:rFonts w:ascii="Times New Roman" w:hAnsi="Times New Roman" w:eastAsia="宋体"/>
          <w:b/>
          <w:sz w:val="24"/>
        </w:rPr>
        <w:t>🔴 Q2. "What does 'interfacial coupling' mean physically — what bond are you making?"</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A shared oxygen bridge between ruthenium and manganese — Ru–O–Mn — that is, ruthenium anchored inside the MnO₂ lattice rather than sitting on top of it. The direct test is EXAFS: a Ru–O–Mn coordination shell appears while the Ru–O–Ru correlation of rutile-like RuO₂ weakens or disappears. </w:t>
      </w:r>
      <w:r>
        <w:rPr>
          <w:rFonts w:ascii="Times New Roman" w:hAnsi="Times New Roman" w:eastAsia="宋体"/>
          <w:b/>
          <w:sz w:val="24"/>
        </w:rPr>
        <w:t xml:space="preserve">(cf. the Ir–O–Mn = 2.92 Å criterion in </w:t>
      </w:r>
      <w:r>
        <w:rPr>
          <w:rFonts w:ascii="Times New Roman" w:hAnsi="Times New Roman" w:eastAsia="宋体"/>
          <w:b/>
          <w:i/>
          <w:sz w:val="24"/>
        </w:rPr>
        <w:t>Science</w:t>
      </w:r>
      <w:r>
        <w:rPr>
          <w:rFonts w:ascii="Times New Roman" w:hAnsi="Times New Roman" w:eastAsia="宋体"/>
          <w:b/>
          <w:sz w:val="24"/>
        </w:rPr>
        <w:t xml:space="preserve"> 2024, p. 666)</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是一条</w:t>
      </w:r>
      <w:r>
        <w:rPr>
          <w:rFonts w:ascii="Times New Roman" w:hAnsi="Times New Roman" w:eastAsia="宋体"/>
          <w:b/>
          <w:sz w:val="24"/>
        </w:rPr>
        <w:t>共用的氧桥 Ru–O–Mn</w:t>
      </w:r>
      <w:r>
        <w:rPr>
          <w:rFonts w:ascii="Times New Roman" w:hAnsi="Times New Roman" w:eastAsia="宋体"/>
          <w:b w:val="0"/>
          <w:sz w:val="24"/>
        </w:rPr>
        <w:t>——钌锚定在 MnO₂ 晶格</w:t>
      </w:r>
      <w:r>
        <w:rPr>
          <w:rFonts w:ascii="Times New Roman" w:hAnsi="Times New Roman" w:eastAsia="宋体"/>
          <w:b/>
          <w:sz w:val="24"/>
        </w:rPr>
        <w:t>里面</w:t>
      </w:r>
      <w:r>
        <w:rPr>
          <w:rFonts w:ascii="Times New Roman" w:hAnsi="Times New Roman" w:eastAsia="宋体"/>
          <w:b w:val="0"/>
          <w:sz w:val="24"/>
        </w:rPr>
        <w:t>，而不是躺在表面。直接判据是 EXAFS：</w:t>
      </w:r>
      <w:r>
        <w:rPr>
          <w:rFonts w:ascii="Times New Roman" w:hAnsi="Times New Roman" w:eastAsia="宋体"/>
          <w:b/>
          <w:sz w:val="24"/>
        </w:rPr>
        <w:t>出现 Ru–O–Mn 配位壳、同时类金红石 RuO₂ 的 Ru–O–Ru 相关峰减弱或消失</w:t>
      </w:r>
      <w:r>
        <w:rPr>
          <w:rFonts w:ascii="Times New Roman" w:hAnsi="Times New Roman" w:eastAsia="宋体"/>
          <w:b w:val="0"/>
          <w:sz w:val="24"/>
        </w:rPr>
        <w:t xml:space="preserve">。（对照 </w:t>
      </w:r>
      <w:r>
        <w:rPr>
          <w:rFonts w:ascii="Times New Roman" w:hAnsi="Times New Roman" w:eastAsia="宋体"/>
          <w:b w:val="0"/>
          <w:i/>
          <w:sz w:val="24"/>
        </w:rPr>
        <w:t>Science</w:t>
      </w:r>
      <w:r>
        <w:rPr>
          <w:rFonts w:ascii="Times New Roman" w:hAnsi="Times New Roman" w:eastAsia="宋体"/>
          <w:b w:val="0"/>
          <w:sz w:val="24"/>
        </w:rPr>
        <w:t xml:space="preserve"> 2024 p.666 的 Ir–O–Mn = 2.92 Å 判据）</w:t>
      </w:r>
    </w:p>
    <w:p/>
    <w:p>
      <w:pPr>
        <w:spacing w:line="360" w:lineRule="auto"/>
        <w:ind w:firstLine="420"/>
      </w:pPr>
      <w:r>
        <w:rPr>
          <w:rFonts w:ascii="Times New Roman" w:hAnsi="Times New Roman" w:eastAsia="宋体"/>
          <w:b/>
          <w:sz w:val="24"/>
        </w:rPr>
        <w:t>🟢 Q3. "Basic science or applied? What does success look like?"</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Both. The deliverable is an acid-stable anode at low noble-metal loading, and success has two parts: activity not worse than a RuO₂ baseline, and </w:t>
      </w:r>
      <w:r>
        <w:rPr>
          <w:rFonts w:ascii="Times New Roman" w:hAnsi="Times New Roman" w:eastAsia="宋体"/>
          <w:b/>
          <w:sz w:val="24"/>
        </w:rPr>
        <w:t>lower dissolution</w:t>
      </w:r>
      <w:r>
        <w:rPr>
          <w:rFonts w:ascii="Times New Roman" w:hAnsi="Times New Roman" w:eastAsia="宋体"/>
          <w:b w:val="0"/>
          <w:sz w:val="24"/>
        </w:rPr>
        <w:t xml:space="preserve"> proven by ICP-MS and a stability number, plus one device-level durability number.</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两者都有。产出是一个</w:t>
      </w:r>
      <w:r>
        <w:rPr>
          <w:rFonts w:ascii="Times New Roman" w:hAnsi="Times New Roman" w:eastAsia="宋体"/>
          <w:b/>
          <w:sz w:val="24"/>
        </w:rPr>
        <w:t>低贵金属载量、酸性稳定</w:t>
      </w:r>
      <w:r>
        <w:rPr>
          <w:rFonts w:ascii="Times New Roman" w:hAnsi="Times New Roman" w:eastAsia="宋体"/>
          <w:b w:val="0"/>
          <w:sz w:val="24"/>
        </w:rPr>
        <w:t>的阳极；成功的判据有两半：活性不低于 RuO₂ 基线，且</w:t>
      </w:r>
      <w:r>
        <w:rPr>
          <w:rFonts w:ascii="Times New Roman" w:hAnsi="Times New Roman" w:eastAsia="宋体"/>
          <w:b/>
          <w:sz w:val="24"/>
        </w:rPr>
        <w:t>溶解更低</w:t>
      </w:r>
      <w:r>
        <w:rPr>
          <w:rFonts w:ascii="Times New Roman" w:hAnsi="Times New Roman" w:eastAsia="宋体"/>
          <w:b w:val="0"/>
          <w:sz w:val="24"/>
        </w:rPr>
        <w:t>（用 ICP-MS 与稳定数证明），再加一个器件级的耐久数据。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目录</w:t>
      </w:r>
    </w:p>
    <w:p>
      <w:pPr>
        <w:spacing w:line="360" w:lineRule="auto"/>
        <w:ind w:firstLine="420"/>
      </w:pPr>
      <w:r>
        <w:rPr>
          <w:rFonts w:ascii="Times New Roman" w:hAnsi="Times New Roman" w:eastAsia="宋体"/>
          <w:b/>
          <w:sz w:val="24"/>
        </w:rPr>
        <w:t>🟢 Q1. "Ten pages, ten minutes — where is your new data?"</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There is none yet — I enter the laboratory on 8 October. Today is the project's logic: background, the assigned literature, and an experiment plan whose first step is a go/no-go that gives you a binary answer in three weeks.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目前还没有——我 10 月 8 日进实验室。今天讲的是课题逻辑：背景、指定文献、以及一个实验方案；方案的第一步是三周内能给您</w:t>
      </w:r>
      <w:r>
        <w:rPr>
          <w:rFonts w:ascii="Times New Roman" w:hAnsi="Times New Roman" w:eastAsia="宋体"/>
          <w:b/>
          <w:sz w:val="24"/>
        </w:rPr>
        <w:t>二值答案</w:t>
      </w:r>
      <w:r>
        <w:rPr>
          <w:rFonts w:ascii="Times New Roman" w:hAnsi="Times New Roman" w:eastAsia="宋体"/>
          <w:b w:val="0"/>
          <w:sz w:val="24"/>
        </w:rPr>
        <w:t>的 go/no-go。</w:t>
      </w:r>
    </w:p>
    <w:p/>
    <w:p>
      <w:pPr>
        <w:spacing w:before="120" w:after="120"/>
        <w:ind w:left="567" w:right="567"/>
        <w:pBdr>
          <w:left w:val="single" w:sz="12" w:color="6366F1"/>
        </w:pBdr>
      </w:pPr>
      <w:r>
        <w:rPr>
          <w:rFonts w:ascii="Times New Roman" w:hAnsi="Times New Roman" w:eastAsia="宋体"/>
          <w:b w:val="0"/>
          <w:sz w:val="24"/>
        </w:rPr>
        <w:t>💡 这一页通常不问，但</w:t>
      </w:r>
      <w:r>
        <w:rPr>
          <w:rFonts w:ascii="Times New Roman" w:hAnsi="Times New Roman" w:eastAsia="宋体"/>
          <w:b/>
          <w:sz w:val="24"/>
        </w:rPr>
        <w:t>准备好这句过渡</w:t>
      </w:r>
      <w:r>
        <w:rPr>
          <w:rFonts w:ascii="Times New Roman" w:hAnsi="Times New Roman" w:eastAsia="宋体"/>
          <w:b w:val="0"/>
          <w:sz w:val="24"/>
        </w:rPr>
        <w:t>，因为它把"没有数据"变成"有决策计划"。</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Background — *Acidic water electrolysis: the bottleneck is durability*</w:t>
      </w:r>
    </w:p>
    <w:p>
      <w:pPr>
        <w:spacing w:line="360" w:lineRule="auto"/>
        <w:ind w:firstLine="420"/>
      </w:pPr>
      <w:r>
        <w:rPr>
          <w:rFonts w:ascii="Times New Roman" w:hAnsi="Times New Roman" w:eastAsia="宋体"/>
          <w:b/>
          <w:sz w:val="24"/>
        </w:rPr>
        <w:t>🟡 Q1. "Why acidic at all? Alkaline lets you use cheap non-noble metals."</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PEM is the technology that matches intermittent renewables — high current density, fast response, very pure hydrogen — and that is where my group's question lives: acidic OER at low noble-metal loading. Alkaline has its own constraints, and it is not the platform I am asked to work on.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 PEM 是与间歇性可再生能源匹配的技术——高电流密度、响应快、氢气纯度高——而组里的问题正是"</w:t>
      </w:r>
      <w:r>
        <w:rPr>
          <w:rFonts w:ascii="Times New Roman" w:hAnsi="Times New Roman" w:eastAsia="宋体"/>
          <w:b/>
          <w:sz w:val="24"/>
        </w:rPr>
        <w:t>低贵金属载量下的酸性析氧</w:t>
      </w:r>
      <w:r>
        <w:rPr>
          <w:rFonts w:ascii="Times New Roman" w:hAnsi="Times New Roman" w:eastAsia="宋体"/>
          <w:b w:val="0"/>
          <w:sz w:val="24"/>
        </w:rPr>
        <w:t>"。碱性有它自己的限制，也不是分配给我的平台。</w:t>
      </w:r>
    </w:p>
    <w:p/>
    <w:p>
      <w:pPr>
        <w:spacing w:line="360" w:lineRule="auto"/>
        <w:ind w:firstLine="420"/>
      </w:pPr>
      <w:r>
        <w:rPr>
          <w:rFonts w:ascii="Times New Roman" w:hAnsi="Times New Roman" w:eastAsia="宋体"/>
          <w:b/>
          <w:sz w:val="24"/>
        </w:rPr>
        <w:t>🔴 Q2. "You say only Ir and Ru oxides survive — but IrO₂ dissolves too. So what exactly is the constraint?"</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constraint is </w:t>
      </w:r>
      <w:r>
        <w:rPr>
          <w:rFonts w:ascii="Times New Roman" w:hAnsi="Times New Roman" w:eastAsia="宋体"/>
          <w:b/>
          <w:sz w:val="24"/>
        </w:rPr>
        <w:t>durability at low noble-metal loading</w:t>
      </w:r>
      <w:r>
        <w:rPr>
          <w:rFonts w:ascii="Times New Roman" w:hAnsi="Times New Roman" w:eastAsia="宋体"/>
          <w:b w:val="0"/>
          <w:sz w:val="24"/>
        </w:rPr>
        <w:t xml:space="preserve">, not activity. Both Ir and Ru oxides dissolve in acid; iridium is also one of the scarcest elements, so the only viable direction is to lower the loading while keeping the anode alive. That is the problem my project sits in. </w:t>
      </w:r>
      <w:r>
        <w:rPr>
          <w:rFonts w:ascii="Times New Roman" w:hAnsi="Times New Roman" w:eastAsia="宋体"/>
          <w:b/>
          <w:sz w:val="24"/>
        </w:rPr>
        <w:t>(CSC-4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约束是</w:t>
      </w:r>
      <w:r>
        <w:rPr>
          <w:rFonts w:ascii="Times New Roman" w:hAnsi="Times New Roman" w:eastAsia="宋体"/>
          <w:b/>
          <w:sz w:val="24"/>
        </w:rPr>
        <w:t>低贵金属载量下的耐久性</w:t>
      </w:r>
      <w:r>
        <w:rPr>
          <w:rFonts w:ascii="Times New Roman" w:hAnsi="Times New Roman" w:eastAsia="宋体"/>
          <w:b w:val="0"/>
          <w:sz w:val="24"/>
        </w:rPr>
        <w:t>，不是活性。铱和钌的氧化物在酸里都会溶解，而铱又极其稀缺，所以唯一可行的方向是</w:t>
      </w:r>
      <w:r>
        <w:rPr>
          <w:rFonts w:ascii="Times New Roman" w:hAnsi="Times New Roman" w:eastAsia="宋体"/>
          <w:b/>
          <w:sz w:val="24"/>
        </w:rPr>
        <w:t>一边降载量、一边让阳极活着</w:t>
      </w:r>
      <w:r>
        <w:rPr>
          <w:rFonts w:ascii="Times New Roman" w:hAnsi="Times New Roman" w:eastAsia="宋体"/>
          <w:b w:val="0"/>
          <w:sz w:val="24"/>
        </w:rPr>
        <w:t>。我的课题就在这个问题里。</w:t>
      </w:r>
    </w:p>
    <w:p/>
    <w:p>
      <w:pPr>
        <w:spacing w:line="360" w:lineRule="auto"/>
        <w:ind w:firstLine="420"/>
      </w:pPr>
      <w:r>
        <w:rPr>
          <w:rFonts w:ascii="Times New Roman" w:hAnsi="Times New Roman" w:eastAsia="宋体"/>
          <w:b/>
          <w:sz w:val="24"/>
        </w:rPr>
        <w:t>🟡 Q3. "What is your target metric — overpotential or lifetime?"</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Overpotential is only a gate: I need η10 comparable to a RuO₂ baseline. The </w:t>
      </w:r>
      <w:r>
        <w:rPr>
          <w:rFonts w:ascii="Times New Roman" w:hAnsi="Times New Roman" w:eastAsia="宋体"/>
          <w:b/>
          <w:sz w:val="24"/>
        </w:rPr>
        <w:t>discriminating</w:t>
      </w:r>
      <w:r>
        <w:rPr>
          <w:rFonts w:ascii="Times New Roman" w:hAnsi="Times New Roman" w:eastAsia="宋体"/>
          <w:b w:val="0"/>
          <w:sz w:val="24"/>
        </w:rPr>
        <w:t xml:space="preserve"> metric is dissolution — Ru and Mn dissolution rates measured separately by segmented ICP-MS, and a stability number — plus one device-level number: voltage at a given current density for a given time, with a decay rate.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过电位只是门槛：η10 要和 RuO₂ 基线可比。</w:t>
      </w:r>
      <w:r>
        <w:rPr>
          <w:rFonts w:ascii="Times New Roman" w:hAnsi="Times New Roman" w:eastAsia="宋体"/>
          <w:b/>
          <w:sz w:val="24"/>
        </w:rPr>
        <w:t>真正区分优劣的是溶解</w:t>
      </w:r>
      <w:r>
        <w:rPr>
          <w:rFonts w:ascii="Times New Roman" w:hAnsi="Times New Roman" w:eastAsia="宋体"/>
          <w:b w:val="0"/>
          <w:sz w:val="24"/>
        </w:rPr>
        <w:t>——用分段 ICP-MS 分别测钌和锰的溶解速率、给出稳定数——再加一个器件级数据：给定电流密度下的电压、运行时长与衰减率。</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Background — *The Ru paradox: more active and cheaper, but less stable*</w:t>
      </w:r>
    </w:p>
    <w:p>
      <w:pPr>
        <w:spacing w:line="360" w:lineRule="auto"/>
        <w:ind w:firstLine="420"/>
      </w:pPr>
      <w:r>
        <w:rPr>
          <w:rFonts w:ascii="Times New Roman" w:hAnsi="Times New Roman" w:eastAsia="宋体"/>
          <w:b/>
          <w:sz w:val="24"/>
        </w:rPr>
        <w:t>🔴 Q1. "Explain the two failure channels. Which one dominates in acid?"</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Channel one is over-oxidation: ruthenium goes past +4 towards soluble RuO₄ and leaves the electrode. Channel two is lattice-oxygen participation — the lattice oxygen of the oxide is consumed by the reaction, so the metal follows the oxygen out. Which dominates depends on potential and on the surface structure; both are reported, which is why my design has to address both. </w:t>
      </w:r>
      <w:r>
        <w:rPr>
          <w:rFonts w:ascii="Times New Roman" w:hAnsi="Times New Roman" w:eastAsia="宋体"/>
          <w:b/>
          <w:sz w:val="24"/>
        </w:rPr>
        <w:t>(AEM-5 §6, p. 15)</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通道一是</w:t>
      </w:r>
      <w:r>
        <w:rPr>
          <w:rFonts w:ascii="Times New Roman" w:hAnsi="Times New Roman" w:eastAsia="宋体"/>
          <w:b/>
          <w:sz w:val="24"/>
        </w:rPr>
        <w:t>过氧化</w:t>
      </w:r>
      <w:r>
        <w:rPr>
          <w:rFonts w:ascii="Times New Roman" w:hAnsi="Times New Roman" w:eastAsia="宋体"/>
          <w:b w:val="0"/>
          <w:sz w:val="24"/>
        </w:rPr>
        <w:t>：钌越过 +4 走向可溶的 RuO₄ 离开电极。通道二是</w:t>
      </w:r>
      <w:r>
        <w:rPr>
          <w:rFonts w:ascii="Times New Roman" w:hAnsi="Times New Roman" w:eastAsia="宋体"/>
          <w:b/>
          <w:sz w:val="24"/>
        </w:rPr>
        <w:t>晶格氧参与（LOM）</w:t>
      </w:r>
      <w:r>
        <w:rPr>
          <w:rFonts w:ascii="Times New Roman" w:hAnsi="Times New Roman" w:eastAsia="宋体"/>
          <w:b w:val="0"/>
          <w:sz w:val="24"/>
        </w:rPr>
        <w:t>：氧化物的晶格氧被反应消耗，金属跟着氧一起走。哪个主导取决于电位与表面结构，两者都有报道——所以我的设计必须同时针对这两条。（AEM-5 §6, p.15）</w:t>
      </w:r>
    </w:p>
    <w:p/>
    <w:p>
      <w:pPr>
        <w:spacing w:line="360" w:lineRule="auto"/>
        <w:ind w:firstLine="420"/>
      </w:pPr>
      <w:r>
        <w:rPr>
          <w:rFonts w:ascii="Times New Roman" w:hAnsi="Times New Roman" w:eastAsia="宋体"/>
          <w:b/>
          <w:sz w:val="24"/>
        </w:rPr>
        <w:t>🔴 Q2. "The O p-band trade-off: if moving the band up buys activity at the cost of stability, why not move it down and accept lower activity?"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then activity drops below the RuO₂ baseline and the material is useless for a PEM anode — the trade-off has to be </w:t>
      </w:r>
      <w:r>
        <w:rPr>
          <w:rFonts w:ascii="Times New Roman" w:hAnsi="Times New Roman" w:eastAsia="宋体"/>
          <w:b/>
          <w:sz w:val="24"/>
        </w:rPr>
        <w:t>broken, not traded</w:t>
      </w:r>
      <w:r>
        <w:rPr>
          <w:rFonts w:ascii="Times New Roman" w:hAnsi="Times New Roman" w:eastAsia="宋体"/>
          <w:b w:val="0"/>
          <w:sz w:val="24"/>
        </w:rPr>
        <w:t xml:space="preserve">. My hypothesis is to let manganese carry the redox flexibility and the proton-acceptor role, so ruthenium does not need to be driven to a high oxidation state to stay active. </w:t>
      </w:r>
      <w:r>
        <w:rPr>
          <w:rFonts w:ascii="Times New Roman" w:hAnsi="Times New Roman" w:eastAsia="宋体"/>
          <w:b/>
          <w:sz w:val="24"/>
        </w:rPr>
        <w:t>(CSC-4 §2.2, p. 2202; R2 for the design claim)</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因为那样活性会掉到 RuO₂ 基线以下，做 PEM 阳极就没有意义了——这个权衡要</w:t>
      </w:r>
      <w:r>
        <w:rPr>
          <w:rFonts w:ascii="Times New Roman" w:hAnsi="Times New Roman" w:eastAsia="宋体"/>
          <w:b/>
          <w:sz w:val="24"/>
        </w:rPr>
        <w:t>打破，而不是交换</w:t>
      </w:r>
      <w:r>
        <w:rPr>
          <w:rFonts w:ascii="Times New Roman" w:hAnsi="Times New Roman" w:eastAsia="宋体"/>
          <w:b w:val="0"/>
          <w:sz w:val="24"/>
        </w:rPr>
        <w:t>。我的假设是</w:t>
      </w:r>
      <w:r>
        <w:rPr>
          <w:rFonts w:ascii="Times New Roman" w:hAnsi="Times New Roman" w:eastAsia="宋体"/>
          <w:b/>
          <w:sz w:val="24"/>
        </w:rPr>
        <w:t>让锰承担变价与质子受体的角色</w:t>
      </w:r>
      <w:r>
        <w:rPr>
          <w:rFonts w:ascii="Times New Roman" w:hAnsi="Times New Roman" w:eastAsia="宋体"/>
          <w:b w:val="0"/>
          <w:sz w:val="24"/>
        </w:rPr>
        <w:t>，这样钌不必被推到高氧化态也能保持活性。（CSC-4 §2.2, p.2202；设计主张属 R2）</w:t>
      </w:r>
    </w:p>
    <w:p/>
    <w:p>
      <w:pPr>
        <w:spacing w:line="360" w:lineRule="auto"/>
        <w:ind w:firstLine="420"/>
      </w:pPr>
      <w:r>
        <w:rPr>
          <w:rFonts w:ascii="Times New Roman" w:hAnsi="Times New Roman" w:eastAsia="宋体"/>
          <w:b/>
          <w:sz w:val="24"/>
        </w:rPr>
        <w:t>🟢 Q3. "Is RuO₄ formation thermodynamic or kinetic?"</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Thermodynamics sets the ceiling — RuO₂ can be oxidised to RuO₄ at high potential — while kinetics controls how fast the intermediate high-valence states form and how the surface reconstructs. My design attacks both: keep Ru near +4 (thermodynamic ceiling) and control the local structure through the Ru–O–Mn bridge (kinetics).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热力学决定</w:t>
      </w:r>
      <w:r>
        <w:rPr>
          <w:rFonts w:ascii="Times New Roman" w:hAnsi="Times New Roman" w:eastAsia="宋体"/>
          <w:b/>
          <w:sz w:val="24"/>
        </w:rPr>
        <w:t>天花板</w:t>
      </w:r>
      <w:r>
        <w:rPr>
          <w:rFonts w:ascii="Times New Roman" w:hAnsi="Times New Roman" w:eastAsia="宋体"/>
          <w:b w:val="0"/>
          <w:sz w:val="24"/>
        </w:rPr>
        <w:t>（高电位下 RuO₂ 可以被氧化成 RuO₄），动力学决定</w:t>
      </w:r>
      <w:r>
        <w:rPr>
          <w:rFonts w:ascii="Times New Roman" w:hAnsi="Times New Roman" w:eastAsia="宋体"/>
          <w:b/>
          <w:sz w:val="24"/>
        </w:rPr>
        <w:t>中间高价态生成多快、表面如何重构</w:t>
      </w:r>
      <w:r>
        <w:rPr>
          <w:rFonts w:ascii="Times New Roman" w:hAnsi="Times New Roman" w:eastAsia="宋体"/>
          <w:b w:val="0"/>
          <w:sz w:val="24"/>
        </w:rPr>
        <w:t>。我的设计两边都打：把钌稳在 +4 附近（热力学天花板），并用 Ru–O–Mn 桥控制局域结构（动力学）。</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Literature I — *Design principles, and why MnO₂ is allowed*</w:t>
      </w:r>
    </w:p>
    <w:p>
      <w:pPr>
        <w:spacing w:line="360" w:lineRule="auto"/>
        <w:ind w:firstLine="420"/>
      </w:pPr>
      <w:r>
        <w:rPr>
          <w:rFonts w:ascii="Times New Roman" w:hAnsi="Times New Roman" w:eastAsia="宋体"/>
          <w:b/>
          <w:sz w:val="24"/>
        </w:rPr>
        <w:t>🔴 Q1. "Where does 0.37 V come from — exactly?"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From the scaling relation between the two intermediates: ΔG(</w:t>
      </w:r>
      <w:r>
        <w:rPr>
          <w:rFonts w:ascii="Times New Roman" w:hAnsi="Times New Roman" w:eastAsia="宋体"/>
          <w:b w:val="0"/>
          <w:i/>
          <w:sz w:val="24"/>
        </w:rPr>
        <w:t>OOH) − ΔG(</w:t>
      </w:r>
      <w:r>
        <w:rPr>
          <w:rFonts w:ascii="Times New Roman" w:hAnsi="Times New Roman" w:eastAsia="宋体"/>
          <w:b w:val="0"/>
          <w:sz w:val="24"/>
        </w:rPr>
        <w:t xml:space="preserve">OH) is fixed at about 3.2 eV. Out of the total 4.92 eV, that leaves 1.72 eV for two steps, 0.86 eV each — 0.37 V away from the 1.23 V equilibrium. In my schematic the largest step is 1.60 eV, and 1.60 − 1.23 = 0.37 V. </w:t>
      </w:r>
      <w:r>
        <w:rPr>
          <w:rFonts w:ascii="Times New Roman" w:hAnsi="Times New Roman" w:eastAsia="宋体"/>
          <w:b/>
          <w:sz w:val="24"/>
        </w:rPr>
        <w:t>(CSC-4 §3.2, pp. 2203–2204)</w:t>
      </w:r>
      <w:r>
        <w:rPr>
          <w:rFonts w:ascii="Times New Roman" w:hAnsi="Times New Roman" w:eastAsia="宋体"/>
          <w:b w:val="0"/>
          <w:sz w:val="24"/>
        </w:rPr>
        <w:t xml:space="preserve"> The bar heights themselves are schematic; only 0.37 V is a literature number.</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来自两个中间体之间的标度关系：</w:t>
      </w:r>
      <w:r>
        <w:rPr>
          <w:rFonts w:ascii="Times New Roman" w:hAnsi="Times New Roman" w:eastAsia="宋体"/>
          <w:b/>
          <w:sz w:val="24"/>
        </w:rPr>
        <w:t>ΔG(∗OOH) − ΔG(∗OH) 被固定在约 3.2 eV</w:t>
      </w:r>
      <w:r>
        <w:rPr>
          <w:rFonts w:ascii="Times New Roman" w:hAnsi="Times New Roman" w:eastAsia="宋体"/>
          <w:b w:val="0"/>
          <w:sz w:val="24"/>
        </w:rPr>
        <w:t xml:space="preserve">。总能量 4.92 eV 里这一步占掉 3.2 eV，剩下 1.72 eV 分给两步、各 0.86 eV——离 1.23 V 平衡值差 </w:t>
      </w:r>
      <w:r>
        <w:rPr>
          <w:rFonts w:ascii="Times New Roman" w:hAnsi="Times New Roman" w:eastAsia="宋体"/>
          <w:b/>
          <w:sz w:val="24"/>
        </w:rPr>
        <w:t>0.37 V</w:t>
      </w:r>
      <w:r>
        <w:rPr>
          <w:rFonts w:ascii="Times New Roman" w:hAnsi="Times New Roman" w:eastAsia="宋体"/>
          <w:b w:val="0"/>
          <w:sz w:val="24"/>
        </w:rPr>
        <w:t>。我图上最大台阶是 1.60 eV，1.60 − 1.23 = 0.37 V。（CSC-4 §3.2, pp.2203–2204）</w:t>
      </w:r>
      <w:r>
        <w:rPr>
          <w:rFonts w:ascii="Times New Roman" w:hAnsi="Times New Roman" w:eastAsia="宋体"/>
          <w:b/>
          <w:sz w:val="24"/>
        </w:rPr>
        <w:t>柱高是示意，只有 0.37 V 是文献数字。</w:t>
      </w:r>
    </w:p>
    <w:p/>
    <w:p>
      <w:pPr>
        <w:spacing w:line="360" w:lineRule="auto"/>
        <w:ind w:firstLine="420"/>
      </w:pPr>
      <w:r>
        <w:rPr>
          <w:rFonts w:ascii="Times New Roman" w:hAnsi="Times New Roman" w:eastAsia="宋体"/>
          <w:b/>
          <w:sz w:val="24"/>
        </w:rPr>
        <w:t>🔴 Q2. "The proton-acceptor route was demonstrated with Ni and Co in RuO₂. Why should manganese behave the same way?"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 do not claim it does — I claim it is the design hypothesis worth testing. The supporting argument is electronic: Mn³⁺ is reported to provide the optimal eg occupancy, eg = 1, for oxide OER, and manganese has an accessible Mn³⁺/Mn⁴⁺ couple that can act as the proton acceptor and charge buffer. </w:t>
      </w:r>
      <w:r>
        <w:rPr>
          <w:rFonts w:ascii="Times New Roman" w:hAnsi="Times New Roman" w:eastAsia="宋体"/>
          <w:b/>
          <w:sz w:val="24"/>
        </w:rPr>
        <w:t>(CSC-4 §2.2, p. 2200; R2 for the transfer to Mn)</w:t>
      </w:r>
      <w:r>
        <w:rPr>
          <w:rFonts w:ascii="Times New Roman" w:hAnsi="Times New Roman" w:eastAsia="宋体"/>
          <w:b w:val="0"/>
          <w:sz w:val="24"/>
        </w:rPr>
        <w:t xml:space="preserve"> If it fails, the go/no-go tells me within three weeks.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我不主张它一定相同——我主张这是</w:t>
      </w:r>
      <w:r>
        <w:rPr>
          <w:rFonts w:ascii="Times New Roman" w:hAnsi="Times New Roman" w:eastAsia="宋体"/>
          <w:b/>
          <w:sz w:val="24"/>
        </w:rPr>
        <w:t>值得验证的设计假设</w:t>
      </w:r>
      <w:r>
        <w:rPr>
          <w:rFonts w:ascii="Times New Roman" w:hAnsi="Times New Roman" w:eastAsia="宋体"/>
          <w:b w:val="0"/>
          <w:sz w:val="24"/>
        </w:rPr>
        <w:t xml:space="preserve">。支持理由是电子结构：文献报道 </w:t>
      </w:r>
      <w:r>
        <w:rPr>
          <w:rFonts w:ascii="Times New Roman" w:hAnsi="Times New Roman" w:eastAsia="宋体"/>
          <w:b/>
          <w:sz w:val="24"/>
        </w:rPr>
        <w:t>Mn³⁺ 提供最优的 eg 占据数（eg = 1）</w:t>
      </w:r>
      <w:r>
        <w:rPr>
          <w:rFonts w:ascii="Times New Roman" w:hAnsi="Times New Roman" w:eastAsia="宋体"/>
          <w:b w:val="0"/>
          <w:sz w:val="24"/>
        </w:rPr>
        <w:t>，且锰有可及的 Mn³⁺/Mn⁴⁺ 电对可充当质子受体与电荷缓冲。（CSC-4 §2.2, p.2200；迁移到 Mn 属 R2）如果不成，go/no-go 三周内就会给出答案。</w:t>
      </w:r>
    </w:p>
    <w:p/>
    <w:p>
      <w:pPr>
        <w:spacing w:line="360" w:lineRule="auto"/>
        <w:ind w:firstLine="420"/>
      </w:pPr>
      <w:r>
        <w:rPr>
          <w:rFonts w:ascii="Times New Roman" w:hAnsi="Times New Roman" w:eastAsia="宋体"/>
          <w:b/>
          <w:sz w:val="24"/>
        </w:rPr>
        <w:t>🔴 Q3. "γ-MnO₂ running 8000 hours at pH 2 — at what potential, and at what loading?"</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review reports the lifetime but the honest answer is that it is a specific potential and loading, and the same review attaches the warning that </w:t>
      </w:r>
      <w:r>
        <w:rPr>
          <w:rFonts w:ascii="Times New Roman" w:hAnsi="Times New Roman" w:eastAsia="宋体"/>
          <w:b/>
          <w:sz w:val="24"/>
        </w:rPr>
        <w:t>"a suitable potential window must be identified"</w:t>
      </w:r>
      <w:r>
        <w:rPr>
          <w:rFonts w:ascii="Times New Roman" w:hAnsi="Times New Roman" w:eastAsia="宋体"/>
          <w:b w:val="0"/>
          <w:sz w:val="24"/>
        </w:rPr>
        <w:t xml:space="preserve">. That is why my first experiment is to measure the window for my own film rather than inherit someone else's. </w:t>
      </w:r>
      <w:r>
        <w:rPr>
          <w:rFonts w:ascii="Times New Roman" w:hAnsi="Times New Roman" w:eastAsia="宋体"/>
          <w:b/>
          <w:sz w:val="24"/>
        </w:rPr>
        <w:t>(CSC-4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综述报道的是寿命，但诚实的回答是：那是</w:t>
      </w:r>
      <w:r>
        <w:rPr>
          <w:rFonts w:ascii="Times New Roman" w:hAnsi="Times New Roman" w:eastAsia="宋体"/>
          <w:b/>
          <w:sz w:val="24"/>
        </w:rPr>
        <w:t>特定电位与特定载量</w:t>
      </w:r>
      <w:r>
        <w:rPr>
          <w:rFonts w:ascii="Times New Roman" w:hAnsi="Times New Roman" w:eastAsia="宋体"/>
          <w:b w:val="0"/>
          <w:sz w:val="24"/>
        </w:rPr>
        <w:t>下的结果，而且同一页明确写着</w:t>
      </w:r>
      <w:r>
        <w:rPr>
          <w:rFonts w:ascii="Times New Roman" w:hAnsi="Times New Roman" w:eastAsia="宋体"/>
          <w:b/>
          <w:sz w:val="24"/>
        </w:rPr>
        <w:t>"必须先确定合适的电位窗口"</w:t>
      </w:r>
      <w:r>
        <w:rPr>
          <w:rFonts w:ascii="Times New Roman" w:hAnsi="Times New Roman" w:eastAsia="宋体"/>
          <w:b w:val="0"/>
          <w:sz w:val="24"/>
        </w:rPr>
        <w:t>。所以我的第一个实验是</w:t>
      </w:r>
      <w:r>
        <w:rPr>
          <w:rFonts w:ascii="Times New Roman" w:hAnsi="Times New Roman" w:eastAsia="宋体"/>
          <w:b/>
          <w:sz w:val="24"/>
        </w:rPr>
        <w:t>测我自己膜的窗口</w:t>
      </w:r>
      <w:r>
        <w:rPr>
          <w:rFonts w:ascii="Times New Roman" w:hAnsi="Times New Roman" w:eastAsia="宋体"/>
          <w:b w:val="0"/>
          <w:sz w:val="24"/>
        </w:rPr>
        <w:t>，而不是继承别人的。（CSC-4 §4.4, p.2208）</w:t>
      </w:r>
    </w:p>
    <w:p/>
    <w:p>
      <w:pPr>
        <w:spacing w:line="360" w:lineRule="auto"/>
        <w:ind w:firstLine="420"/>
      </w:pPr>
      <w:r>
        <w:rPr>
          <w:rFonts w:ascii="Times New Roman" w:hAnsi="Times New Roman" w:eastAsia="宋体"/>
          <w:b/>
          <w:sz w:val="24"/>
        </w:rPr>
        <w:t>🟡 Q4. "Everyone knows MnO₂ is unstable in acid. Why do you think it is allowed?"</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"unstable" is a statement about a window, not about the material: below about 1.4 V vs SHE manganese dissolves as Mn²⁺, above about 1.6 V permanganate can form, and in between the dioxide is stable. The question is whether that window is compatible with the OER potential and with the local environment — which is measurable, and that is slide 9.</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因为"不稳定"说的是</w:t>
      </w:r>
      <w:r>
        <w:rPr>
          <w:rFonts w:ascii="Times New Roman" w:hAnsi="Times New Roman" w:eastAsia="宋体"/>
          <w:b/>
          <w:sz w:val="24"/>
        </w:rPr>
        <w:t>窗口</w:t>
      </w:r>
      <w:r>
        <w:rPr>
          <w:rFonts w:ascii="Times New Roman" w:hAnsi="Times New Roman" w:eastAsia="宋体"/>
          <w:b w:val="0"/>
          <w:sz w:val="24"/>
        </w:rPr>
        <w:t>而不是材料本身：低于约 1.4 V（vs SHE）锰以 Mn²⁺ 溶解，高于约 1.6 V 可能生成高锰酸根，中间二氧化锰是稳定的。问题是这个窗口与析氧电位、与局部环境是否兼容——这是</w:t>
      </w:r>
      <w:r>
        <w:rPr>
          <w:rFonts w:ascii="Times New Roman" w:hAnsi="Times New Roman" w:eastAsia="宋体"/>
          <w:b/>
          <w:sz w:val="24"/>
        </w:rPr>
        <w:t>可以实测的</w:t>
      </w:r>
      <w:r>
        <w:rPr>
          <w:rFonts w:ascii="Times New Roman" w:hAnsi="Times New Roman" w:eastAsia="宋体"/>
          <w:b w:val="0"/>
          <w:sz w:val="24"/>
        </w:rPr>
        <w:t>，也就是第 9 页。</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Literature II — *Reconstruction chemistry and Ru stabilisation in acid*</w:t>
      </w:r>
    </w:p>
    <w:p>
      <w:pPr>
        <w:spacing w:line="360" w:lineRule="auto"/>
        <w:ind w:firstLine="420"/>
      </w:pPr>
      <w:r>
        <w:rPr>
          <w:rFonts w:ascii="Times New Roman" w:hAnsi="Times New Roman" w:eastAsia="宋体"/>
          <w:b/>
          <w:sz w:val="24"/>
        </w:rPr>
        <w:t>🔴 Q1. "What is the real active phase, and what does that mean for your experiment?"</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reconstructed oxyhydroxide, MOOH — the film I deposit is only a pre-catalyst. Practically it means every characterisation is done as a </w:t>
      </w:r>
      <w:r>
        <w:rPr>
          <w:rFonts w:ascii="Times New Roman" w:hAnsi="Times New Roman" w:eastAsia="宋体"/>
          <w:b/>
          <w:sz w:val="24"/>
        </w:rPr>
        <w:t>paired before/after activation</w:t>
      </w:r>
      <w:r>
        <w:rPr>
          <w:rFonts w:ascii="Times New Roman" w:hAnsi="Times New Roman" w:eastAsia="宋体"/>
          <w:b w:val="0"/>
          <w:sz w:val="24"/>
        </w:rPr>
        <w:t xml:space="preserve"> measurement, because the difference is what tells me what changed. </w:t>
      </w:r>
      <w:r>
        <w:rPr>
          <w:rFonts w:ascii="Times New Roman" w:hAnsi="Times New Roman" w:eastAsia="宋体"/>
          <w:b/>
          <w:sz w:val="24"/>
        </w:rPr>
        <w:t>(AEM-5 §3, p. 6)</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是重构后的</w:t>
      </w:r>
      <w:r>
        <w:rPr>
          <w:rFonts w:ascii="Times New Roman" w:hAnsi="Times New Roman" w:eastAsia="宋体"/>
          <w:b/>
          <w:sz w:val="24"/>
        </w:rPr>
        <w:t>羟基氧化物 MOOH</w:t>
      </w:r>
      <w:r>
        <w:rPr>
          <w:rFonts w:ascii="Times New Roman" w:hAnsi="Times New Roman" w:eastAsia="宋体"/>
          <w:b w:val="0"/>
          <w:sz w:val="24"/>
        </w:rPr>
        <w:t>——我沉积的膜只是</w:t>
      </w:r>
      <w:r>
        <w:rPr>
          <w:rFonts w:ascii="Times New Roman" w:hAnsi="Times New Roman" w:eastAsia="宋体"/>
          <w:b/>
          <w:sz w:val="24"/>
        </w:rPr>
        <w:t>预催化剂</w:t>
      </w:r>
      <w:r>
        <w:rPr>
          <w:rFonts w:ascii="Times New Roman" w:hAnsi="Times New Roman" w:eastAsia="宋体"/>
          <w:b w:val="0"/>
          <w:sz w:val="24"/>
        </w:rPr>
        <w:t>。实践含义是：所有表征都做</w:t>
      </w:r>
      <w:r>
        <w:rPr>
          <w:rFonts w:ascii="Times New Roman" w:hAnsi="Times New Roman" w:eastAsia="宋体"/>
          <w:b/>
          <w:sz w:val="24"/>
        </w:rPr>
        <w:t>活化前/活化后配对</w:t>
      </w:r>
      <w:r>
        <w:rPr>
          <w:rFonts w:ascii="Times New Roman" w:hAnsi="Times New Roman" w:eastAsia="宋体"/>
          <w:b w:val="0"/>
          <w:sz w:val="24"/>
        </w:rPr>
        <w:t>，因为"差异"才能说明什么变了。（AEM-5 §3, p.6）</w:t>
      </w:r>
    </w:p>
    <w:p/>
    <w:p>
      <w:pPr>
        <w:spacing w:line="360" w:lineRule="auto"/>
        <w:ind w:firstLine="420"/>
      </w:pPr>
      <w:r>
        <w:rPr>
          <w:rFonts w:ascii="Times New Roman" w:hAnsi="Times New Roman" w:eastAsia="宋体"/>
          <w:b/>
          <w:sz w:val="24"/>
        </w:rPr>
        <w:t>🟡 Q2. "Then why deposit an oxide at all? Why not deposit the oxyhydroxide directly?"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the pre-catalyst determines what the reconstruction produces — its phase, its doping, its edge-site density. Electrodeposition gives me control over that template, which is the point of the project.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w:t>
      </w:r>
      <w:r>
        <w:rPr>
          <w:rFonts w:ascii="Times New Roman" w:hAnsi="Times New Roman" w:eastAsia="宋体"/>
          <w:b/>
          <w:sz w:val="24"/>
        </w:rPr>
        <w:t>预催化剂决定了重构产物</w:t>
      </w:r>
      <w:r>
        <w:rPr>
          <w:rFonts w:ascii="Times New Roman" w:hAnsi="Times New Roman" w:eastAsia="宋体"/>
          <w:b w:val="0"/>
          <w:sz w:val="24"/>
        </w:rPr>
        <w:t>——它的物相、掺杂、边缘位密度。电沉积让我能控制这个"模板"，这正是课题的着力点。</w:t>
      </w:r>
    </w:p>
    <w:p/>
    <w:p>
      <w:pPr>
        <w:spacing w:line="360" w:lineRule="auto"/>
        <w:ind w:firstLine="420"/>
      </w:pPr>
      <w:r>
        <w:rPr>
          <w:rFonts w:ascii="Times New Roman" w:hAnsi="Times New Roman" w:eastAsia="宋体"/>
          <w:b/>
          <w:sz w:val="24"/>
        </w:rPr>
        <w:t>🟡 Q3. "CV or CP for activation? Does it matter?"</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Yes — cyclic voltammetry drives complete oxidation while chronopotentiometry only gives partial oxidation, and full reconstruction can take eight hours or more. So the activation protocol is an experimental variable, not a step; I fix one protocol for all comparisons so that comparisons are fair. </w:t>
      </w:r>
      <w:r>
        <w:rPr>
          <w:rFonts w:ascii="Times New Roman" w:hAnsi="Times New Roman" w:eastAsia="宋体"/>
          <w:b/>
          <w:sz w:val="24"/>
        </w:rPr>
        <w:t>(AEM-5, p. 6)</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有差别——</w:t>
      </w:r>
      <w:r>
        <w:rPr>
          <w:rFonts w:ascii="Times New Roman" w:hAnsi="Times New Roman" w:eastAsia="宋体"/>
          <w:b/>
          <w:sz w:val="24"/>
        </w:rPr>
        <w:t>CV 驱动完全氧化，CP 只能部分氧化</w:t>
      </w:r>
      <w:r>
        <w:rPr>
          <w:rFonts w:ascii="Times New Roman" w:hAnsi="Times New Roman" w:eastAsia="宋体"/>
          <w:b w:val="0"/>
          <w:sz w:val="24"/>
        </w:rPr>
        <w:t>，完全重构可能需要八小时以上。所以</w:t>
      </w:r>
      <w:r>
        <w:rPr>
          <w:rFonts w:ascii="Times New Roman" w:hAnsi="Times New Roman" w:eastAsia="宋体"/>
          <w:b/>
          <w:sz w:val="24"/>
        </w:rPr>
        <w:t>活化程序是变量而不是步骤</w:t>
      </w:r>
      <w:r>
        <w:rPr>
          <w:rFonts w:ascii="Times New Roman" w:hAnsi="Times New Roman" w:eastAsia="宋体"/>
          <w:b w:val="0"/>
          <w:sz w:val="24"/>
        </w:rPr>
        <w:t>；为了比较公平，我全课题固定一套程序。（AEM-5, p.6）</w:t>
      </w:r>
    </w:p>
    <w:p/>
    <w:p>
      <w:pPr>
        <w:spacing w:line="360" w:lineRule="auto"/>
        <w:ind w:firstLine="420"/>
      </w:pPr>
      <w:r>
        <w:rPr>
          <w:rFonts w:ascii="Times New Roman" w:hAnsi="Times New Roman" w:eastAsia="宋体"/>
          <w:b/>
          <w:sz w:val="24"/>
        </w:rPr>
        <w:t>🔴 Q4. "The Ru/α-MnO₂ result — 161 mV, more than 200 hours — is that your group's data?"</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No. It is recorded </w:t>
      </w:r>
      <w:r>
        <w:rPr>
          <w:rFonts w:ascii="Times New Roman" w:hAnsi="Times New Roman" w:eastAsia="宋体"/>
          <w:b w:val="0"/>
          <w:i/>
          <w:sz w:val="24"/>
        </w:rPr>
        <w:t>as reviewed in our group's review</w:t>
      </w:r>
      <w:r>
        <w:rPr>
          <w:rFonts w:ascii="Times New Roman" w:hAnsi="Times New Roman" w:eastAsia="宋体"/>
          <w:b w:val="0"/>
          <w:sz w:val="24"/>
        </w:rPr>
        <w:t xml:space="preserve"> — a precedent by other authors that the review summarises; I cite it as prior art, not as our result. </w:t>
      </w:r>
      <w:r>
        <w:rPr>
          <w:rFonts w:ascii="Times New Roman" w:hAnsi="Times New Roman" w:eastAsia="宋体"/>
          <w:b/>
          <w:sz w:val="24"/>
        </w:rPr>
        <w:t>(AEM-5 §6, pp. 15–16)</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不是。它是</w:t>
      </w:r>
      <w:r>
        <w:rPr>
          <w:rFonts w:ascii="Times New Roman" w:hAnsi="Times New Roman" w:eastAsia="宋体"/>
          <w:b/>
          <w:sz w:val="24"/>
        </w:rPr>
        <w:t>我们组那篇综述里记载的他人工作</w:t>
      </w:r>
      <w:r>
        <w:rPr>
          <w:rFonts w:ascii="Times New Roman" w:hAnsi="Times New Roman" w:eastAsia="宋体"/>
          <w:b w:val="0"/>
          <w:sz w:val="24"/>
        </w:rPr>
        <w:t>——作为先例被综述收录；我引用它是作为</w:t>
      </w:r>
      <w:r>
        <w:rPr>
          <w:rFonts w:ascii="Times New Roman" w:hAnsi="Times New Roman" w:eastAsia="宋体"/>
          <w:b/>
          <w:sz w:val="24"/>
        </w:rPr>
        <w:t>已有工作</w:t>
      </w:r>
      <w:r>
        <w:rPr>
          <w:rFonts w:ascii="Times New Roman" w:hAnsi="Times New Roman" w:eastAsia="宋体"/>
          <w:b w:val="0"/>
          <w:sz w:val="24"/>
        </w:rPr>
        <w:t>，不是我们的结果。（AEM-5 §6, pp.15–16）</w:t>
      </w:r>
    </w:p>
    <w:p/>
    <w:p>
      <w:pPr>
        <w:spacing w:line="360" w:lineRule="auto"/>
        <w:ind w:firstLine="420"/>
      </w:pPr>
      <w:r>
        <w:rPr>
          <w:rFonts w:ascii="Times New Roman" w:hAnsi="Times New Roman" w:eastAsia="宋体"/>
          <w:b/>
          <w:sz w:val="24"/>
        </w:rPr>
        <w:t>🔴 Q5. "If that precedent already works, what is left for you to do?"</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precedent proved the chemistry — cation exchange, reconstructed Ru sites, the oxide path mechanism, no oxygen vacancies. What it does </w:t>
      </w:r>
      <w:r>
        <w:rPr>
          <w:rFonts w:ascii="Times New Roman" w:hAnsi="Times New Roman" w:eastAsia="宋体"/>
          <w:b/>
          <w:sz w:val="24"/>
        </w:rPr>
        <w:t>not</w:t>
      </w:r>
      <w:r>
        <w:rPr>
          <w:rFonts w:ascii="Times New Roman" w:hAnsi="Times New Roman" w:eastAsia="宋体"/>
          <w:b w:val="0"/>
          <w:sz w:val="24"/>
        </w:rPr>
        <w:t xml:space="preserve"> provide is process control: nobody has shown how deposition charge, current and bath pH set the density and configuration of the coupling, and the dissolution metrics are missing across the whole field. That is my contribution.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先例证明了</w:t>
      </w:r>
      <w:r>
        <w:rPr>
          <w:rFonts w:ascii="Times New Roman" w:hAnsi="Times New Roman" w:eastAsia="宋体"/>
          <w:b/>
          <w:sz w:val="24"/>
        </w:rPr>
        <w:t>化学可行</w:t>
      </w:r>
      <w:r>
        <w:rPr>
          <w:rFonts w:ascii="Times New Roman" w:hAnsi="Times New Roman" w:eastAsia="宋体"/>
          <w:b w:val="0"/>
          <w:sz w:val="24"/>
        </w:rPr>
        <w:t>——阳离子交换、重构出 Ru 位点、走氧化物路径机制、不生成氧空位。它</w:t>
      </w:r>
      <w:r>
        <w:rPr>
          <w:rFonts w:ascii="Times New Roman" w:hAnsi="Times New Roman" w:eastAsia="宋体"/>
          <w:b/>
          <w:sz w:val="24"/>
        </w:rPr>
        <w:t>没有</w:t>
      </w:r>
      <w:r>
        <w:rPr>
          <w:rFonts w:ascii="Times New Roman" w:hAnsi="Times New Roman" w:eastAsia="宋体"/>
          <w:b w:val="0"/>
          <w:sz w:val="24"/>
        </w:rPr>
        <w:t>提供的是</w:t>
      </w:r>
      <w:r>
        <w:rPr>
          <w:rFonts w:ascii="Times New Roman" w:hAnsi="Times New Roman" w:eastAsia="宋体"/>
          <w:b/>
          <w:sz w:val="24"/>
        </w:rPr>
        <w:t>工艺可控性</w:t>
      </w:r>
      <w:r>
        <w:rPr>
          <w:rFonts w:ascii="Times New Roman" w:hAnsi="Times New Roman" w:eastAsia="宋体"/>
          <w:b w:val="0"/>
          <w:sz w:val="24"/>
        </w:rPr>
        <w:t>：没有人说明沉积电量、电流、浴 pH 如何决定耦合的密度与构型；而且整个领域都缺</w:t>
      </w:r>
      <w:r>
        <w:rPr>
          <w:rFonts w:ascii="Times New Roman" w:hAnsi="Times New Roman" w:eastAsia="宋体"/>
          <w:b/>
          <w:sz w:val="24"/>
        </w:rPr>
        <w:t>溶解类指标</w:t>
      </w:r>
      <w:r>
        <w:rPr>
          <w:rFonts w:ascii="Times New Roman" w:hAnsi="Times New Roman" w:eastAsia="宋体"/>
          <w:b w:val="0"/>
          <w:sz w:val="24"/>
        </w:rPr>
        <w:t>。这就是我的贡献。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Literature III — *Interface environment, doping practice, device-level proof*</w:t>
      </w:r>
    </w:p>
    <w:p>
      <w:pPr>
        <w:spacing w:line="360" w:lineRule="auto"/>
        <w:ind w:firstLine="420"/>
      </w:pPr>
      <w:r>
        <w:rPr>
          <w:rFonts w:ascii="Times New Roman" w:hAnsi="Times New Roman" w:eastAsia="宋体"/>
          <w:b/>
          <w:sz w:val="24"/>
        </w:rPr>
        <w:t>🔴 Q1. "NE-2 is alkaline seawater. Why are you citing it for an acid system?"</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 take the </w:t>
      </w:r>
      <w:r>
        <w:rPr>
          <w:rFonts w:ascii="Times New Roman" w:hAnsi="Times New Roman" w:eastAsia="宋体"/>
          <w:b/>
          <w:sz w:val="24"/>
        </w:rPr>
        <w:t>methodology</w:t>
      </w:r>
      <w:r>
        <w:rPr>
          <w:rFonts w:ascii="Times New Roman" w:hAnsi="Times New Roman" w:eastAsia="宋体"/>
          <w:b w:val="0"/>
          <w:sz w:val="24"/>
        </w:rPr>
        <w:t xml:space="preserve">, not the mechanism: it shows that the local environment around the active site is a design variable that can be quantified — with a rotating-ring-disk electrode for interfacial pH, in-situ infrared and DFT. And the lesson transfers in the opposite direction for us: in acid the anode generates protons locally, so the local pH is </w:t>
      </w:r>
      <w:r>
        <w:rPr>
          <w:rFonts w:ascii="Times New Roman" w:hAnsi="Times New Roman" w:eastAsia="宋体"/>
          <w:b/>
          <w:sz w:val="24"/>
        </w:rPr>
        <w:t>lower</w:t>
      </w:r>
      <w:r>
        <w:rPr>
          <w:rFonts w:ascii="Times New Roman" w:hAnsi="Times New Roman" w:eastAsia="宋体"/>
          <w:b w:val="0"/>
          <w:sz w:val="24"/>
        </w:rPr>
        <w:t xml:space="preserve"> than the bulk, which makes stability harder, not easier. That is an argument for measuring rather than assuming.</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我取的是</w:t>
      </w:r>
      <w:r>
        <w:rPr>
          <w:rFonts w:ascii="Times New Roman" w:hAnsi="Times New Roman" w:eastAsia="宋体"/>
          <w:b/>
          <w:sz w:val="24"/>
        </w:rPr>
        <w:t>方法学</w:t>
      </w:r>
      <w:r>
        <w:rPr>
          <w:rFonts w:ascii="Times New Roman" w:hAnsi="Times New Roman" w:eastAsia="宋体"/>
          <w:b w:val="0"/>
          <w:sz w:val="24"/>
        </w:rPr>
        <w:t>而不是机制：它证明活性位点</w:t>
      </w:r>
      <w:r>
        <w:rPr>
          <w:rFonts w:ascii="Times New Roman" w:hAnsi="Times New Roman" w:eastAsia="宋体"/>
          <w:b/>
          <w:sz w:val="24"/>
        </w:rPr>
        <w:t>周围的局部环境是可以被量化设计的变量</w:t>
      </w:r>
      <w:r>
        <w:rPr>
          <w:rFonts w:ascii="Times New Roman" w:hAnsi="Times New Roman" w:eastAsia="宋体"/>
          <w:b w:val="0"/>
          <w:sz w:val="24"/>
        </w:rPr>
        <w:t>——用旋转环盘电极定量界面 pH，配原位红外与 DFT。而且这个教训在我们这里</w:t>
      </w:r>
      <w:r>
        <w:rPr>
          <w:rFonts w:ascii="Times New Roman" w:hAnsi="Times New Roman" w:eastAsia="宋体"/>
          <w:b/>
          <w:sz w:val="24"/>
        </w:rPr>
        <w:t>方向相反</w:t>
      </w:r>
      <w:r>
        <w:rPr>
          <w:rFonts w:ascii="Times New Roman" w:hAnsi="Times New Roman" w:eastAsia="宋体"/>
          <w:b w:val="0"/>
          <w:sz w:val="24"/>
        </w:rPr>
        <w:t>：酸性下阳极会</w:t>
      </w:r>
      <w:r>
        <w:rPr>
          <w:rFonts w:ascii="Times New Roman" w:hAnsi="Times New Roman" w:eastAsia="宋体"/>
          <w:b/>
          <w:sz w:val="24"/>
        </w:rPr>
        <w:t>局部产生质子</w:t>
      </w:r>
      <w:r>
        <w:rPr>
          <w:rFonts w:ascii="Times New Roman" w:hAnsi="Times New Roman" w:eastAsia="宋体"/>
          <w:b w:val="0"/>
          <w:sz w:val="24"/>
        </w:rPr>
        <w:t>，局部 pH 比本体</w:t>
      </w:r>
      <w:r>
        <w:rPr>
          <w:rFonts w:ascii="Times New Roman" w:hAnsi="Times New Roman" w:eastAsia="宋体"/>
          <w:b/>
          <w:sz w:val="24"/>
        </w:rPr>
        <w:t>更低</w:t>
      </w:r>
      <w:r>
        <w:rPr>
          <w:rFonts w:ascii="Times New Roman" w:hAnsi="Times New Roman" w:eastAsia="宋体"/>
          <w:b w:val="0"/>
          <w:sz w:val="24"/>
        </w:rPr>
        <w:t>，稳定性更难而不是更容易——这正说明"必须实测，不能假设"。</w:t>
      </w:r>
    </w:p>
    <w:p/>
    <w:p>
      <w:pPr>
        <w:spacing w:line="360" w:lineRule="auto"/>
        <w:ind w:firstLine="420"/>
      </w:pPr>
      <w:r>
        <w:rPr>
          <w:rFonts w:ascii="Times New Roman" w:hAnsi="Times New Roman" w:eastAsia="宋体"/>
          <w:b/>
          <w:sz w:val="24"/>
        </w:rPr>
        <w:t>🔴 Q2. "N_D = 0.37 — what is that number?"</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It is the </w:t>
      </w:r>
      <w:r>
        <w:rPr>
          <w:rFonts w:ascii="Times New Roman" w:hAnsi="Times New Roman" w:eastAsia="宋体"/>
          <w:b/>
          <w:sz w:val="24"/>
        </w:rPr>
        <w:t>collection efficiency</w:t>
      </w:r>
      <w:r>
        <w:rPr>
          <w:rFonts w:ascii="Times New Roman" w:hAnsi="Times New Roman" w:eastAsia="宋体"/>
          <w:b w:val="0"/>
          <w:sz w:val="24"/>
        </w:rPr>
        <w:t xml:space="preserve"> of the ring-disk electrode, used to convert the ring current into an interfacial pH. It is </w:t>
      </w:r>
      <w:r>
        <w:rPr>
          <w:rFonts w:ascii="Times New Roman" w:hAnsi="Times New Roman" w:eastAsia="宋体"/>
          <w:b/>
          <w:sz w:val="24"/>
        </w:rPr>
        <w:t>not</w:t>
      </w:r>
      <w:r>
        <w:rPr>
          <w:rFonts w:ascii="Times New Roman" w:hAnsi="Times New Roman" w:eastAsia="宋体"/>
          <w:b w:val="0"/>
          <w:sz w:val="24"/>
        </w:rPr>
        <w:t xml:space="preserve"> an electron-transfer number and </w:t>
      </w:r>
      <w:r>
        <w:rPr>
          <w:rFonts w:ascii="Times New Roman" w:hAnsi="Times New Roman" w:eastAsia="宋体"/>
          <w:b/>
          <w:sz w:val="24"/>
        </w:rPr>
        <w:t>not</w:t>
      </w:r>
      <w:r>
        <w:rPr>
          <w:rFonts w:ascii="Times New Roman" w:hAnsi="Times New Roman" w:eastAsia="宋体"/>
          <w:b w:val="0"/>
          <w:sz w:val="24"/>
        </w:rPr>
        <w:t xml:space="preserve"> a selectivity. </w:t>
      </w:r>
      <w:r>
        <w:rPr>
          <w:rFonts w:ascii="Times New Roman" w:hAnsi="Times New Roman" w:eastAsia="宋体"/>
          <w:b/>
          <w:sz w:val="24"/>
        </w:rPr>
        <w:t>(NE-2, Methods p. 270)</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那是旋转环盘电极的</w:t>
      </w:r>
      <w:r>
        <w:rPr>
          <w:rFonts w:ascii="Times New Roman" w:hAnsi="Times New Roman" w:eastAsia="宋体"/>
          <w:b/>
          <w:sz w:val="24"/>
        </w:rPr>
        <w:t>收集效率</w:t>
      </w:r>
      <w:r>
        <w:rPr>
          <w:rFonts w:ascii="Times New Roman" w:hAnsi="Times New Roman" w:eastAsia="宋体"/>
          <w:b w:val="0"/>
          <w:sz w:val="24"/>
        </w:rPr>
        <w:t>，用来把环电流换算成界面 pH。</w:t>
      </w:r>
      <w:r>
        <w:rPr>
          <w:rFonts w:ascii="Times New Roman" w:hAnsi="Times New Roman" w:eastAsia="宋体"/>
          <w:b/>
          <w:sz w:val="24"/>
        </w:rPr>
        <w:t>不是</w:t>
      </w:r>
      <w:r>
        <w:rPr>
          <w:rFonts w:ascii="Times New Roman" w:hAnsi="Times New Roman" w:eastAsia="宋体"/>
          <w:b w:val="0"/>
          <w:sz w:val="24"/>
        </w:rPr>
        <w:t>电子转移数，</w:t>
      </w:r>
      <w:r>
        <w:rPr>
          <w:rFonts w:ascii="Times New Roman" w:hAnsi="Times New Roman" w:eastAsia="宋体"/>
          <w:b/>
          <w:sz w:val="24"/>
        </w:rPr>
        <w:t>也不是</w:t>
      </w:r>
      <w:r>
        <w:rPr>
          <w:rFonts w:ascii="Times New Roman" w:hAnsi="Times New Roman" w:eastAsia="宋体"/>
          <w:b w:val="0"/>
          <w:sz w:val="24"/>
        </w:rPr>
        <w:t>选择性。（NE-2, Methods p.270）</w:t>
      </w:r>
    </w:p>
    <w:p/>
    <w:p>
      <w:pPr>
        <w:spacing w:line="360" w:lineRule="auto"/>
        <w:ind w:firstLine="420"/>
      </w:pPr>
      <w:r>
        <w:rPr>
          <w:rFonts w:ascii="Times New Roman" w:hAnsi="Times New Roman" w:eastAsia="宋体"/>
          <w:b/>
          <w:sz w:val="24"/>
        </w:rPr>
        <w:t>🟡 Q3. "You use 'AEM' twice, for two different things."</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Correct, and I will say the full term each time: on slide 5, AEM = </w:t>
      </w:r>
      <w:r>
        <w:rPr>
          <w:rFonts w:ascii="Times New Roman" w:hAnsi="Times New Roman" w:eastAsia="宋体"/>
          <w:b/>
          <w:sz w:val="24"/>
        </w:rPr>
        <w:t>adsorbate evolution mechanism</w:t>
      </w:r>
      <w:r>
        <w:rPr>
          <w:rFonts w:ascii="Times New Roman" w:hAnsi="Times New Roman" w:eastAsia="宋体"/>
          <w:b w:val="0"/>
          <w:sz w:val="24"/>
        </w:rPr>
        <w:t xml:space="preserve">; in NC-1's context, AEM = </w:t>
      </w:r>
      <w:r>
        <w:rPr>
          <w:rFonts w:ascii="Times New Roman" w:hAnsi="Times New Roman" w:eastAsia="宋体"/>
          <w:b/>
          <w:sz w:val="24"/>
        </w:rPr>
        <w:t>anion-exchange-membrane</w:t>
      </w:r>
      <w:r>
        <w:rPr>
          <w:rFonts w:ascii="Times New Roman" w:hAnsi="Times New Roman" w:eastAsia="宋体"/>
          <w:b w:val="0"/>
          <w:sz w:val="24"/>
        </w:rPr>
        <w:t xml:space="preserve"> electrolyser.</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是的，我每次都念全称：第 5 页的 AEM = </w:t>
      </w:r>
      <w:r>
        <w:rPr>
          <w:rFonts w:ascii="Times New Roman" w:hAnsi="Times New Roman" w:eastAsia="宋体"/>
          <w:b/>
          <w:sz w:val="24"/>
        </w:rPr>
        <w:t>吸附质演化机制</w:t>
      </w:r>
      <w:r>
        <w:rPr>
          <w:rFonts w:ascii="Times New Roman" w:hAnsi="Times New Roman" w:eastAsia="宋体"/>
          <w:b w:val="0"/>
          <w:sz w:val="24"/>
        </w:rPr>
        <w:t xml:space="preserve">；NC-1 语境里的 AEM = </w:t>
      </w:r>
      <w:r>
        <w:rPr>
          <w:rFonts w:ascii="Times New Roman" w:hAnsi="Times New Roman" w:eastAsia="宋体"/>
          <w:b/>
          <w:sz w:val="24"/>
        </w:rPr>
        <w:t>阴离子交换膜</w:t>
      </w:r>
      <w:r>
        <w:rPr>
          <w:rFonts w:ascii="Times New Roman" w:hAnsi="Times New Roman" w:eastAsia="宋体"/>
          <w:b w:val="0"/>
          <w:sz w:val="24"/>
        </w:rPr>
        <w:t>电解槽。</w:t>
      </w:r>
    </w:p>
    <w:p/>
    <w:p>
      <w:pPr>
        <w:spacing w:line="360" w:lineRule="auto"/>
        <w:ind w:firstLine="420"/>
      </w:pPr>
      <w:r>
        <w:rPr>
          <w:rFonts w:ascii="Times New Roman" w:hAnsi="Times New Roman" w:eastAsia="宋体"/>
          <w:b/>
          <w:sz w:val="24"/>
        </w:rPr>
        <w:t>🟡 Q4. "Science-3 is a POM–MOF. How is it relevant?"</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It supplies one design principle: a protecting unit does not have to be inert — a </w:t>
      </w:r>
      <w:r>
        <w:rPr>
          <w:rFonts w:ascii="Times New Roman" w:hAnsi="Times New Roman" w:eastAsia="宋体"/>
          <w:b/>
          <w:sz w:val="24"/>
        </w:rPr>
        <w:t>variable-valence second metal can buffer the oxidative charge</w:t>
      </w:r>
      <w:r>
        <w:rPr>
          <w:rFonts w:ascii="Times New Roman" w:hAnsi="Times New Roman" w:eastAsia="宋体"/>
          <w:b w:val="0"/>
          <w:sz w:val="24"/>
        </w:rPr>
        <w:t xml:space="preserve"> and protect the active centre. That is precisely the role I assign to Mn³⁺/Mn⁴⁺.</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它提供一条设计原则：保护单元</w:t>
      </w:r>
      <w:r>
        <w:rPr>
          <w:rFonts w:ascii="Times New Roman" w:hAnsi="Times New Roman" w:eastAsia="宋体"/>
          <w:b/>
          <w:sz w:val="24"/>
        </w:rPr>
        <w:t>不必是惰性的</w:t>
      </w:r>
      <w:r>
        <w:rPr>
          <w:rFonts w:ascii="Times New Roman" w:hAnsi="Times New Roman" w:eastAsia="宋体"/>
          <w:b w:val="0"/>
          <w:sz w:val="24"/>
        </w:rPr>
        <w:t>——</w:t>
      </w:r>
      <w:r>
        <w:rPr>
          <w:rFonts w:ascii="Times New Roman" w:hAnsi="Times New Roman" w:eastAsia="宋体"/>
          <w:b/>
          <w:sz w:val="24"/>
        </w:rPr>
        <w:t>变价的第二金属可以缓冲氧化电荷</w:t>
      </w:r>
      <w:r>
        <w:rPr>
          <w:rFonts w:ascii="Times New Roman" w:hAnsi="Times New Roman" w:eastAsia="宋体"/>
          <w:b w:val="0"/>
          <w:sz w:val="24"/>
        </w:rPr>
        <w:t>、保护活性中心。这正是我指派给 Mn³⁺/Mn⁴⁺ 的角色。</w:t>
      </w:r>
    </w:p>
    <w:p/>
    <w:p>
      <w:pPr>
        <w:spacing w:line="360" w:lineRule="auto"/>
        <w:ind w:firstLine="420"/>
      </w:pPr>
      <w:r>
        <w:rPr>
          <w:rFonts w:ascii="Times New Roman" w:hAnsi="Times New Roman" w:eastAsia="宋体"/>
          <w:b/>
          <w:sz w:val="24"/>
        </w:rPr>
        <w:t>🔴 Q5. "So what is the gap, in one sentence?"</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Principles, chemistry, interface environment and device practice are all established; </w:t>
      </w:r>
      <w:r>
        <w:rPr>
          <w:rFonts w:ascii="Times New Roman" w:hAnsi="Times New Roman" w:eastAsia="宋体"/>
          <w:b/>
          <w:sz w:val="24"/>
        </w:rPr>
        <w:t>how to build the Ru–MnO₂ interface controllably and scalably is not.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原理、化学、界面环境与器件实践都已建立；</w:t>
      </w:r>
      <w:r>
        <w:rPr>
          <w:rFonts w:ascii="Times New Roman" w:hAnsi="Times New Roman" w:eastAsia="宋体"/>
          <w:b/>
          <w:sz w:val="24"/>
        </w:rPr>
        <w:t>"如何可控且可放大地构建 Ru–MnO₂ 界面"还没有。</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Gap &amp; hypothesis — *electrodeposition as the process lever*</w:t>
      </w:r>
    </w:p>
    <w:p>
      <w:pPr>
        <w:spacing w:line="360" w:lineRule="auto"/>
        <w:ind w:firstLine="420"/>
      </w:pPr>
      <w:r>
        <w:rPr>
          <w:rFonts w:ascii="Times New Roman" w:hAnsi="Times New Roman" w:eastAsia="宋体"/>
          <w:b/>
          <w:sz w:val="24"/>
        </w:rPr>
        <w:t>🔴 Q1. "Route A versus Route B — what is the difference in the material?"</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Route A is a MnO₂ shell over a RuO₂ core: a coating, and a coating is only as good as its weakest component — the shell dissolves first and then the coating collapses. Route B puts ruthenium </w:t>
      </w:r>
      <w:r>
        <w:rPr>
          <w:rFonts w:ascii="Times New Roman" w:hAnsi="Times New Roman" w:eastAsia="宋体"/>
          <w:b/>
          <w:sz w:val="24"/>
        </w:rPr>
        <w:t>inside</w:t>
      </w:r>
      <w:r>
        <w:rPr>
          <w:rFonts w:ascii="Times New Roman" w:hAnsi="Times New Roman" w:eastAsia="宋体"/>
          <w:b w:val="0"/>
          <w:sz w:val="24"/>
        </w:rPr>
        <w:t xml:space="preserve"> the MnO₂ framework so the two </w:t>
      </w:r>
      <w:r>
        <w:rPr>
          <w:rFonts w:ascii="Times New Roman" w:hAnsi="Times New Roman" w:eastAsia="宋体"/>
          <w:b/>
          <w:sz w:val="24"/>
        </w:rPr>
        <w:t>share oxygen</w:t>
      </w:r>
      <w:r>
        <w:rPr>
          <w:rFonts w:ascii="Times New Roman" w:hAnsi="Times New Roman" w:eastAsia="宋体"/>
          <w:b w:val="0"/>
          <w:sz w:val="24"/>
        </w:rPr>
        <w:t>; the stabilising element cannot leave independently of the structure.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Route A 是 RuO₂ 核外包一层 MnO₂ 壳：</w:t>
      </w:r>
      <w:r>
        <w:rPr>
          <w:rFonts w:ascii="Times New Roman" w:hAnsi="Times New Roman" w:eastAsia="宋体"/>
          <w:b/>
          <w:sz w:val="24"/>
        </w:rPr>
        <w:t>包覆层的强度取决于最弱的一环</w:t>
      </w:r>
      <w:r>
        <w:rPr>
          <w:rFonts w:ascii="Times New Roman" w:hAnsi="Times New Roman" w:eastAsia="宋体"/>
          <w:b w:val="0"/>
          <w:sz w:val="24"/>
        </w:rPr>
        <w:t>——壳先溶，包覆层就崩。Route B 把钌</w:t>
      </w:r>
      <w:r>
        <w:rPr>
          <w:rFonts w:ascii="Times New Roman" w:hAnsi="Times New Roman" w:eastAsia="宋体"/>
          <w:b/>
          <w:sz w:val="24"/>
        </w:rPr>
        <w:t>放进</w:t>
      </w:r>
      <w:r>
        <w:rPr>
          <w:rFonts w:ascii="Times New Roman" w:hAnsi="Times New Roman" w:eastAsia="宋体"/>
          <w:b w:val="0"/>
          <w:sz w:val="24"/>
        </w:rPr>
        <w:t xml:space="preserve"> MnO₂ 骨架里，让两者</w:t>
      </w:r>
      <w:r>
        <w:rPr>
          <w:rFonts w:ascii="Times New Roman" w:hAnsi="Times New Roman" w:eastAsia="宋体"/>
          <w:b/>
          <w:sz w:val="24"/>
        </w:rPr>
        <w:t>共享氧</w:t>
      </w:r>
      <w:r>
        <w:rPr>
          <w:rFonts w:ascii="Times New Roman" w:hAnsi="Times New Roman" w:eastAsia="宋体"/>
          <w:b w:val="0"/>
          <w:sz w:val="24"/>
        </w:rPr>
        <w:t>；稳定元素无法抛开结构单独离开。</w:t>
      </w:r>
    </w:p>
    <w:p/>
    <w:p>
      <w:pPr>
        <w:spacing w:line="360" w:lineRule="auto"/>
        <w:ind w:firstLine="420"/>
      </w:pPr>
      <w:r>
        <w:rPr>
          <w:rFonts w:ascii="Times New Roman" w:hAnsi="Times New Roman" w:eastAsia="宋体"/>
          <w:b/>
          <w:sz w:val="24"/>
        </w:rPr>
        <w:t>🔴 Q2. "Mechanistically, how does manganese keep ruthenium at +4? Give me the electron bookkeeping."</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Mn³⁺/Mn⁴⁺ couple plus surface hydroxyls act as the electron reservoir: an oxidative equivalent is taken up by manganese — Mn³⁺ oxidised to Mn⁴⁺ — instead of being taken from ruthenium, so ruthenium stays near +4 and stays out of the RuO₄ window; the shared oxygen bridge keeps the local coordination rigid enough to hold the site. </w:t>
      </w:r>
      <w:r>
        <w:rPr>
          <w:rFonts w:ascii="Times New Roman" w:hAnsi="Times New Roman" w:eastAsia="宋体"/>
          <w:b/>
          <w:sz w:val="24"/>
        </w:rPr>
        <w:t xml:space="preserve">(R2: this is my hypothesis, supported by the charge-buffering concept in Science-3 and the Mn redox chemistry in </w:t>
      </w:r>
      <w:r>
        <w:rPr>
          <w:rFonts w:ascii="Times New Roman" w:hAnsi="Times New Roman" w:eastAsia="宋体"/>
          <w:b/>
          <w:i/>
          <w:sz w:val="24"/>
        </w:rPr>
        <w:t>Science</w:t>
      </w:r>
      <w:r>
        <w:rPr>
          <w:rFonts w:ascii="Times New Roman" w:hAnsi="Times New Roman" w:eastAsia="宋体"/>
          <w:b/>
          <w:sz w:val="24"/>
        </w:rPr>
        <w:t xml:space="preserve"> 2024)</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w:t>
      </w:r>
      <w:r>
        <w:rPr>
          <w:rFonts w:ascii="Times New Roman" w:hAnsi="Times New Roman" w:eastAsia="宋体"/>
          <w:b/>
          <w:sz w:val="24"/>
        </w:rPr>
        <w:t>Mn³⁺/Mn⁴⁺ 电对加上表面羟基充当电子库</w:t>
      </w:r>
      <w:r>
        <w:rPr>
          <w:rFonts w:ascii="Times New Roman" w:hAnsi="Times New Roman" w:eastAsia="宋体"/>
          <w:b w:val="0"/>
          <w:sz w:val="24"/>
        </w:rPr>
        <w:t>：氧化当量由锰接住（Mn³⁺ → Mn⁴⁺），而不是从钌身上拿走，于是钌留在 +4 附近、不进 RuO₄ 窗口；共享氧桥让局域配位足够刚性、把位点钉住。（</w:t>
      </w:r>
      <w:r>
        <w:rPr>
          <w:rFonts w:ascii="Times New Roman" w:hAnsi="Times New Roman" w:eastAsia="宋体"/>
          <w:b/>
          <w:sz w:val="24"/>
        </w:rPr>
        <w:t>R2：这是我的假设</w:t>
      </w:r>
      <w:r>
        <w:rPr>
          <w:rFonts w:ascii="Times New Roman" w:hAnsi="Times New Roman" w:eastAsia="宋体"/>
          <w:b w:val="0"/>
          <w:sz w:val="24"/>
        </w:rPr>
        <w:t xml:space="preserve">，依据是 Science-3 的电荷缓冲概念与 </w:t>
      </w:r>
      <w:r>
        <w:rPr>
          <w:rFonts w:ascii="Times New Roman" w:hAnsi="Times New Roman" w:eastAsia="宋体"/>
          <w:b w:val="0"/>
          <w:i/>
          <w:sz w:val="24"/>
        </w:rPr>
        <w:t>Science</w:t>
      </w:r>
      <w:r>
        <w:rPr>
          <w:rFonts w:ascii="Times New Roman" w:hAnsi="Times New Roman" w:eastAsia="宋体"/>
          <w:b w:val="0"/>
          <w:sz w:val="24"/>
        </w:rPr>
        <w:t xml:space="preserve"> 2024 的锰氧化还原化学）</w:t>
      </w:r>
    </w:p>
    <w:p/>
    <w:p>
      <w:pPr>
        <w:spacing w:line="360" w:lineRule="auto"/>
        <w:ind w:firstLine="420"/>
      </w:pPr>
      <w:r>
        <w:rPr>
          <w:rFonts w:ascii="Times New Roman" w:hAnsi="Times New Roman" w:eastAsia="宋体"/>
          <w:b/>
          <w:sz w:val="24"/>
        </w:rPr>
        <w:t>🔴🔴 Q3. "What deposition charge will you use, and why that value?"（本页最高危）</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MnO₂ host is electrodeposited </w:t>
      </w:r>
      <w:r>
        <w:rPr>
          <w:rFonts w:ascii="Times New Roman" w:hAnsi="Times New Roman" w:eastAsia="宋体"/>
          <w:b/>
          <w:sz w:val="24"/>
        </w:rPr>
        <w:t>anodically at 7 mA cm⁻² for 15 minutes, i.e. about 6.3 C cm⁻²</w:t>
      </w:r>
      <w:r>
        <w:rPr>
          <w:rFonts w:ascii="Times New Roman" w:hAnsi="Times New Roman" w:eastAsia="宋体"/>
          <w:b w:val="0"/>
          <w:sz w:val="24"/>
        </w:rPr>
        <w:t xml:space="preserve">, which by Faraday's law is roughly 2.8 mg cm⁻² of MnO₂, a few micrometres thick — that is the thickness needed to have interlayer sites for the metal. The 0.5–10 mC cm⁻² range printed on the slide refers to the </w:t>
      </w:r>
      <w:r>
        <w:rPr>
          <w:rFonts w:ascii="Times New Roman" w:hAnsi="Times New Roman" w:eastAsia="宋体"/>
          <w:b/>
          <w:sz w:val="24"/>
        </w:rPr>
        <w:t>ruthenium loading</w:t>
      </w:r>
      <w:r>
        <w:rPr>
          <w:rFonts w:ascii="Times New Roman" w:hAnsi="Times New Roman" w:eastAsia="宋体"/>
          <w:b w:val="0"/>
          <w:sz w:val="24"/>
        </w:rPr>
        <w:t>, in the near-single-atom regime; the two numbers are different quantities and I will label them separately.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MnO₂ 宿主是</w:t>
      </w:r>
      <w:r>
        <w:rPr>
          <w:rFonts w:ascii="Times New Roman" w:hAnsi="Times New Roman" w:eastAsia="宋体"/>
          <w:b/>
          <w:sz w:val="24"/>
        </w:rPr>
        <w:t>阳极沉积 7 mA cm⁻² × 15 min，即约 6.3 C cm⁻²</w:t>
      </w:r>
      <w:r>
        <w:rPr>
          <w:rFonts w:ascii="Times New Roman" w:hAnsi="Times New Roman" w:eastAsia="宋体"/>
          <w:b w:val="0"/>
          <w:sz w:val="24"/>
        </w:rPr>
        <w:t>；按法拉第定律约 2.8 mg cm⁻² 的 MnO₂、微米级厚度——这才有"层间"位点容纳金属。PPT 上写的 0.5–10 mC cm⁻² 指的是</w:t>
      </w:r>
      <w:r>
        <w:rPr>
          <w:rFonts w:ascii="Times New Roman" w:hAnsi="Times New Roman" w:eastAsia="宋体"/>
          <w:b/>
          <w:sz w:val="24"/>
        </w:rPr>
        <w:t>钌的载量</w:t>
      </w:r>
      <w:r>
        <w:rPr>
          <w:rFonts w:ascii="Times New Roman" w:hAnsi="Times New Roman" w:eastAsia="宋体"/>
          <w:b w:val="0"/>
          <w:sz w:val="24"/>
        </w:rPr>
        <w:t>（近单原子量级）；</w:t>
      </w:r>
      <w:r>
        <w:rPr>
          <w:rFonts w:ascii="Times New Roman" w:hAnsi="Times New Roman" w:eastAsia="宋体"/>
          <w:b/>
          <w:sz w:val="24"/>
        </w:rPr>
        <w:t>两个数不是同一件事，我会分别标注。</w:t>
      </w:r>
    </w:p>
    <w:p>
      <w:pPr>
        <w:spacing w:before="120" w:after="120"/>
        <w:ind w:left="567" w:right="567"/>
        <w:pBdr>
          <w:left w:val="single" w:sz="12" w:color="6366F1"/>
        </w:pBdr>
      </w:pPr>
      <w:r>
        <w:rPr>
          <w:rFonts w:ascii="Times New Roman" w:hAnsi="Times New Roman" w:eastAsia="宋体"/>
          <w:b w:val="0"/>
          <w:sz w:val="24"/>
        </w:rPr>
        <w:t>⚠️ 排练提示：如果被追问，</w:t>
      </w:r>
      <w:r>
        <w:rPr>
          <w:rFonts w:ascii="Times New Roman" w:hAnsi="Times New Roman" w:eastAsia="宋体"/>
          <w:b/>
          <w:sz w:val="24"/>
        </w:rPr>
        <w:t>不要为 0.5–10 mC cm⁻² 辩护成 MnO₂ 电量</w:t>
      </w:r>
      <w:r>
        <w:rPr>
          <w:rFonts w:ascii="Times New Roman" w:hAnsi="Times New Roman" w:eastAsia="宋体"/>
          <w:b w:val="0"/>
          <w:sz w:val="24"/>
        </w:rPr>
        <w:t>；主动说清两者的区别，反而显示你算过账。</w:t>
      </w:r>
    </w:p>
    <w:p/>
    <w:p>
      <w:pPr>
        <w:spacing w:line="360" w:lineRule="auto"/>
        <w:ind w:firstLine="420"/>
      </w:pPr>
      <w:r>
        <w:rPr>
          <w:rFonts w:ascii="Times New Roman" w:hAnsi="Times New Roman" w:eastAsia="宋体"/>
          <w:b/>
          <w:sz w:val="24"/>
        </w:rPr>
        <w:t>🟡 Q4. "Which ruthenium route will you try first?"</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Oxidative incorporation into the pre-formed host — a cation-exchange-type dip — with impregnation as the weak-coupling control and co-deposition as the fast alternative. The substituted-versus-impregnated comparison is what isolates the contribution of the interface.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先在已成型的宿主上做</w:t>
      </w:r>
      <w:r>
        <w:rPr>
          <w:rFonts w:ascii="Times New Roman" w:hAnsi="Times New Roman" w:eastAsia="宋体"/>
          <w:b/>
          <w:sz w:val="24"/>
        </w:rPr>
        <w:t>氧化性嵌入（阳离子交换类）</w:t>
      </w:r>
      <w:r>
        <w:rPr>
          <w:rFonts w:ascii="Times New Roman" w:hAnsi="Times New Roman" w:eastAsia="宋体"/>
          <w:b w:val="0"/>
          <w:sz w:val="24"/>
        </w:rPr>
        <w:t>；</w:t>
      </w:r>
      <w:r>
        <w:rPr>
          <w:rFonts w:ascii="Times New Roman" w:hAnsi="Times New Roman" w:eastAsia="宋体"/>
          <w:b/>
          <w:sz w:val="24"/>
        </w:rPr>
        <w:t>浸渍</w:t>
      </w:r>
      <w:r>
        <w:rPr>
          <w:rFonts w:ascii="Times New Roman" w:hAnsi="Times New Roman" w:eastAsia="宋体"/>
          <w:b w:val="0"/>
          <w:sz w:val="24"/>
        </w:rPr>
        <w:t>作为弱耦合对照，</w:t>
      </w:r>
      <w:r>
        <w:rPr>
          <w:rFonts w:ascii="Times New Roman" w:hAnsi="Times New Roman" w:eastAsia="宋体"/>
          <w:b/>
          <w:sz w:val="24"/>
        </w:rPr>
        <w:t>共沉积</w:t>
      </w:r>
      <w:r>
        <w:rPr>
          <w:rFonts w:ascii="Times New Roman" w:hAnsi="Times New Roman" w:eastAsia="宋体"/>
          <w:b w:val="0"/>
          <w:sz w:val="24"/>
        </w:rPr>
        <w:t>作为快速路线。</w:t>
      </w:r>
      <w:r>
        <w:rPr>
          <w:rFonts w:ascii="Times New Roman" w:hAnsi="Times New Roman" w:eastAsia="宋体"/>
          <w:b/>
          <w:sz w:val="24"/>
        </w:rPr>
        <w:t>"取代 vs 浸渍"这一组对照</w:t>
      </w:r>
      <w:r>
        <w:rPr>
          <w:rFonts w:ascii="Times New Roman" w:hAnsi="Times New Roman" w:eastAsia="宋体"/>
          <w:b w:val="0"/>
          <w:sz w:val="24"/>
        </w:rPr>
        <w:t>才是分离出界面贡献的关键。</w:t>
      </w:r>
    </w:p>
    <w:p/>
    <w:p>
      <w:pPr>
        <w:spacing w:line="360" w:lineRule="auto"/>
        <w:ind w:firstLine="420"/>
      </w:pPr>
      <w:r>
        <w:rPr>
          <w:rFonts w:ascii="Times New Roman" w:hAnsi="Times New Roman" w:eastAsia="宋体"/>
          <w:b/>
          <w:sz w:val="24"/>
        </w:rPr>
        <w:t>🟢 Q5. "How will you know ruthenium really entered the framework?"</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Three checks: EXAFS — a Ru–O–Mn shell appears while the Ru–O–Ru correlation of rutile-like RuO₂ weakens; XPS/XANES — the ruthenium valence moves towards +4 rather than higher; and the material-level control — substituted samples must outperform impregnated ones.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三重检验：</w:t>
      </w:r>
      <w:r>
        <w:rPr>
          <w:rFonts w:ascii="Times New Roman" w:hAnsi="Times New Roman" w:eastAsia="宋体"/>
          <w:b/>
          <w:sz w:val="24"/>
        </w:rPr>
        <w:t>EXAFS</w:t>
      </w:r>
      <w:r>
        <w:rPr>
          <w:rFonts w:ascii="Times New Roman" w:hAnsi="Times New Roman" w:eastAsia="宋体"/>
          <w:b w:val="0"/>
          <w:sz w:val="24"/>
        </w:rPr>
        <w:t>——出现 Ru–O–Mn 壳层、同时类金红石的 Ru–O–Ru 相关减弱；</w:t>
      </w:r>
      <w:r>
        <w:rPr>
          <w:rFonts w:ascii="Times New Roman" w:hAnsi="Times New Roman" w:eastAsia="宋体"/>
          <w:b/>
          <w:sz w:val="24"/>
        </w:rPr>
        <w:t>XPS/XANES</w:t>
      </w:r>
      <w:r>
        <w:rPr>
          <w:rFonts w:ascii="Times New Roman" w:hAnsi="Times New Roman" w:eastAsia="宋体"/>
          <w:b w:val="0"/>
          <w:sz w:val="24"/>
        </w:rPr>
        <w:t>——钌价态趋向 +4 而不是更高；</w:t>
      </w:r>
      <w:r>
        <w:rPr>
          <w:rFonts w:ascii="Times New Roman" w:hAnsi="Times New Roman" w:eastAsia="宋体"/>
          <w:b/>
          <w:sz w:val="24"/>
        </w:rPr>
        <w:t>材料级对照</w:t>
      </w:r>
      <w:r>
        <w:rPr>
          <w:rFonts w:ascii="Times New Roman" w:hAnsi="Times New Roman" w:eastAsia="宋体"/>
          <w:b w:val="0"/>
          <w:sz w:val="24"/>
        </w:rPr>
        <w:t>——取代样必须优于浸渍样。</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Risk &amp; go/no-go</w:t>
      </w:r>
    </w:p>
    <w:p>
      <w:pPr>
        <w:spacing w:line="360" w:lineRule="auto"/>
        <w:ind w:firstLine="420"/>
      </w:pPr>
      <w:r>
        <w:rPr>
          <w:rFonts w:ascii="Times New Roman" w:hAnsi="Times New Roman" w:eastAsia="宋体"/>
          <w:b/>
          <w:sz w:val="24"/>
        </w:rPr>
        <w:t>🔴 Q1. "Where do 1.4 and 1.6 V come from?"</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From manganese Pourbaix thermodynamics: below about 1.4 V vs SHE manganese dissolves as Mn²⁺, roughly between 1.4 and 1.6 V the dioxide is stable, and above about 1.6 V permanganate can form. The figure is drawn as a schematic; the literature statement behind it is that </w:t>
      </w:r>
      <w:r>
        <w:rPr>
          <w:rFonts w:ascii="Times New Roman" w:hAnsi="Times New Roman" w:eastAsia="宋体"/>
          <w:b/>
          <w:sz w:val="24"/>
        </w:rPr>
        <w:t>"a suitable potential window must be identified"</w:t>
      </w:r>
      <w:r>
        <w:rPr>
          <w:rFonts w:ascii="Times New Roman" w:hAnsi="Times New Roman" w:eastAsia="宋体"/>
          <w:b w:val="0"/>
          <w:sz w:val="24"/>
        </w:rPr>
        <w:t xml:space="preserve"> — the review's warning, not my measurement. </w:t>
      </w:r>
      <w:r>
        <w:rPr>
          <w:rFonts w:ascii="Times New Roman" w:hAnsi="Times New Roman" w:eastAsia="宋体"/>
          <w:b/>
          <w:sz w:val="24"/>
        </w:rPr>
        <w:t>(CSC-4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来自锰的 Pourbaix 热力学：低于约 1.4 V（vs SHE）锰以 Mn²⁺ 溶解，约 1.4–1.6 V 二氧化锰稳定，高于约 1.6 V 可能生成高锰酸根。图是</w:t>
      </w:r>
      <w:r>
        <w:rPr>
          <w:rFonts w:ascii="Times New Roman" w:hAnsi="Times New Roman" w:eastAsia="宋体"/>
          <w:b/>
          <w:sz w:val="24"/>
        </w:rPr>
        <w:t>示意</w:t>
      </w:r>
      <w:r>
        <w:rPr>
          <w:rFonts w:ascii="Times New Roman" w:hAnsi="Times New Roman" w:eastAsia="宋体"/>
          <w:b w:val="0"/>
          <w:sz w:val="24"/>
        </w:rPr>
        <w:t>；背后的文献原话是</w:t>
      </w:r>
      <w:r>
        <w:rPr>
          <w:rFonts w:ascii="Times New Roman" w:hAnsi="Times New Roman" w:eastAsia="宋体"/>
          <w:b/>
          <w:sz w:val="24"/>
        </w:rPr>
        <w:t>"必须先确定合适的电位窗口"</w:t>
      </w:r>
      <w:r>
        <w:rPr>
          <w:rFonts w:ascii="Times New Roman" w:hAnsi="Times New Roman" w:eastAsia="宋体"/>
          <w:b w:val="0"/>
          <w:sz w:val="24"/>
        </w:rPr>
        <w:t>——那是综述的警告，不是我的测量。（CSC-4 §4.4, p.2208）</w:t>
      </w:r>
    </w:p>
    <w:p/>
    <w:p>
      <w:pPr>
        <w:spacing w:line="360" w:lineRule="auto"/>
        <w:ind w:firstLine="420"/>
      </w:pPr>
      <w:r>
        <w:rPr>
          <w:rFonts w:ascii="Times New Roman" w:hAnsi="Times New Roman" w:eastAsia="宋体"/>
          <w:b/>
          <w:sz w:val="24"/>
        </w:rPr>
        <w:t>🟡 Q2. "Why start the potential step scan at 1.40 V?"</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below that the dioxide is not stable anyway, so those points carry no information, and 1.90 V covers the high-current PEM regime. Fixed steps give me a </w:t>
      </w:r>
      <w:r>
        <w:rPr>
          <w:rFonts w:ascii="Times New Roman" w:hAnsi="Times New Roman" w:eastAsia="宋体"/>
          <w:b/>
          <w:sz w:val="24"/>
        </w:rPr>
        <w:t>dissolution rate per potential</w:t>
      </w:r>
      <w:r>
        <w:rPr>
          <w:rFonts w:ascii="Times New Roman" w:hAnsi="Times New Roman" w:eastAsia="宋体"/>
          <w:b w:val="0"/>
          <w:sz w:val="24"/>
        </w:rPr>
        <w:t xml:space="preserve"> rather than a single "it dissolved" observation.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因为再往下二氧化锰本来就不稳定，测了没有信息量；1.90 V 覆盖 PEM 的高电流工况。</w:t>
      </w:r>
      <w:r>
        <w:rPr>
          <w:rFonts w:ascii="Times New Roman" w:hAnsi="Times New Roman" w:eastAsia="宋体"/>
          <w:b/>
          <w:sz w:val="24"/>
        </w:rPr>
        <w:t>固定步长</w:t>
      </w:r>
      <w:r>
        <w:rPr>
          <w:rFonts w:ascii="Times New Roman" w:hAnsi="Times New Roman" w:eastAsia="宋体"/>
          <w:b w:val="0"/>
          <w:sz w:val="24"/>
        </w:rPr>
        <w:t>能得到"</w:t>
      </w:r>
      <w:r>
        <w:rPr>
          <w:rFonts w:ascii="Times New Roman" w:hAnsi="Times New Roman" w:eastAsia="宋体"/>
          <w:b/>
          <w:sz w:val="24"/>
        </w:rPr>
        <w:t>每个电位的溶解速率</w:t>
      </w:r>
      <w:r>
        <w:rPr>
          <w:rFonts w:ascii="Times New Roman" w:hAnsi="Times New Roman" w:eastAsia="宋体"/>
          <w:b w:val="0"/>
          <w:sz w:val="24"/>
        </w:rPr>
        <w:t>"，而不是一个笼统的"它溶了没有"。</w:t>
      </w:r>
    </w:p>
    <w:p/>
    <w:p>
      <w:pPr>
        <w:spacing w:line="360" w:lineRule="auto"/>
        <w:ind w:firstLine="420"/>
      </w:pPr>
      <w:r>
        <w:rPr>
          <w:rFonts w:ascii="Times New Roman" w:hAnsi="Times New Roman" w:eastAsia="宋体"/>
          <w:b/>
          <w:sz w:val="24"/>
        </w:rPr>
        <w:t>🔴 Q3. "Your rule says 'much faster'. How much is much faster?"</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I will use an explicit criterion so the decision is not a judgement call: within the same potential segment, a manganese dissolution rate at least </w:t>
      </w:r>
      <w:r>
        <w:rPr>
          <w:rFonts w:ascii="Times New Roman" w:hAnsi="Times New Roman" w:eastAsia="宋体"/>
          <w:b/>
          <w:sz w:val="24"/>
        </w:rPr>
        <w:t>five times</w:t>
      </w:r>
      <w:r>
        <w:rPr>
          <w:rFonts w:ascii="Times New Roman" w:hAnsi="Times New Roman" w:eastAsia="宋体"/>
          <w:b w:val="0"/>
          <w:sz w:val="24"/>
        </w:rPr>
        <w:t xml:space="preserve"> the ruthenium rate with </w:t>
      </w:r>
      <w:r>
        <w:rPr>
          <w:rFonts w:ascii="Times New Roman" w:hAnsi="Times New Roman" w:eastAsia="宋体"/>
          <w:b/>
          <w:sz w:val="24"/>
        </w:rPr>
        <w:t>no passivation trend</w:t>
      </w:r>
      <w:r>
        <w:rPr>
          <w:rFonts w:ascii="Times New Roman" w:hAnsi="Times New Roman" w:eastAsia="宋体"/>
          <w:b w:val="0"/>
          <w:sz w:val="24"/>
        </w:rPr>
        <w:t xml:space="preserve"> — or detection of the permanganate band — is a no-go. Otherwise we proceed.</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我会用</w:t>
      </w:r>
      <w:r>
        <w:rPr>
          <w:rFonts w:ascii="Times New Roman" w:hAnsi="Times New Roman" w:eastAsia="宋体"/>
          <w:b/>
          <w:sz w:val="24"/>
        </w:rPr>
        <w:t>可辩护的量化判据</w:t>
      </w:r>
      <w:r>
        <w:rPr>
          <w:rFonts w:ascii="Times New Roman" w:hAnsi="Times New Roman" w:eastAsia="宋体"/>
          <w:b w:val="0"/>
          <w:sz w:val="24"/>
        </w:rPr>
        <w:t>，不让它变成主观判断：同一电位段内，锰的溶解速率</w:t>
      </w:r>
      <w:r>
        <w:rPr>
          <w:rFonts w:ascii="Times New Roman" w:hAnsi="Times New Roman" w:eastAsia="宋体"/>
          <w:b/>
          <w:sz w:val="24"/>
        </w:rPr>
        <w:t>≥ 钌的 5 倍</w:t>
      </w:r>
      <w:r>
        <w:rPr>
          <w:rFonts w:ascii="Times New Roman" w:hAnsi="Times New Roman" w:eastAsia="宋体"/>
          <w:b w:val="0"/>
          <w:sz w:val="24"/>
        </w:rPr>
        <w:t>且</w:t>
      </w:r>
      <w:r>
        <w:rPr>
          <w:rFonts w:ascii="Times New Roman" w:hAnsi="Times New Roman" w:eastAsia="宋体"/>
          <w:b/>
          <w:sz w:val="24"/>
        </w:rPr>
        <w:t>不出现钝化趋势</w:t>
      </w:r>
      <w:r>
        <w:rPr>
          <w:rFonts w:ascii="Times New Roman" w:hAnsi="Times New Roman" w:eastAsia="宋体"/>
          <w:b w:val="0"/>
          <w:sz w:val="24"/>
        </w:rPr>
        <w:t>——或者</w:t>
      </w:r>
      <w:r>
        <w:rPr>
          <w:rFonts w:ascii="Times New Roman" w:hAnsi="Times New Roman" w:eastAsia="宋体"/>
          <w:b/>
          <w:sz w:val="24"/>
        </w:rPr>
        <w:t>检出高锰酸根谱带</w:t>
      </w:r>
      <w:r>
        <w:rPr>
          <w:rFonts w:ascii="Times New Roman" w:hAnsi="Times New Roman" w:eastAsia="宋体"/>
          <w:b w:val="0"/>
          <w:sz w:val="24"/>
        </w:rPr>
        <w:t>——判为 no-go；否则继续。</w:t>
      </w:r>
    </w:p>
    <w:p/>
    <w:p>
      <w:pPr>
        <w:spacing w:line="360" w:lineRule="auto"/>
        <w:ind w:firstLine="420"/>
      </w:pPr>
      <w:r>
        <w:rPr>
          <w:rFonts w:ascii="Times New Roman" w:hAnsi="Times New Roman" w:eastAsia="宋体"/>
          <w:b/>
          <w:sz w:val="24"/>
        </w:rPr>
        <w:t>🔴 Q4. "Why measure ruthenium and manganese separately?"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a total dissolution number cannot tell me </w:t>
      </w:r>
      <w:r>
        <w:rPr>
          <w:rFonts w:ascii="Times New Roman" w:hAnsi="Times New Roman" w:eastAsia="宋体"/>
          <w:b w:val="0"/>
          <w:i/>
          <w:sz w:val="24"/>
        </w:rPr>
        <w:t>which</w:t>
      </w:r>
      <w:r>
        <w:rPr>
          <w:rFonts w:ascii="Times New Roman" w:hAnsi="Times New Roman" w:eastAsia="宋体"/>
          <w:b w:val="0"/>
          <w:sz w:val="24"/>
        </w:rPr>
        <w:t xml:space="preserve"> failure I have: interface failure (Mn leaving) versus coating detachment. The two failures have completely different next steps, so I need the two elements resolved in the same experiment.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因为只测总量</w:t>
      </w:r>
      <w:r>
        <w:rPr>
          <w:rFonts w:ascii="Times New Roman" w:hAnsi="Times New Roman" w:eastAsia="宋体"/>
          <w:b/>
          <w:sz w:val="24"/>
        </w:rPr>
        <w:t>分不清失效模式</w:t>
      </w:r>
      <w:r>
        <w:rPr>
          <w:rFonts w:ascii="Times New Roman" w:hAnsi="Times New Roman" w:eastAsia="宋体"/>
          <w:b w:val="0"/>
          <w:sz w:val="24"/>
        </w:rPr>
        <w:t>：是界面失效（锰先走）还是涂层脱落。这两种失效的下一步完全不同，所以必须在</w:t>
      </w:r>
      <w:r>
        <w:rPr>
          <w:rFonts w:ascii="Times New Roman" w:hAnsi="Times New Roman" w:eastAsia="宋体"/>
          <w:b/>
          <w:sz w:val="24"/>
        </w:rPr>
        <w:t>同一个实验里把两种元素分开测</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 Q5. "How do you know the 839 cm⁻¹ band is permanganate?"</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839–840 cm⁻¹ is the symmetric Mn–O stretching mode of the permanganate ion, MnO₄⁻, and it has been used to follow manganese dissolution in operando Raman studies of manganese electrochemistry. It tells me the </w:t>
      </w:r>
      <w:r>
        <w:rPr>
          <w:rFonts w:ascii="Times New Roman" w:hAnsi="Times New Roman" w:eastAsia="宋体"/>
          <w:b/>
          <w:sz w:val="24"/>
        </w:rPr>
        <w:t>pathway</w:t>
      </w:r>
      <w:r>
        <w:rPr>
          <w:rFonts w:ascii="Times New Roman" w:hAnsi="Times New Roman" w:eastAsia="宋体"/>
          <w:b w:val="0"/>
          <w:sz w:val="24"/>
        </w:rPr>
        <w:t xml:space="preserve"> — oxidative dissolution — not just the fact that something dissolved.</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839–840 cm⁻¹ 是高锰酸根离子 MnO₄⁻ 的 </w:t>
      </w:r>
      <w:r>
        <w:rPr>
          <w:rFonts w:ascii="Times New Roman" w:hAnsi="Times New Roman" w:eastAsia="宋体"/>
          <w:b/>
          <w:sz w:val="24"/>
        </w:rPr>
        <w:t>Mn–O 对称伸缩振动</w:t>
      </w:r>
      <w:r>
        <w:rPr>
          <w:rFonts w:ascii="Times New Roman" w:hAnsi="Times New Roman" w:eastAsia="宋体"/>
          <w:b w:val="0"/>
          <w:sz w:val="24"/>
        </w:rPr>
        <w:t>，在锰电化学的 operando 拉曼研究里被用来追踪锰的溶解。它告诉我</w:t>
      </w:r>
      <w:r>
        <w:rPr>
          <w:rFonts w:ascii="Times New Roman" w:hAnsi="Times New Roman" w:eastAsia="宋体"/>
          <w:b/>
          <w:sz w:val="24"/>
        </w:rPr>
        <w:t>路径</w:t>
      </w:r>
      <w:r>
        <w:rPr>
          <w:rFonts w:ascii="Times New Roman" w:hAnsi="Times New Roman" w:eastAsia="宋体"/>
          <w:b w:val="0"/>
          <w:sz w:val="24"/>
        </w:rPr>
        <w:t>——是氧化溶解——而不只是"有东西溶了"。</w:t>
      </w:r>
    </w:p>
    <w:p/>
    <w:p>
      <w:pPr>
        <w:spacing w:line="360" w:lineRule="auto"/>
        <w:ind w:firstLine="420"/>
      </w:pPr>
      <w:r>
        <w:rPr>
          <w:rFonts w:ascii="Times New Roman" w:hAnsi="Times New Roman" w:eastAsia="宋体"/>
          <w:b/>
          <w:sz w:val="24"/>
        </w:rPr>
        <w:t>🟡 Q6. "Why those four controls?"</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MnO₂ only gives the host baseline, RuO₂ gives the metal baseline, impregnated is weak coupling and substituted is strong coupling — so any improvement can be attributed to the interface rather than to either component alone.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只有 MnO₂ 给宿主基线，RuO₂ 给金属基线，浸渍是弱耦合、取代是强耦合——这样任何改进都可以归因到</w:t>
      </w:r>
      <w:r>
        <w:rPr>
          <w:rFonts w:ascii="Times New Roman" w:hAnsi="Times New Roman" w:eastAsia="宋体"/>
          <w:b/>
          <w:sz w:val="24"/>
        </w:rPr>
        <w:t>界面</w:t>
      </w:r>
      <w:r>
        <w:rPr>
          <w:rFonts w:ascii="Times New Roman" w:hAnsi="Times New Roman" w:eastAsia="宋体"/>
          <w:b w:val="0"/>
          <w:sz w:val="24"/>
        </w:rPr>
        <w:t>，而不是任一单一组分。</w:t>
      </w:r>
    </w:p>
    <w:p/>
    <w:p>
      <w:pPr>
        <w:spacing w:line="360" w:lineRule="auto"/>
        <w:ind w:firstLine="420"/>
      </w:pPr>
      <w:r>
        <w:rPr>
          <w:rFonts w:ascii="Times New Roman" w:hAnsi="Times New Roman" w:eastAsia="宋体"/>
          <w:b/>
          <w:sz w:val="24"/>
        </w:rPr>
        <w:t>🔴 Q7. "If the answer is no-go, then what?"</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Three branches, in order: change the MnO₂ phase — α, β, γ or δ differ in tunnel structure and edge-site density; change the oxygen coordination by doping to raise the oxygen-vacancy formation energy; or introduce ruthenium first so that the MnO₂ grows around existing ruthenium sites. The point of the gate is that we choose a branch in week three instead of in month six.</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三条分支，按顺序：</w:t>
      </w:r>
      <w:r>
        <w:rPr>
          <w:rFonts w:ascii="Times New Roman" w:hAnsi="Times New Roman" w:eastAsia="宋体"/>
          <w:b/>
          <w:sz w:val="24"/>
        </w:rPr>
        <w:t>换相</w:t>
      </w:r>
      <w:r>
        <w:rPr>
          <w:rFonts w:ascii="Times New Roman" w:hAnsi="Times New Roman" w:eastAsia="宋体"/>
          <w:b w:val="0"/>
          <w:sz w:val="24"/>
        </w:rPr>
        <w:t>（α/β/γ/δ 的隧道结构与边缘位密度不同）；</w:t>
      </w:r>
      <w:r>
        <w:rPr>
          <w:rFonts w:ascii="Times New Roman" w:hAnsi="Times New Roman" w:eastAsia="宋体"/>
          <w:b/>
          <w:sz w:val="24"/>
        </w:rPr>
        <w:t>掺杂改氧配位</w:t>
      </w:r>
      <w:r>
        <w:rPr>
          <w:rFonts w:ascii="Times New Roman" w:hAnsi="Times New Roman" w:eastAsia="宋体"/>
          <w:b w:val="0"/>
          <w:sz w:val="24"/>
        </w:rPr>
        <w:t>、提高氧空位形成能；或者</w:t>
      </w:r>
      <w:r>
        <w:rPr>
          <w:rFonts w:ascii="Times New Roman" w:hAnsi="Times New Roman" w:eastAsia="宋体"/>
          <w:b/>
          <w:sz w:val="24"/>
        </w:rPr>
        <w:t>先引入钌</w:t>
      </w:r>
      <w:r>
        <w:rPr>
          <w:rFonts w:ascii="Times New Roman" w:hAnsi="Times New Roman" w:eastAsia="宋体"/>
          <w:b w:val="0"/>
          <w:sz w:val="24"/>
        </w:rPr>
        <w:t>，让 MnO₂ 围绕已有钌位点生长。这个门的意义就是：</w:t>
      </w:r>
      <w:r>
        <w:rPr>
          <w:rFonts w:ascii="Times New Roman" w:hAnsi="Times New Roman" w:eastAsia="宋体"/>
          <w:b/>
          <w:sz w:val="24"/>
        </w:rPr>
        <w:t>第三周做选择，而不是第六个月才发现</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Plan — *Synthesis, characterisation, testing and timeline*</w:t>
      </w:r>
    </w:p>
    <w:p>
      <w:pPr>
        <w:spacing w:line="360" w:lineRule="auto"/>
        <w:ind w:firstLine="420"/>
      </w:pPr>
      <w:r>
        <w:rPr>
          <w:rFonts w:ascii="Times New Roman" w:hAnsi="Times New Roman" w:eastAsia="宋体"/>
          <w:b/>
          <w:sz w:val="24"/>
        </w:rPr>
        <w:t>🔴 Q1. "Why electrodeposition rather than hydrothermal or impregnation?"</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it gives me process control that the established syntheses do not: thickness is set by charge, it works near room temperature on a conductive substrate, it is scalable, and — most importantly for this project — the deposition parameters let me </w:t>
      </w:r>
      <w:r>
        <w:rPr>
          <w:rFonts w:ascii="Times New Roman" w:hAnsi="Times New Roman" w:eastAsia="宋体"/>
          <w:b/>
          <w:sz w:val="24"/>
        </w:rPr>
        <w:t>scan</w:t>
      </w:r>
      <w:r>
        <w:rPr>
          <w:rFonts w:ascii="Times New Roman" w:hAnsi="Times New Roman" w:eastAsia="宋体"/>
          <w:b w:val="0"/>
          <w:sz w:val="24"/>
        </w:rPr>
        <w:t xml:space="preserve"> the density and configuration of the coupling. The literature provides the chemistry; it does not provide this control.</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因为它提供既有合成法没有的</w:t>
      </w:r>
      <w:r>
        <w:rPr>
          <w:rFonts w:ascii="Times New Roman" w:hAnsi="Times New Roman" w:eastAsia="宋体"/>
          <w:b/>
          <w:sz w:val="24"/>
        </w:rPr>
        <w:t>工艺可控性</w:t>
      </w:r>
      <w:r>
        <w:rPr>
          <w:rFonts w:ascii="Times New Roman" w:hAnsi="Times New Roman" w:eastAsia="宋体"/>
          <w:b w:val="0"/>
          <w:sz w:val="24"/>
        </w:rPr>
        <w:t>：厚度由电量决定、接近室温、在导电基底上可放大；对本课题最关键的是——</w:t>
      </w:r>
      <w:r>
        <w:rPr>
          <w:rFonts w:ascii="Times New Roman" w:hAnsi="Times New Roman" w:eastAsia="宋体"/>
          <w:b/>
          <w:sz w:val="24"/>
        </w:rPr>
        <w:t>沉积参数让我能"扫描"耦合的密度与构型</w:t>
      </w:r>
      <w:r>
        <w:rPr>
          <w:rFonts w:ascii="Times New Roman" w:hAnsi="Times New Roman" w:eastAsia="宋体"/>
          <w:b w:val="0"/>
          <w:sz w:val="24"/>
        </w:rPr>
        <w:t>。文献给了化学，没给这种控制。</w:t>
      </w:r>
    </w:p>
    <w:p/>
    <w:p>
      <w:pPr>
        <w:spacing w:line="360" w:lineRule="auto"/>
        <w:ind w:firstLine="420"/>
      </w:pPr>
      <w:r>
        <w:rPr>
          <w:rFonts w:ascii="Times New Roman" w:hAnsi="Times New Roman" w:eastAsia="宋体"/>
          <w:b/>
          <w:sz w:val="24"/>
        </w:rPr>
        <w:t>🔴 Q2. "Operando XAS at the Ru and Mn K-edges — do you have beam time? At which facility?"</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That is a gating item and I will not pretend otherwise: I will confirm the facility and the proposal window with my mentor before I enter the laboratory on 8 October. If beam time is not available early, the fallback is ex-situ paired XAS, EPR and XPS plus in-situ Raman, and the interface claim becomes a later milestone rather than a first-month one.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这是</w:t>
      </w:r>
      <w:r>
        <w:rPr>
          <w:rFonts w:ascii="Times New Roman" w:hAnsi="Times New Roman" w:eastAsia="宋体"/>
          <w:b/>
          <w:sz w:val="24"/>
        </w:rPr>
        <w:t>卡口问题，我不假装它已解决</w:t>
      </w:r>
      <w:r>
        <w:rPr>
          <w:rFonts w:ascii="Times New Roman" w:hAnsi="Times New Roman" w:eastAsia="宋体"/>
          <w:b w:val="0"/>
          <w:sz w:val="24"/>
        </w:rPr>
        <w:t>：我会在 10 月 8 日进实验室前与 mentor 确认机时来源与申请窗口。若前期拿不到机时，退路是</w:t>
      </w:r>
      <w:r>
        <w:rPr>
          <w:rFonts w:ascii="Times New Roman" w:hAnsi="Times New Roman" w:eastAsia="宋体"/>
          <w:b/>
          <w:sz w:val="24"/>
        </w:rPr>
        <w:t>非原位配对 XAS + EPR + XPS + 原位拉曼</w:t>
      </w:r>
      <w:r>
        <w:rPr>
          <w:rFonts w:ascii="Times New Roman" w:hAnsi="Times New Roman" w:eastAsia="宋体"/>
          <w:b w:val="0"/>
          <w:sz w:val="24"/>
        </w:rPr>
        <w:t>，把界面证据从"第一个月"挪到后续里程碑。</w:t>
      </w:r>
    </w:p>
    <w:p/>
    <w:p>
      <w:pPr>
        <w:spacing w:line="360" w:lineRule="auto"/>
        <w:ind w:firstLine="420"/>
      </w:pPr>
      <w:r>
        <w:rPr>
          <w:rFonts w:ascii="Times New Roman" w:hAnsi="Times New Roman" w:eastAsia="宋体"/>
          <w:b/>
          <w:sz w:val="24"/>
        </w:rPr>
        <w:t>🟡 Q3. "Why normalise by both mass and ECSA?"</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Mass normalisation addresses the actual goal, which is activity per gram of noble metal; ECSA normalisation separates intrinsic activity from surface-area effects. If the two disagree, the reason is usually surface area, and I want to know that before claiming an improvement.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质量归一化对应真正的目标——</w:t>
      </w:r>
      <w:r>
        <w:rPr>
          <w:rFonts w:ascii="Times New Roman" w:hAnsi="Times New Roman" w:eastAsia="宋体"/>
          <w:b/>
          <w:sz w:val="24"/>
        </w:rPr>
        <w:t>每克贵金属的活性</w:t>
      </w:r>
      <w:r>
        <w:rPr>
          <w:rFonts w:ascii="Times New Roman" w:hAnsi="Times New Roman" w:eastAsia="宋体"/>
          <w:b w:val="0"/>
          <w:sz w:val="24"/>
        </w:rPr>
        <w:t>；ECSA 归一化把本征活性与比表面效应分开。两者若不一致，原因通常是比表面，我需要在宣称改进之前知道这一点。</w:t>
      </w:r>
    </w:p>
    <w:p/>
    <w:p>
      <w:pPr>
        <w:spacing w:line="360" w:lineRule="auto"/>
        <w:ind w:firstLine="420"/>
      </w:pPr>
      <w:r>
        <w:rPr>
          <w:rFonts w:ascii="Times New Roman" w:hAnsi="Times New Roman" w:eastAsia="宋体"/>
          <w:b/>
          <w:sz w:val="24"/>
        </w:rPr>
        <w:t>🟡 Q4. "What is a stability number?"</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The number of oxygen molecules evolved per dissolved metal atom — a durability metric that turns "it lasted some hours" into a number that can be compared across catalysts. The assigned reviews report decay rates, not dissolution, so this is data I will generate.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w:t>
      </w:r>
      <w:r>
        <w:rPr>
          <w:rFonts w:ascii="Times New Roman" w:hAnsi="Times New Roman" w:eastAsia="宋体"/>
          <w:b/>
          <w:sz w:val="24"/>
        </w:rPr>
        <w:t>每溶解一个金属原子所析出的氧分子数</w:t>
      </w:r>
      <w:r>
        <w:rPr>
          <w:rFonts w:ascii="Times New Roman" w:hAnsi="Times New Roman" w:eastAsia="宋体"/>
          <w:b w:val="0"/>
          <w:sz w:val="24"/>
        </w:rPr>
        <w:t>——把"跑了多少小时"变成可横向比较的数字。五篇指定文献只报衰减率、不报溶解，所以这部分数据由我产生。</w:t>
      </w:r>
    </w:p>
    <w:p/>
    <w:p>
      <w:pPr>
        <w:spacing w:line="360" w:lineRule="auto"/>
        <w:ind w:firstLine="420"/>
      </w:pPr>
      <w:r>
        <w:rPr>
          <w:rFonts w:ascii="Times New Roman" w:hAnsi="Times New Roman" w:eastAsia="宋体"/>
          <w:b/>
          <w:sz w:val="24"/>
        </w:rPr>
        <w:t>🟡 Q5. "Why is a single-cell test necessary if you already have half-cell data?"</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Because half-cell metrics can mislead: local pH, temperature, mass transport and membrane effects are all different in a device. All three of my device-level references ended with a device test, and I report it the same way they do — current density, duration, retention and Faradaic efficiency.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因为半电池指标会误导：器件里的</w:t>
      </w:r>
      <w:r>
        <w:rPr>
          <w:rFonts w:ascii="Times New Roman" w:hAnsi="Times New Roman" w:eastAsia="宋体"/>
          <w:b/>
          <w:sz w:val="24"/>
        </w:rPr>
        <w:t>局部 pH、温度、传质与膜效应</w:t>
      </w:r>
      <w:r>
        <w:rPr>
          <w:rFonts w:ascii="Times New Roman" w:hAnsi="Times New Roman" w:eastAsia="宋体"/>
          <w:b w:val="0"/>
          <w:sz w:val="24"/>
        </w:rPr>
        <w:t>都不一样。我引用的三篇器件级工作最后都做了单电池测试，我按同样方式报数——电流密度、时长、保持率与法拉第效率。</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P11 · 附表 — *Key numbers at a glance*</w:t>
      </w:r>
    </w:p>
    <w:p>
      <w:pPr>
        <w:spacing w:line="360" w:lineRule="auto"/>
        <w:ind w:firstLine="420"/>
      </w:pPr>
      <w:r>
        <w:rPr>
          <w:rFonts w:ascii="Times New Roman" w:hAnsi="Times New Roman" w:eastAsia="宋体"/>
          <w:b/>
          <w:sz w:val="24"/>
        </w:rPr>
        <w:t>🔴 Q1. "Pick any number on this slide and tell me where it comes from."（教授的经典动作）</w:t>
      </w:r>
    </w:p>
    <w:p>
      <w:pPr>
        <w:spacing w:line="360" w:lineRule="auto"/>
        <w:ind w:firstLine="420"/>
      </w:pPr>
      <w:r>
        <w:rPr>
          <w:rFonts w:ascii="Times New Roman" w:hAnsi="Times New Roman" w:eastAsia="宋体"/>
          <w:b w:val="0"/>
          <w:sz w:val="24"/>
        </w:rPr>
        <w:t>快速溯源表（背这一列就够）：</w:t>
      </w:r>
    </w:p>
    <w:p/>
    <w:tbl>
      <w:tblPr>
        <w:tblStyle w:val="21"/>
        <w:tblW w:type="auto" w:w="0"/>
        <w:jc w:val="center"/>
        <w:tblLook w:firstColumn="1" w:firstRow="1" w:lastColumn="0" w:lastRow="0" w:noHBand="0" w:noVBand="1" w:val="04A0"/>
      </w:tblPr>
      <w:tblGrid>
        <w:gridCol w:w="4232"/>
        <w:gridCol w:w="4232"/>
      </w:tblGrid>
      <w:tr>
        <w:tc>
          <w:tcPr>
            <w:tcW w:type="dxa" w:w="6174"/>
            <w:shd w:fill="D9D9D9"/>
          </w:tcPr>
          <w:p>
            <w:pPr>
              <w:ind w:firstLine="0"/>
              <w:jc w:val="center"/>
            </w:pPr>
            <w:r>
              <w:rPr>
                <w:rFonts w:ascii="Times New Roman" w:hAnsi="Times New Roman" w:eastAsia="宋体"/>
                <w:b w:val="0"/>
                <w:sz w:val="20"/>
              </w:rPr>
              <w:t>数字</w:t>
            </w:r>
          </w:p>
        </w:tc>
        <w:tc>
          <w:tcPr>
            <w:tcW w:type="dxa" w:w="2289"/>
            <w:shd w:fill="D9D9D9"/>
          </w:tcPr>
          <w:p>
            <w:pPr>
              <w:ind w:firstLine="0"/>
              <w:jc w:val="center"/>
            </w:pPr>
            <w:r>
              <w:rPr>
                <w:rFonts w:ascii="Times New Roman" w:hAnsi="Times New Roman" w:eastAsia="宋体"/>
                <w:b w:val="0"/>
                <w:sz w:val="20"/>
              </w:rPr>
              <w:t>出处（页锚点）</w:t>
            </w:r>
          </w:p>
        </w:tc>
      </w:tr>
      <w:tr>
        <w:tc>
          <w:tcPr>
            <w:tcW w:type="dxa" w:w="4232"/>
          </w:tcPr>
          <w:p>
            <w:pPr>
              <w:ind w:firstLine="0"/>
              <w:jc w:val="left"/>
            </w:pPr>
            <w:r>
              <w:rPr>
                <w:rFonts w:ascii="Times New Roman" w:hAnsi="Times New Roman" w:eastAsia="宋体"/>
                <w:b w:val="0"/>
                <w:sz w:val="24"/>
              </w:rPr>
              <w:t xml:space="preserve">火山顶极限 ≈ </w:t>
            </w:r>
            <w:r>
              <w:rPr>
                <w:rFonts w:ascii="Times New Roman" w:hAnsi="Times New Roman" w:eastAsia="宋体"/>
                <w:b/>
                <w:sz w:val="24"/>
              </w:rPr>
              <w:t>0.37 V</w:t>
            </w:r>
            <w:r>
              <w:rPr>
                <w:rFonts w:ascii="Times New Roman" w:hAnsi="Times New Roman" w:eastAsia="宋体"/>
                <w:b w:val="0"/>
                <w:sz w:val="24"/>
              </w:rPr>
              <w:t xml:space="preserve">；质子受体把决速步降到 </w:t>
            </w:r>
            <w:r>
              <w:rPr>
                <w:rFonts w:ascii="Times New Roman" w:hAnsi="Times New Roman" w:eastAsia="宋体"/>
                <w:b/>
                <w:sz w:val="24"/>
              </w:rPr>
              <w:t>0.26 / 0.10 eV</w:t>
            </w:r>
          </w:p>
        </w:tc>
        <w:tc>
          <w:tcPr>
            <w:tcW w:type="dxa" w:w="4232"/>
          </w:tcPr>
          <w:p>
            <w:pPr>
              <w:ind w:firstLine="0"/>
              <w:jc w:val="left"/>
            </w:pPr>
            <w:r>
              <w:rPr>
                <w:rFonts w:ascii="Times New Roman" w:hAnsi="Times New Roman" w:eastAsia="宋体"/>
                <w:b/>
                <w:sz w:val="24"/>
              </w:rPr>
              <w:t>CSC-4 §3.2, pp. 2203–2204</w:t>
            </w:r>
          </w:p>
        </w:tc>
      </w:tr>
      <w:tr>
        <w:tc>
          <w:tcPr>
            <w:tcW w:type="dxa" w:w="4232"/>
          </w:tcPr>
          <w:p>
            <w:pPr>
              <w:ind w:firstLine="0"/>
              <w:jc w:val="left"/>
            </w:pPr>
            <w:r>
              <w:rPr>
                <w:rFonts w:ascii="Times New Roman" w:hAnsi="Times New Roman" w:eastAsia="宋体"/>
                <w:b w:val="0"/>
                <w:sz w:val="24"/>
              </w:rPr>
              <w:t xml:space="preserve">γ-MnO₂ </w:t>
            </w:r>
            <w:r>
              <w:rPr>
                <w:rFonts w:ascii="Times New Roman" w:hAnsi="Times New Roman" w:eastAsia="宋体"/>
                <w:b/>
                <w:sz w:val="24"/>
              </w:rPr>
              <w:t>8000 h @ pH 2</w:t>
            </w:r>
            <w:r>
              <w:rPr>
                <w:rFonts w:ascii="Times New Roman" w:hAnsi="Times New Roman" w:eastAsia="宋体"/>
                <w:b w:val="0"/>
                <w:sz w:val="24"/>
              </w:rPr>
              <w:t>；"必须先确定合适电位窗口"</w:t>
            </w:r>
          </w:p>
        </w:tc>
        <w:tc>
          <w:tcPr>
            <w:tcW w:type="dxa" w:w="4232"/>
          </w:tcPr>
          <w:p>
            <w:pPr>
              <w:ind w:firstLine="0"/>
              <w:jc w:val="left"/>
            </w:pPr>
            <w:r>
              <w:rPr>
                <w:rFonts w:ascii="Times New Roman" w:hAnsi="Times New Roman" w:eastAsia="宋体"/>
                <w:b/>
                <w:sz w:val="24"/>
              </w:rPr>
              <w:t>CSC-4 §4.4, p. 2208</w:t>
            </w:r>
          </w:p>
        </w:tc>
      </w:tr>
      <w:tr>
        <w:tc>
          <w:tcPr>
            <w:tcW w:type="dxa" w:w="4232"/>
          </w:tcPr>
          <w:p>
            <w:pPr>
              <w:ind w:firstLine="0"/>
              <w:jc w:val="left"/>
            </w:pPr>
            <w:r>
              <w:rPr>
                <w:rFonts w:ascii="Times New Roman" w:hAnsi="Times New Roman" w:eastAsia="宋体"/>
                <w:b w:val="0"/>
                <w:sz w:val="24"/>
              </w:rPr>
              <w:t xml:space="preserve">Mn³⁺ </w:t>
            </w:r>
            <w:r>
              <w:rPr>
                <w:rFonts w:ascii="Times New Roman" w:hAnsi="Times New Roman" w:eastAsia="宋体"/>
                <w:b/>
                <w:sz w:val="24"/>
              </w:rPr>
              <w:t>eg = 1</w:t>
            </w:r>
          </w:p>
        </w:tc>
        <w:tc>
          <w:tcPr>
            <w:tcW w:type="dxa" w:w="4232"/>
          </w:tcPr>
          <w:p>
            <w:pPr>
              <w:ind w:firstLine="0"/>
              <w:jc w:val="left"/>
            </w:pPr>
            <w:r>
              <w:rPr>
                <w:rFonts w:ascii="Times New Roman" w:hAnsi="Times New Roman" w:eastAsia="宋体"/>
                <w:b/>
                <w:sz w:val="24"/>
              </w:rPr>
              <w:t>CSC-4 §2.2, p. 2200</w:t>
            </w:r>
          </w:p>
        </w:tc>
      </w:tr>
      <w:tr>
        <w:tc>
          <w:tcPr>
            <w:tcW w:type="dxa" w:w="4232"/>
          </w:tcPr>
          <w:p>
            <w:pPr>
              <w:ind w:firstLine="0"/>
              <w:jc w:val="left"/>
            </w:pPr>
            <w:r>
              <w:rPr>
                <w:rFonts w:ascii="Times New Roman" w:hAnsi="Times New Roman" w:eastAsia="宋体"/>
                <w:b w:val="0"/>
                <w:sz w:val="24"/>
              </w:rPr>
              <w:t xml:space="preserve">Ru 失效 </w:t>
            </w:r>
            <w:r>
              <w:rPr>
                <w:rFonts w:ascii="Times New Roman" w:hAnsi="Times New Roman" w:eastAsia="宋体"/>
                <w:b/>
                <w:sz w:val="24"/>
              </w:rPr>
              <w:t>RuO₄ + LOM</w:t>
            </w:r>
            <w:r>
              <w:rPr>
                <w:rFonts w:ascii="Times New Roman" w:hAnsi="Times New Roman" w:eastAsia="宋体"/>
                <w:b w:val="0"/>
                <w:sz w:val="24"/>
              </w:rPr>
              <w:t xml:space="preserve">；W/Er 掺杂 RuO₂ </w:t>
            </w:r>
            <w:r>
              <w:rPr>
                <w:rFonts w:ascii="Times New Roman" w:hAnsi="Times New Roman" w:eastAsia="宋体"/>
                <w:b/>
                <w:sz w:val="24"/>
              </w:rPr>
              <w:t>168 mV / 500 h</w:t>
            </w:r>
          </w:p>
        </w:tc>
        <w:tc>
          <w:tcPr>
            <w:tcW w:type="dxa" w:w="4232"/>
          </w:tcPr>
          <w:p>
            <w:pPr>
              <w:ind w:firstLine="0"/>
              <w:jc w:val="left"/>
            </w:pPr>
            <w:r>
              <w:rPr>
                <w:rFonts w:ascii="Times New Roman" w:hAnsi="Times New Roman" w:eastAsia="宋体"/>
                <w:b/>
                <w:sz w:val="24"/>
              </w:rPr>
              <w:t>AEM-5 §6, pp. 15–16</w:t>
            </w:r>
          </w:p>
        </w:tc>
      </w:tr>
      <w:tr>
        <w:tc>
          <w:tcPr>
            <w:tcW w:type="dxa" w:w="4232"/>
          </w:tcPr>
          <w:p>
            <w:pPr>
              <w:ind w:firstLine="0"/>
              <w:jc w:val="left"/>
            </w:pPr>
            <w:r>
              <w:rPr>
                <w:rFonts w:ascii="Times New Roman" w:hAnsi="Times New Roman" w:eastAsia="宋体"/>
                <w:b w:val="0"/>
                <w:sz w:val="24"/>
              </w:rPr>
              <w:t xml:space="preserve">Ru/α-MnO₂ 先例 </w:t>
            </w:r>
            <w:r>
              <w:rPr>
                <w:rFonts w:ascii="Times New Roman" w:hAnsi="Times New Roman" w:eastAsia="宋体"/>
                <w:b/>
                <w:sz w:val="24"/>
              </w:rPr>
              <w:t>161 mV / &gt;200 h / OPM / 无氧空位</w:t>
            </w:r>
          </w:p>
        </w:tc>
        <w:tc>
          <w:tcPr>
            <w:tcW w:type="dxa" w:w="4232"/>
          </w:tcPr>
          <w:p>
            <w:pPr>
              <w:ind w:firstLine="0"/>
              <w:jc w:val="left"/>
            </w:pPr>
            <w:r>
              <w:rPr>
                <w:rFonts w:ascii="Times New Roman" w:hAnsi="Times New Roman" w:eastAsia="宋体"/>
                <w:b/>
                <w:sz w:val="24"/>
              </w:rPr>
              <w:t>AEM-5 §6, pp. 15–16</w:t>
            </w:r>
            <w:r>
              <w:rPr>
                <w:rFonts w:ascii="Times New Roman" w:hAnsi="Times New Roman" w:eastAsia="宋体"/>
                <w:b w:val="0"/>
                <w:sz w:val="24"/>
              </w:rPr>
              <w:t>（</w:t>
            </w:r>
            <w:r>
              <w:rPr>
                <w:rFonts w:ascii="Times New Roman" w:hAnsi="Times New Roman" w:eastAsia="宋体"/>
                <w:b w:val="0"/>
                <w:i/>
                <w:sz w:val="24"/>
              </w:rPr>
              <w:t>as reviewed</w:t>
            </w:r>
            <w:r>
              <w:rPr>
                <w:rFonts w:ascii="Times New Roman" w:hAnsi="Times New Roman" w:eastAsia="宋体"/>
                <w:b w:val="0"/>
                <w:sz w:val="24"/>
              </w:rPr>
              <w:t>）</w:t>
            </w:r>
          </w:p>
        </w:tc>
      </w:tr>
      <w:tr>
        <w:tc>
          <w:tcPr>
            <w:tcW w:type="dxa" w:w="4232"/>
          </w:tcPr>
          <w:p>
            <w:pPr>
              <w:ind w:firstLine="0"/>
              <w:jc w:val="left"/>
            </w:pPr>
            <w:r>
              <w:rPr>
                <w:rFonts w:ascii="Times New Roman" w:hAnsi="Times New Roman" w:eastAsia="宋体"/>
                <w:b w:val="0"/>
                <w:sz w:val="24"/>
              </w:rPr>
              <w:t xml:space="preserve">表面 </w:t>
            </w:r>
            <w:r>
              <w:rPr>
                <w:rFonts w:ascii="Times New Roman" w:hAnsi="Times New Roman" w:eastAsia="宋体"/>
                <w:b/>
                <w:sz w:val="24"/>
              </w:rPr>
              <w:t>pH ≈ 14 @1.6 V</w:t>
            </w:r>
            <w:r>
              <w:rPr>
                <w:rFonts w:ascii="Times New Roman" w:hAnsi="Times New Roman" w:eastAsia="宋体"/>
                <w:b w:val="0"/>
                <w:sz w:val="24"/>
              </w:rPr>
              <w:t>、</w:t>
            </w:r>
            <w:r>
              <w:rPr>
                <w:rFonts w:ascii="Times New Roman" w:hAnsi="Times New Roman" w:eastAsia="宋体"/>
                <w:b/>
                <w:sz w:val="24"/>
              </w:rPr>
              <w:t>N_D = 0.37</w:t>
            </w:r>
            <w:r>
              <w:rPr>
                <w:rFonts w:ascii="Times New Roman" w:hAnsi="Times New Roman" w:eastAsia="宋体"/>
                <w:b w:val="0"/>
                <w:sz w:val="24"/>
              </w:rPr>
              <w:t xml:space="preserve">（环盘收集效率）、选择性 </w:t>
            </w:r>
            <w:r>
              <w:rPr>
                <w:rFonts w:ascii="Times New Roman" w:hAnsi="Times New Roman" w:eastAsia="宋体"/>
                <w:b/>
                <w:sz w:val="24"/>
              </w:rPr>
              <w:t>≈98%</w:t>
            </w:r>
            <w:r>
              <w:rPr>
                <w:rFonts w:ascii="Times New Roman" w:hAnsi="Times New Roman" w:eastAsia="宋体"/>
                <w:b w:val="0"/>
                <w:sz w:val="24"/>
              </w:rPr>
              <w:t>、</w:t>
            </w:r>
            <w:r>
              <w:rPr>
                <w:rFonts w:ascii="Times New Roman" w:hAnsi="Times New Roman" w:eastAsia="宋体"/>
                <w:b/>
                <w:sz w:val="24"/>
              </w:rPr>
              <w:t>&gt;200 h</w:t>
            </w:r>
            <w:r>
              <w:rPr>
                <w:rFonts w:ascii="Times New Roman" w:hAnsi="Times New Roman" w:eastAsia="宋体"/>
                <w:b w:val="0"/>
                <w:sz w:val="24"/>
              </w:rPr>
              <w:t>、</w:t>
            </w:r>
            <w:r>
              <w:rPr>
                <w:rFonts w:ascii="Times New Roman" w:hAnsi="Times New Roman" w:eastAsia="宋体"/>
                <w:b/>
                <w:sz w:val="24"/>
              </w:rPr>
              <w:t>60 °C 1.87 V @1.0 A cm⁻²</w:t>
            </w:r>
          </w:p>
        </w:tc>
        <w:tc>
          <w:tcPr>
            <w:tcW w:type="dxa" w:w="4232"/>
          </w:tcPr>
          <w:p>
            <w:pPr>
              <w:ind w:firstLine="0"/>
              <w:jc w:val="left"/>
            </w:pPr>
            <w:r>
              <w:rPr>
                <w:rFonts w:ascii="Times New Roman" w:hAnsi="Times New Roman" w:eastAsia="宋体"/>
                <w:b/>
                <w:sz w:val="24"/>
              </w:rPr>
              <w:t>NE-2 pp. 264–267；Methods p. 270</w:t>
            </w:r>
          </w:p>
        </w:tc>
      </w:tr>
      <w:tr>
        <w:tc>
          <w:tcPr>
            <w:tcW w:type="dxa" w:w="4232"/>
          </w:tcPr>
          <w:p>
            <w:pPr>
              <w:ind w:firstLine="0"/>
              <w:jc w:val="left"/>
            </w:pPr>
            <w:r>
              <w:rPr>
                <w:rFonts w:ascii="Times New Roman" w:hAnsi="Times New Roman" w:eastAsia="宋体"/>
                <w:b w:val="0"/>
                <w:sz w:val="24"/>
              </w:rPr>
              <w:t xml:space="preserve">Cr 掺杂非晶 </w:t>
            </w:r>
            <w:r>
              <w:rPr>
                <w:rFonts w:ascii="Times New Roman" w:hAnsi="Times New Roman" w:eastAsia="宋体"/>
                <w:b/>
                <w:sz w:val="24"/>
              </w:rPr>
              <w:t>η10 = 268 mV</w:t>
            </w:r>
            <w:r>
              <w:rPr>
                <w:rFonts w:ascii="Times New Roman" w:hAnsi="Times New Roman" w:eastAsia="宋体"/>
                <w:b w:val="0"/>
                <w:sz w:val="24"/>
              </w:rPr>
              <w:t xml:space="preserve">；AEM 电解槽 </w:t>
            </w:r>
            <w:r>
              <w:rPr>
                <w:rFonts w:ascii="Times New Roman" w:hAnsi="Times New Roman" w:eastAsia="宋体"/>
                <w:b/>
                <w:sz w:val="24"/>
              </w:rPr>
              <w:t>2.1 V @1.5 A cm⁻²</w:t>
            </w:r>
            <w:r>
              <w:rPr>
                <w:rFonts w:ascii="Times New Roman" w:hAnsi="Times New Roman" w:eastAsia="宋体"/>
                <w:b w:val="0"/>
                <w:sz w:val="24"/>
              </w:rPr>
              <w:t>；</w:t>
            </w:r>
            <w:r>
              <w:rPr>
                <w:rFonts w:ascii="Times New Roman" w:hAnsi="Times New Roman" w:eastAsia="宋体"/>
                <w:b/>
                <w:sz w:val="24"/>
              </w:rPr>
              <w:t>120 h @0.5 A cm⁻², &lt;4.9 mV h⁻¹</w:t>
            </w:r>
          </w:p>
        </w:tc>
        <w:tc>
          <w:tcPr>
            <w:tcW w:type="dxa" w:w="4232"/>
          </w:tcPr>
          <w:p>
            <w:pPr>
              <w:ind w:firstLine="0"/>
              <w:jc w:val="left"/>
            </w:pPr>
            <w:r>
              <w:rPr>
                <w:rFonts w:ascii="Times New Roman" w:hAnsi="Times New Roman" w:eastAsia="宋体"/>
                <w:b/>
                <w:sz w:val="24"/>
              </w:rPr>
              <w:t>NC-1 全文</w:t>
            </w:r>
          </w:p>
        </w:tc>
      </w:tr>
      <w:tr>
        <w:tc>
          <w:tcPr>
            <w:tcW w:type="dxa" w:w="4232"/>
          </w:tcPr>
          <w:p>
            <w:pPr>
              <w:ind w:firstLine="0"/>
              <w:jc w:val="left"/>
            </w:pPr>
            <w:r>
              <w:rPr>
                <w:rFonts w:ascii="Times New Roman" w:hAnsi="Times New Roman" w:eastAsia="宋体"/>
                <w:b w:val="0"/>
                <w:sz w:val="24"/>
              </w:rPr>
              <w:t>POM–MOF 超结构；</w:t>
            </w:r>
            <w:r>
              <w:rPr>
                <w:rFonts w:ascii="Times New Roman" w:hAnsi="Times New Roman" w:eastAsia="宋体"/>
                <w:b/>
                <w:sz w:val="24"/>
              </w:rPr>
              <w:t>变价第二金属缓冲氧化电荷</w:t>
            </w:r>
          </w:p>
        </w:tc>
        <w:tc>
          <w:tcPr>
            <w:tcW w:type="dxa" w:w="4232"/>
          </w:tcPr>
          <w:p>
            <w:pPr>
              <w:ind w:firstLine="0"/>
              <w:jc w:val="left"/>
            </w:pPr>
            <w:r>
              <w:rPr>
                <w:rFonts w:ascii="Times New Roman" w:hAnsi="Times New Roman" w:eastAsia="宋体"/>
                <w:b/>
                <w:sz w:val="24"/>
              </w:rPr>
              <w:t>Science-3 全文</w:t>
            </w:r>
          </w:p>
        </w:tc>
      </w:tr>
    </w:tbl>
    <w:p/>
    <w:p/>
    <w:p>
      <w:pPr>
        <w:spacing w:line="360" w:lineRule="auto"/>
        <w:ind w:firstLine="420"/>
      </w:pPr>
      <w:r>
        <w:rPr>
          <w:rFonts w:ascii="Times New Roman" w:hAnsi="Times New Roman" w:eastAsia="宋体"/>
          <w:b/>
          <w:sz w:val="24"/>
        </w:rPr>
        <w:t>🔴 Q2. "The reviews do not report dissolution metrics — so what is new in your work?"</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Exactly that: the field reports decay rates, and the discriminating evidence for a stabilisation strategy is dissolution. I generate it — segmented ICP-MS for ruthenium and manganese, and a stability number — and I combine it with a controllable electrodeposition process. That combination is the novelty.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正是这一点：领域里报的是</w:t>
      </w:r>
      <w:r>
        <w:rPr>
          <w:rFonts w:ascii="Times New Roman" w:hAnsi="Times New Roman" w:eastAsia="宋体"/>
          <w:b/>
          <w:sz w:val="24"/>
        </w:rPr>
        <w:t>衰减率</w:t>
      </w:r>
      <w:r>
        <w:rPr>
          <w:rFonts w:ascii="Times New Roman" w:hAnsi="Times New Roman" w:eastAsia="宋体"/>
          <w:b w:val="0"/>
          <w:sz w:val="24"/>
        </w:rPr>
        <w:t>，而</w:t>
      </w:r>
      <w:r>
        <w:rPr>
          <w:rFonts w:ascii="Times New Roman" w:hAnsi="Times New Roman" w:eastAsia="宋体"/>
          <w:b/>
          <w:sz w:val="24"/>
        </w:rPr>
        <w:t>稳定化策略的决定性证据是溶解</w:t>
      </w:r>
      <w:r>
        <w:rPr>
          <w:rFonts w:ascii="Times New Roman" w:hAnsi="Times New Roman" w:eastAsia="宋体"/>
          <w:b w:val="0"/>
          <w:sz w:val="24"/>
        </w:rPr>
        <w:t>。我把它做出来——分段 ICP-MS 分别测钌与锰、给出稳定数——并与</w:t>
      </w:r>
      <w:r>
        <w:rPr>
          <w:rFonts w:ascii="Times New Roman" w:hAnsi="Times New Roman" w:eastAsia="宋体"/>
          <w:b/>
          <w:sz w:val="24"/>
        </w:rPr>
        <w:t>可控电沉积工艺</w:t>
      </w:r>
      <w:r>
        <w:rPr>
          <w:rFonts w:ascii="Times New Roman" w:hAnsi="Times New Roman" w:eastAsia="宋体"/>
          <w:b w:val="0"/>
          <w:sz w:val="24"/>
        </w:rPr>
        <w:t>结合。这个组合就是新颖性。</w:t>
      </w:r>
    </w:p>
    <w:p/>
    <w:p>
      <w:pPr>
        <w:spacing w:line="360" w:lineRule="auto"/>
        <w:ind w:firstLine="420"/>
      </w:pPr>
      <w:r>
        <w:rPr>
          <w:rFonts w:ascii="Times New Roman" w:hAnsi="Times New Roman" w:eastAsia="宋体"/>
          <w:b/>
          <w:sz w:val="24"/>
        </w:rPr>
        <w:t>🟡 Q3. "Is the Ru/α-MnO₂ precedent part of the assigned five?"</w:t>
      </w:r>
    </w:p>
    <w:p>
      <w:pPr>
        <w:spacing w:before="120" w:after="120"/>
        <w:ind w:left="567" w:right="567"/>
        <w:pBdr>
          <w:left w:val="single" w:sz="12" w:color="6366F1"/>
        </w:pBdr>
      </w:pPr>
      <w:r>
        <w:rPr>
          <w:rFonts w:ascii="Times New Roman" w:hAnsi="Times New Roman" w:eastAsia="宋体"/>
          <w:b/>
          <w:sz w:val="24"/>
        </w:rPr>
        <w:t>A:</w:t>
      </w:r>
      <w:r>
        <w:rPr>
          <w:rFonts w:ascii="Times New Roman" w:hAnsi="Times New Roman" w:eastAsia="宋体"/>
          <w:b w:val="0"/>
          <w:sz w:val="24"/>
        </w:rPr>
        <w:t xml:space="preserve"> Yes, as recorded in our group's review — chapter 6, pages 15 to 16 — and I cite it as reviewed prior art, not as our data.</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 是，记录在我们组那篇综述里（第 6 节，pp. 15–16），我按"综述记载的已有工作"引用，不是我们的数据。</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附：三条兜底话术（真的答不上来时用，语气要稳）</w:t>
      </w:r>
    </w:p>
    <w:tbl>
      <w:tblPr>
        <w:tblStyle w:val="21"/>
        <w:tblW w:type="auto" w:w="0"/>
        <w:jc w:val="center"/>
        <w:tblLook w:firstColumn="1" w:firstRow="1" w:lastColumn="0" w:lastRow="0" w:noHBand="0" w:noVBand="1" w:val="04A0"/>
      </w:tblPr>
      <w:tblGrid>
        <w:gridCol w:w="2822"/>
        <w:gridCol w:w="2822"/>
        <w:gridCol w:w="2822"/>
      </w:tblGrid>
      <w:tr>
        <w:tc>
          <w:tcPr>
            <w:tcW w:type="dxa" w:w="644"/>
            <w:shd w:fill="D9D9D9"/>
          </w:tcPr>
          <w:p>
            <w:pPr>
              <w:ind w:firstLine="0"/>
              <w:jc w:val="center"/>
            </w:pPr>
            <w:r>
              <w:rPr>
                <w:rFonts w:ascii="Times New Roman" w:hAnsi="Times New Roman" w:eastAsia="宋体"/>
                <w:b w:val="0"/>
                <w:sz w:val="20"/>
              </w:rPr>
              <w:t>场景</w:t>
            </w:r>
          </w:p>
        </w:tc>
        <w:tc>
          <w:tcPr>
            <w:tcW w:type="dxa" w:w="5481"/>
            <w:shd w:fill="D9D9D9"/>
          </w:tcPr>
          <w:p>
            <w:pPr>
              <w:ind w:firstLine="0"/>
              <w:jc w:val="center"/>
            </w:pPr>
            <w:r>
              <w:rPr>
                <w:rFonts w:ascii="Times New Roman" w:hAnsi="Times New Roman" w:eastAsia="宋体"/>
                <w:b w:val="0"/>
                <w:sz w:val="20"/>
              </w:rPr>
              <w:t>EN</w:t>
            </w:r>
          </w:p>
        </w:tc>
        <w:tc>
          <w:tcPr>
            <w:tcW w:type="dxa" w:w="2337"/>
            <w:shd w:fill="D9D9D9"/>
          </w:tcPr>
          <w:p>
            <w:pPr>
              <w:ind w:firstLine="0"/>
              <w:jc w:val="center"/>
            </w:pPr>
            <w:r>
              <w:rPr>
                <w:rFonts w:ascii="Times New Roman" w:hAnsi="Times New Roman" w:eastAsia="宋体"/>
                <w:b w:val="0"/>
                <w:sz w:val="20"/>
              </w:rPr>
              <w:t>中</w:t>
            </w:r>
          </w:p>
        </w:tc>
      </w:tr>
      <w:tr>
        <w:tc>
          <w:tcPr>
            <w:tcW w:type="dxa" w:w="2822"/>
          </w:tcPr>
          <w:p>
            <w:pPr>
              <w:ind w:firstLine="0"/>
              <w:jc w:val="left"/>
            </w:pPr>
            <w:r>
              <w:rPr>
                <w:rFonts w:ascii="Times New Roman" w:hAnsi="Times New Roman" w:eastAsia="宋体"/>
                <w:b w:val="0"/>
                <w:sz w:val="24"/>
              </w:rPr>
              <w:t>数字没记牢</w:t>
            </w:r>
          </w:p>
        </w:tc>
        <w:tc>
          <w:tcPr>
            <w:tcW w:type="dxa" w:w="2822"/>
          </w:tcPr>
          <w:p>
            <w:pPr>
              <w:ind w:firstLine="0"/>
              <w:jc w:val="left"/>
            </w:pPr>
            <w:r>
              <w:rPr>
                <w:rFonts w:ascii="Times New Roman" w:hAnsi="Times New Roman" w:eastAsia="宋体"/>
                <w:b w:val="0"/>
                <w:sz w:val="24"/>
              </w:rPr>
              <w:t>"I don't have that number with me — I'll check the original paper and come back to you."</w:t>
            </w:r>
          </w:p>
        </w:tc>
        <w:tc>
          <w:tcPr>
            <w:tcW w:type="dxa" w:w="2822"/>
          </w:tcPr>
          <w:p>
            <w:pPr>
              <w:ind w:firstLine="0"/>
              <w:jc w:val="left"/>
            </w:pPr>
            <w:r>
              <w:rPr>
                <w:rFonts w:ascii="Times New Roman" w:hAnsi="Times New Roman" w:eastAsia="宋体"/>
                <w:b w:val="0"/>
                <w:sz w:val="24"/>
              </w:rPr>
              <w:t>「这个数字我没记到页码，我会后查原文再确认给您。」</w:t>
            </w:r>
          </w:p>
        </w:tc>
      </w:tr>
      <w:tr>
        <w:tc>
          <w:tcPr>
            <w:tcW w:type="dxa" w:w="2822"/>
          </w:tcPr>
          <w:p>
            <w:pPr>
              <w:ind w:firstLine="0"/>
              <w:jc w:val="left"/>
            </w:pPr>
            <w:r>
              <w:rPr>
                <w:rFonts w:ascii="Times New Roman" w:hAnsi="Times New Roman" w:eastAsia="宋体"/>
                <w:b w:val="0"/>
                <w:sz w:val="24"/>
              </w:rPr>
              <w:t>被问的是假设</w:t>
            </w:r>
          </w:p>
        </w:tc>
        <w:tc>
          <w:tcPr>
            <w:tcW w:type="dxa" w:w="2822"/>
          </w:tcPr>
          <w:p>
            <w:pPr>
              <w:ind w:firstLine="0"/>
              <w:jc w:val="left"/>
            </w:pPr>
            <w:r>
              <w:rPr>
                <w:rFonts w:ascii="Times New Roman" w:hAnsi="Times New Roman" w:eastAsia="宋体"/>
                <w:b w:val="0"/>
                <w:sz w:val="24"/>
              </w:rPr>
              <w:t>"That is a hypothesis at this stage; I would phrase it as 'we expect', not 'we know'."</w:t>
            </w:r>
          </w:p>
        </w:tc>
        <w:tc>
          <w:tcPr>
            <w:tcW w:type="dxa" w:w="2822"/>
          </w:tcPr>
          <w:p>
            <w:pPr>
              <w:ind w:firstLine="0"/>
              <w:jc w:val="left"/>
            </w:pPr>
            <w:r>
              <w:rPr>
                <w:rFonts w:ascii="Times New Roman" w:hAnsi="Times New Roman" w:eastAsia="宋体"/>
                <w:b w:val="0"/>
                <w:sz w:val="24"/>
              </w:rPr>
              <w:t>「这目前是</w:t>
            </w:r>
            <w:r>
              <w:rPr>
                <w:rFonts w:ascii="Times New Roman" w:hAnsi="Times New Roman" w:eastAsia="宋体"/>
                <w:b/>
                <w:sz w:val="24"/>
              </w:rPr>
              <w:t>假设</w:t>
            </w:r>
            <w:r>
              <w:rPr>
                <w:rFonts w:ascii="Times New Roman" w:hAnsi="Times New Roman" w:eastAsia="宋体"/>
                <w:b w:val="0"/>
                <w:sz w:val="24"/>
              </w:rPr>
              <w:t>，我会说成'我们预期'而不是'我们知道'。」</w:t>
            </w:r>
          </w:p>
        </w:tc>
      </w:tr>
      <w:tr>
        <w:tc>
          <w:tcPr>
            <w:tcW w:type="dxa" w:w="2822"/>
          </w:tcPr>
          <w:p>
            <w:pPr>
              <w:ind w:firstLine="0"/>
              <w:jc w:val="left"/>
            </w:pPr>
            <w:r>
              <w:rPr>
                <w:rFonts w:ascii="Times New Roman" w:hAnsi="Times New Roman" w:eastAsia="宋体"/>
                <w:b w:val="0"/>
                <w:sz w:val="24"/>
              </w:rPr>
              <w:t>被问的是没做的事</w:t>
            </w:r>
          </w:p>
        </w:tc>
        <w:tc>
          <w:tcPr>
            <w:tcW w:type="dxa" w:w="2822"/>
          </w:tcPr>
          <w:p>
            <w:pPr>
              <w:ind w:firstLine="0"/>
              <w:jc w:val="left"/>
            </w:pPr>
            <w:r>
              <w:rPr>
                <w:rFonts w:ascii="Times New Roman" w:hAnsi="Times New Roman" w:eastAsia="宋体"/>
                <w:b w:val="0"/>
                <w:sz w:val="24"/>
              </w:rPr>
              <w:t>"That is precisely what the go/no-go is designed to answer, and I will have an answer in three weeks."</w:t>
            </w:r>
          </w:p>
        </w:tc>
        <w:tc>
          <w:tcPr>
            <w:tcW w:type="dxa" w:w="2822"/>
          </w:tcPr>
          <w:p>
            <w:pPr>
              <w:ind w:firstLine="0"/>
              <w:jc w:val="left"/>
            </w:pPr>
            <w:r>
              <w:rPr>
                <w:rFonts w:ascii="Times New Roman" w:hAnsi="Times New Roman" w:eastAsia="宋体"/>
                <w:b w:val="0"/>
                <w:sz w:val="24"/>
              </w:rPr>
              <w:t>「这正是 go/no-go 要回答的，我会在</w:t>
            </w:r>
            <w:r>
              <w:rPr>
                <w:rFonts w:ascii="Times New Roman" w:hAnsi="Times New Roman" w:eastAsia="宋体"/>
                <w:b/>
                <w:sz w:val="24"/>
              </w:rPr>
              <w:t>三周内</w:t>
            </w:r>
            <w:r>
              <w:rPr>
                <w:rFonts w:ascii="Times New Roman" w:hAnsi="Times New Roman" w:eastAsia="宋体"/>
                <w:b w:val="0"/>
                <w:sz w:val="24"/>
              </w:rPr>
              <w:t>给您答案。」</w:t>
            </w:r>
          </w:p>
        </w:tc>
      </w:tr>
    </w:tbl>
    <w:p/>
    <w:p/>
    <w:p>
      <w:pPr>
        <w:spacing w:line="360" w:lineRule="auto"/>
        <w:ind w:firstLine="420"/>
      </w:pPr>
      <w:r>
        <w:rPr>
          <w:rFonts w:ascii="Times New Roman" w:hAnsi="Times New Roman" w:eastAsia="宋体"/>
          <w:b/>
          <w:sz w:val="24"/>
        </w:rPr>
        <w:t>反问 PI 的三句</w:t>
      </w:r>
      <w:r>
        <w:rPr>
          <w:rFonts w:ascii="Times New Roman" w:hAnsi="Times New Roman" w:eastAsia="宋体"/>
          <w:b w:val="0"/>
          <w:sz w:val="24"/>
        </w:rPr>
        <w:t>（如果他说"你有什么问题"）：</w:t>
      </w:r>
    </w:p>
    <w:p>
      <w:pPr>
        <w:spacing w:line="360" w:lineRule="auto"/>
        <w:ind w:left="420"/>
      </w:pPr>
      <w:r>
        <w:rPr>
          <w:rFonts w:ascii="Times New Roman" w:hAnsi="Times New Roman" w:eastAsia="宋体"/>
          <w:b w:val="0"/>
          <w:sz w:val="24"/>
        </w:rPr>
        <w:t xml:space="preserve">1. </w:t>
      </w:r>
      <w:r>
        <w:rPr>
          <w:rFonts w:ascii="Times New Roman" w:hAnsi="Times New Roman" w:eastAsia="宋体"/>
          <w:b w:val="0"/>
          <w:i/>
          <w:sz w:val="24"/>
        </w:rPr>
        <w:t>"Would you prefer the first three weeks spent on the manganese stability window, or on getting the ruthenium into the framework first?"</w:t>
      </w:r>
      <w:r>
        <w:rPr>
          <w:rFonts w:ascii="Times New Roman" w:hAnsi="Times New Roman" w:eastAsia="宋体"/>
          <w:b w:val="0"/>
          <w:sz w:val="24"/>
        </w:rPr>
        <w:t xml:space="preserve"> / 「前三周您希望我先做</w:t>
      </w:r>
      <w:r>
        <w:rPr>
          <w:rFonts w:ascii="Times New Roman" w:hAnsi="Times New Roman" w:eastAsia="宋体"/>
          <w:b/>
          <w:sz w:val="24"/>
        </w:rPr>
        <w:t>锰的稳定窗口</w:t>
      </w:r>
      <w:r>
        <w:rPr>
          <w:rFonts w:ascii="Times New Roman" w:hAnsi="Times New Roman" w:eastAsia="宋体"/>
          <w:b w:val="0"/>
          <w:sz w:val="24"/>
        </w:rPr>
        <w:t>，还是先把</w:t>
      </w:r>
      <w:r>
        <w:rPr>
          <w:rFonts w:ascii="Times New Roman" w:hAnsi="Times New Roman" w:eastAsia="宋体"/>
          <w:b/>
          <w:sz w:val="24"/>
        </w:rPr>
        <w:t>钌装进骨架</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2. </w:t>
      </w:r>
      <w:r>
        <w:rPr>
          <w:rFonts w:ascii="Times New Roman" w:hAnsi="Times New Roman" w:eastAsia="宋体"/>
          <w:b w:val="0"/>
          <w:i/>
          <w:sz w:val="24"/>
        </w:rPr>
        <w:t>"Is there a preferred MnO₂ phase for the group — α, β, γ or δ?"</w:t>
      </w:r>
      <w:r>
        <w:rPr>
          <w:rFonts w:ascii="Times New Roman" w:hAnsi="Times New Roman" w:eastAsia="宋体"/>
          <w:b w:val="0"/>
          <w:sz w:val="24"/>
        </w:rPr>
        <w:t xml:space="preserve"> / 「组里对 MnO₂ 的</w:t>
      </w:r>
      <w:r>
        <w:rPr>
          <w:rFonts w:ascii="Times New Roman" w:hAnsi="Times New Roman" w:eastAsia="宋体"/>
          <w:b/>
          <w:sz w:val="24"/>
        </w:rPr>
        <w:t>相</w:t>
      </w:r>
      <w:r>
        <w:rPr>
          <w:rFonts w:ascii="Times New Roman" w:hAnsi="Times New Roman" w:eastAsia="宋体"/>
          <w:b w:val="0"/>
          <w:sz w:val="24"/>
        </w:rPr>
        <w:t>有偏好么？」</w:t>
      </w:r>
    </w:p>
    <w:p>
      <w:pPr>
        <w:spacing w:line="360" w:lineRule="auto"/>
        <w:ind w:left="420"/>
      </w:pPr>
      <w:r>
        <w:rPr>
          <w:rFonts w:ascii="Times New Roman" w:hAnsi="Times New Roman" w:eastAsia="宋体"/>
          <w:b w:val="0"/>
          <w:sz w:val="24"/>
        </w:rPr>
        <w:t xml:space="preserve">3. </w:t>
      </w:r>
      <w:r>
        <w:rPr>
          <w:rFonts w:ascii="Times New Roman" w:hAnsi="Times New Roman" w:eastAsia="宋体"/>
          <w:b w:val="0"/>
          <w:i/>
          <w:sz w:val="24"/>
        </w:rPr>
        <w:t>"At what point would you consider this direction not worth continuing?"</w:t>
      </w:r>
      <w:r>
        <w:rPr>
          <w:rFonts w:ascii="Times New Roman" w:hAnsi="Times New Roman" w:eastAsia="宋体"/>
          <w:b w:val="0"/>
          <w:sz w:val="24"/>
        </w:rPr>
        <w:t xml:space="preserve"> / 「到什么程度您会认为这个方向不值得继续？」（把"备选方案"摆到桌面上，显示你是来要决策的）</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排练协议（今晚 40 分钟）</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10 分钟</w:t>
      </w:r>
      <w:r>
        <w:rPr>
          <w:rFonts w:ascii="Times New Roman" w:hAnsi="Times New Roman" w:eastAsia="宋体"/>
          <w:b w:val="0"/>
          <w:sz w:val="24"/>
        </w:rPr>
        <w:t>：只背 §〇 的 5 个杀手问题（K1–K5），要求不看稿、每问 15 秒内说完。</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15 分钟</w:t>
      </w:r>
      <w:r>
        <w:rPr>
          <w:rFonts w:ascii="Times New Roman" w:hAnsi="Times New Roman" w:eastAsia="宋体"/>
          <w:b w:val="0"/>
          <w:sz w:val="24"/>
        </w:rPr>
        <w:t>：逐页过 P3–P10，每页只练 🔴 标记的问题（P5/P6/P8/P9 是重点），</w:t>
      </w:r>
      <w:r>
        <w:rPr>
          <w:rFonts w:ascii="Times New Roman" w:hAnsi="Times New Roman" w:eastAsia="宋体"/>
          <w:b/>
          <w:sz w:val="24"/>
        </w:rPr>
        <w:t>每页的答案先念英文、再念中文</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5 分钟</w:t>
      </w:r>
      <w:r>
        <w:rPr>
          <w:rFonts w:ascii="Times New Roman" w:hAnsi="Times New Roman" w:eastAsia="宋体"/>
          <w:b w:val="0"/>
          <w:sz w:val="24"/>
        </w:rPr>
        <w:t>：练 §P11 Q1 的溯源表（随机指三个数字，说出页码）。</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5 分钟</w:t>
      </w:r>
      <w:r>
        <w:rPr>
          <w:rFonts w:ascii="Times New Roman" w:hAnsi="Times New Roman" w:eastAsia="宋体"/>
          <w:b w:val="0"/>
          <w:sz w:val="24"/>
        </w:rPr>
        <w:t>：练三条兜底话术 + 反问三句。</w:t>
      </w:r>
    </w:p>
    <w:p>
      <w:pPr>
        <w:spacing w:line="360" w:lineRule="auto"/>
        <w:ind w:left="420"/>
      </w:pPr>
      <w:r>
        <w:rPr>
          <w:rFonts w:ascii="Times New Roman" w:hAnsi="Times New Roman" w:eastAsia="宋体"/>
          <w:b w:val="0"/>
          <w:sz w:val="24"/>
        </w:rPr>
        <w:t xml:space="preserve">5. </w:t>
      </w:r>
      <w:r>
        <w:rPr>
          <w:rFonts w:ascii="Times New Roman" w:hAnsi="Times New Roman" w:eastAsia="宋体"/>
          <w:b/>
          <w:sz w:val="24"/>
        </w:rPr>
        <w:t>最后 5 分钟</w:t>
      </w:r>
      <w:r>
        <w:rPr>
          <w:rFonts w:ascii="Times New Roman" w:hAnsi="Times New Roman" w:eastAsia="宋体"/>
          <w:b w:val="0"/>
          <w:sz w:val="24"/>
        </w:rPr>
        <w:t>：对着 P9 的 go/no-go 说一遍"三周内给您二值答案"的收尾（这是最可能让 PI 点头的一句）。</w:t>
      </w:r>
    </w:p>
    <w:p/>
    <w:p>
      <w:pPr>
        <w:spacing w:before="120" w:after="120"/>
        <w:ind w:left="567" w:right="567"/>
        <w:pBdr>
          <w:left w:val="single" w:sz="12" w:color="6366F1"/>
        </w:pBdr>
      </w:pPr>
      <w:r>
        <w:rPr>
          <w:rFonts w:ascii="Times New Roman" w:hAnsi="Times New Roman" w:eastAsia="宋体"/>
          <w:b w:val="0"/>
          <w:sz w:val="24"/>
        </w:rPr>
        <w:t>记住 mentor 的判断标准：</w:t>
      </w:r>
      <w:r>
        <w:rPr>
          <w:rFonts w:ascii="Times New Roman" w:hAnsi="Times New Roman" w:eastAsia="宋体"/>
          <w:b/>
          <w:sz w:val="24"/>
        </w:rPr>
        <w:t>PI 看的是态度与理解深度，不是幻灯片美观；他会挑一个点追问，回答流畅度比页数重要。</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