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文献精读报告：The Flow Battery for Stationary Large-Scale Energy Storage（固定式大规模储能用液流电池）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：Yanbin Yin, Xianfeng Li（尹彦斌、李先锋；中国科学院大连化学物理研究所储能技术研究部）｜</w:t>
      </w:r>
      <w:r>
        <w:rPr>
          <w:rFonts w:ascii="Times New Roman" w:hAnsi="Times New Roman" w:eastAsia="宋体"/>
          <w:b w:val="0"/>
          <w:i/>
          <w:sz w:val="24"/>
        </w:rPr>
        <w:t>Engineering</w:t>
      </w:r>
      <w:r>
        <w:rPr>
          <w:rFonts w:ascii="Times New Roman" w:hAnsi="Times New Roman" w:eastAsia="宋体"/>
          <w:b w:val="0"/>
          <w:sz w:val="24"/>
        </w:rPr>
        <w:t>（Views &amp; Comments）｜2022 年 10 月在线发表，正式刊于 2023 年 Vol. 21, pp. 42–44｜DOI: 10.1016/j.eng.2022.10.007（开放获取 CC BY-NC-ND）｜精读日期 2026-09-01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证据分级：R0=原文事实（附页码锚点，页码按期刊版 42–44）｜R1=外部背景｜R2=推断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本文为全钒液流电池（vanadium flow battery, VFB）权威团队——大连化物所李先锋组的 3 页观点短文。核心论点：储能是可再生能源推广的关键瓶颈（R0, p.42）；液流电池因功率/容量独立设计、高安全、长循环寿命，最适合固定式大规模储能（R0, p.42）。作者沿</w:t>
      </w:r>
      <w:r>
        <w:rPr>
          <w:rFonts w:ascii="Times New Roman" w:hAnsi="Times New Roman" w:eastAsia="宋体"/>
          <w:b/>
          <w:sz w:val="24"/>
        </w:rPr>
        <w:t>能量密度、成本、安全、环境</w:t>
      </w:r>
      <w:r>
        <w:rPr>
          <w:rFonts w:ascii="Times New Roman" w:hAnsi="Times New Roman" w:eastAsia="宋体"/>
          <w:b w:val="0"/>
          <w:sz w:val="24"/>
        </w:rPr>
        <w:t>四方面阐述立场，结论是液流电池——尤其全钒体系——将占据固定式储能市场，并以水系锌基液流电池为代表的下一代体系前景广阔（R0, p.44）。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课题关联分析（与课题52 的直接关联）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（1）本文给出课题52 的产业坐标：VFB 系统成本约 223 USD/kWh（4 h 时长、200 mA/cm²、电压效率&gt;90%、电解液利用率&gt;80%，R0, p.43），可作为学生流动电池测试结果对标的市场基准；（2）文中"能量密度按电解液体积计算"的惯例（R0, p.42）直接对应课题材料筛选中的</w:t>
      </w:r>
      <w:r>
        <w:rPr>
          <w:rFonts w:ascii="Times New Roman" w:hAnsi="Times New Roman" w:eastAsia="宋体"/>
          <w:b/>
          <w:sz w:val="24"/>
        </w:rPr>
        <w:t>溶解度</w:t>
      </w:r>
      <w:r>
        <w:rPr>
          <w:rFonts w:ascii="Times New Roman" w:hAnsi="Times New Roman" w:eastAsia="宋体"/>
          <w:b w:val="0"/>
          <w:sz w:val="24"/>
        </w:rPr>
        <w:t>指标；（3）"发展高浓度、多电子转移的新型氧化还原电对"（R0, p.42）正是课题52 候选材料（有机/无机）评估的核心目标；（4）安全（水系电解液）与成本（电解液可回收、租赁模式）论述为毕设报告提供产业背景论据（R0, p.43）。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内容深度解读（按论文结构，含关键数据）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背景</w:t>
      </w:r>
      <w:r>
        <w:rPr>
          <w:rFonts w:ascii="Times New Roman" w:hAnsi="Times New Roman" w:eastAsia="宋体"/>
          <w:b w:val="0"/>
          <w:sz w:val="24"/>
        </w:rPr>
        <w:t>：可再生能源（风/光）具间歇、不稳定、不可控特点，需储能承担调幅调频、平滑输出、跟踪发电计划等任务（R0, p.42）。液流电池概念 1974 年由 NASA Lewis 研究中心 Thaller 提出；VFB 由 Skyllas-Kazacos 等于 1985 年首次提出（R0, p.42）。VFB 在电极、电解液、隔膜、双极板四类部件取得长足进展，并引入数值建模（电堆几何、电流密度均匀性、传质、钒离子交叉、流场）与机器学习（流场设计、成本预测、性能优化）（R0, p.42）。受 VFB 带动，锌铁、锌溴、锌镍单液流、有机、铁铬、锌铈等体系研究繁荣（R0, p.42）。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能量密度</w:t>
      </w:r>
      <w:r>
        <w:rPr>
          <w:rFonts w:ascii="Times New Roman" w:hAnsi="Times New Roman" w:eastAsia="宋体"/>
          <w:b w:val="0"/>
          <w:sz w:val="24"/>
        </w:rPr>
        <w:t>：按电解液体积计算（与便携/动力电池口径不同）；对固定式储能，能量密度并非首要——液流电池以可靠性与稳定性见长、扮演"基础设施"角色、占地成本低；但更高能量密度仍可节省占地、拓宽应用（R0, p.42-43）。提升途径：新组分/添加剂改善高浓度电解液的物理与动力学性质；开发高浓度、多电子转移的新氧化还原电对；设计低流阻电堆结构与先进流型、采用合理运行模式以降低泵耗（R0, p.43）。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成本</w:t>
      </w:r>
      <w:r>
        <w:rPr>
          <w:rFonts w:ascii="Times New Roman" w:hAnsi="Times New Roman" w:eastAsia="宋体"/>
          <w:b w:val="0"/>
          <w:sz w:val="24"/>
        </w:rPr>
        <w:t>：产品成本是技术、商业模式与管理的综合指标。按作者计算，4 h 储能时长、200 mA/cm²、电压效率&gt;90%、电解液利用率&gt;80% 时，VFB 系统成本约 223 USD/kWh（R0, p.43）。钒电解液可回收再利用、可视为"金融资产"对冲成本，"电解液租赁"是降低初始投资并摊薄运行成本的可行商业模式（R0, p.43）。作者认为液流电池成本的终极目标是可与锂离子电池相当（R0, p.43）。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安全</w:t>
      </w:r>
      <w:r>
        <w:rPr>
          <w:rFonts w:ascii="Times New Roman" w:hAnsi="Times New Roman" w:eastAsia="宋体"/>
          <w:b w:val="0"/>
          <w:sz w:val="24"/>
        </w:rPr>
        <w:t>：主流液流电池采用</w:t>
      </w:r>
      <w:r>
        <w:rPr>
          <w:rFonts w:ascii="Times New Roman" w:hAnsi="Times New Roman" w:eastAsia="宋体"/>
          <w:b/>
          <w:sz w:val="24"/>
        </w:rPr>
        <w:t>水系电解液</w:t>
      </w:r>
      <w:r>
        <w:rPr>
          <w:rFonts w:ascii="Times New Roman" w:hAnsi="Times New Roman" w:eastAsia="宋体"/>
          <w:b w:val="0"/>
          <w:sz w:val="24"/>
        </w:rPr>
        <w:t>，天然高安全，优于有机电解液技术；需完善技术标准、检测认证、在线监控与安全管理（R0, p.43）。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环境</w:t>
      </w:r>
      <w:r>
        <w:rPr>
          <w:rFonts w:ascii="Times New Roman" w:hAnsi="Times New Roman" w:eastAsia="宋体"/>
          <w:b w:val="0"/>
          <w:sz w:val="24"/>
        </w:rPr>
        <w:t>：水系电解液在制备、使用、后处理全生命周期无负担；主要风险是电解液泄漏（危害电路、浪费钒资源、污染环境），可由先进制造与流体输送/检测技术大幅降低；液流电池爆炸起火风险极低，组件独立可分离，退役电池（含高价值电解液）可回收——"退役电池不是废物，而是资源"（R0, p.43-44）。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结论</w:t>
      </w:r>
      <w:r>
        <w:rPr>
          <w:rFonts w:ascii="Times New Roman" w:hAnsi="Times New Roman" w:eastAsia="宋体"/>
          <w:b w:val="0"/>
          <w:sz w:val="24"/>
        </w:rPr>
        <w:t>：液流电池距大规模市场化仍有差距；下一代 VFB 须解决能量密度低、成本高两大问题；水系锌基液流电池因低成本、高能量密度、环保、高安全被寄予厚望（R0, p.44）。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①能量密度偏低（受电解液溶解度与浓度限制，R0, p.42）；②系统成本高，钒电解液占系统成本大比例且受钒价波动影响（R0, p.43）；③电解液循环泵耗带来的附加能耗（R0, p.43）；④电解液泄漏风险及长寿命运行下的状态监控（R0, p.43）；⑤从示范项目到大规模市场化之间仍存在技术与产业鸿沟（R0, p.44）。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①毕设"实验室流动电池测试"可借鉴本文口径：能量密度按电解液体积计，并同时报告电压效率与电解液利用率（R0, p.42-43）；②"电解液租赁/金融资产"思路提示：评估材料体系时应纳入电解液可回收性与全生命周期成本（R0, p.43）；③本文强调泵耗与流场设计，提示学生在流动电池测试中记录流速/压降对效率的影响（R0, p.43）；④以"与锂离子成本对标"作为产业化判据，为课题52 的材料体系对比提供成本视角（R0, p.43）。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R2：本文发表于 2022 年，以 VFB 为主导、锌基体系为"下一代"；课题52 聚焦"有机/无机氧化还原活性材料"对比，可视为对该判断的实证检验——有机体系（如蒽醌类）与铁基无机体系恰分属文中"新型氧化还原电对"与"低成本体系"两条技术路线（R2, 推断）。R1 补充背景：铁铬液流电池已在国内开展兆瓦级示范（见 NSR 2025 铁基综述），说明"低成本非钒体系"路线正在产业化验证（R1）。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