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CSC-4 五个问题与标准答案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编制日期：2026年09月20日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用法：带着这 5 个问题读 4.4 节（p.2208）、2.1 节（p.2197）、第 3 节（pp.2203–2206）、2.2–2.3 节（pp.2199–2202）；读完先自己答，再对答案。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页码规矩：</w:t>
      </w:r>
      <w:r>
        <w:rPr>
          <w:rFonts w:ascii="Times New Roman" w:hAnsi="Times New Roman" w:eastAsia="宋体"/>
          <w:b/>
          <w:sz w:val="24"/>
        </w:rPr>
        <w:t>期刊页号 = PDF 页号 + 2195</w:t>
      </w:r>
      <w:r>
        <w:rPr>
          <w:rFonts w:ascii="Times New Roman" w:hAnsi="Times New Roman" w:eastAsia="宋体"/>
          <w:b w:val="0"/>
          <w:sz w:val="24"/>
        </w:rPr>
        <w:t>。证据分级：R0=原文事实（附页码）｜R1=外部背景｜R2=推断。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读前问题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什么是</w:t>
      </w:r>
      <w:r>
        <w:rPr>
          <w:rFonts w:ascii="Times New Roman" w:hAnsi="Times New Roman" w:eastAsia="宋体"/>
          <w:b/>
          <w:sz w:val="24"/>
        </w:rPr>
        <w:t>标度关系（scaling relation）</w:t>
      </w:r>
      <w:r>
        <w:rPr>
          <w:rFonts w:ascii="Times New Roman" w:hAnsi="Times New Roman" w:eastAsia="宋体"/>
          <w:b w:val="0"/>
          <w:sz w:val="24"/>
        </w:rPr>
        <w:t xml:space="preserve">？它为什么把 AEM 的理论最低过电位锁在约 </w:t>
      </w:r>
      <w:r>
        <w:rPr>
          <w:rFonts w:ascii="Times New Roman" w:hAnsi="Times New Roman" w:eastAsia="宋体"/>
          <w:b/>
          <w:sz w:val="24"/>
        </w:rPr>
        <w:t>0.37 V</w:t>
      </w:r>
      <w:r>
        <w:rPr>
          <w:rFonts w:ascii="Times New Roman" w:hAnsi="Times New Roman" w:eastAsia="宋体"/>
          <w:b w:val="0"/>
          <w:sz w:val="24"/>
        </w:rPr>
        <w:t>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突破标度关系有</w:t>
      </w:r>
      <w:r>
        <w:rPr>
          <w:rFonts w:ascii="Times New Roman" w:hAnsi="Times New Roman" w:eastAsia="宋体"/>
          <w:b/>
          <w:sz w:val="24"/>
        </w:rPr>
        <w:t>哪三条策略</w:t>
      </w:r>
      <w:r>
        <w:rPr>
          <w:rFonts w:ascii="Times New Roman" w:hAnsi="Times New Roman" w:eastAsia="宋体"/>
          <w:b w:val="0"/>
          <w:sz w:val="24"/>
        </w:rPr>
        <w:t>？各自的代价是什么？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为什么"</w:t>
      </w:r>
      <w:r>
        <w:rPr>
          <w:rFonts w:ascii="Times New Roman" w:hAnsi="Times New Roman" w:eastAsia="宋体"/>
          <w:b/>
          <w:sz w:val="24"/>
        </w:rPr>
        <w:t>O p 带中心越靠近费米能级活性越高、稳定性越低</w:t>
      </w:r>
      <w:r>
        <w:rPr>
          <w:rFonts w:ascii="Times New Roman" w:hAnsi="Times New Roman" w:eastAsia="宋体"/>
          <w:b w:val="0"/>
          <w:sz w:val="24"/>
        </w:rPr>
        <w:t>"？这对你的稳定化策略意味着什么？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4.4 节关于 MnO₂ 的两条关键记载</w:t>
      </w:r>
      <w:r>
        <w:rPr>
          <w:rFonts w:ascii="Times New Roman" w:hAnsi="Times New Roman" w:eastAsia="宋体"/>
          <w:b w:val="0"/>
          <w:sz w:val="24"/>
        </w:rPr>
        <w:t>是什么？它们给"用 MnO₂ 做酸性载体"提供了什么依据、什么警告？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RuO₂ 的"</w:t>
      </w:r>
      <w:r>
        <w:rPr>
          <w:rFonts w:ascii="Times New Roman" w:hAnsi="Times New Roman" w:eastAsia="宋体"/>
          <w:b/>
          <w:sz w:val="24"/>
        </w:rPr>
        <w:t>桥位氧活化 / 质子受体</w:t>
      </w:r>
      <w:r>
        <w:rPr>
          <w:rFonts w:ascii="Times New Roman" w:hAnsi="Times New Roman" w:eastAsia="宋体"/>
          <w:b w:val="0"/>
          <w:sz w:val="24"/>
        </w:rPr>
        <w:t>"设计学讲的是什么？Ni/Co 取代 RuO₂ 为什么能降低过电位？</w:t>
      </w:r>
      <w:r>
        <w:rPr>
          <w:rFonts w:ascii="Times New Roman" w:hAnsi="Times New Roman" w:eastAsia="宋体"/>
          <w:b/>
          <w:sz w:val="24"/>
        </w:rPr>
        <w:t>Mn 为何可被视作同族候选</w:t>
      </w:r>
      <w:r>
        <w:rPr>
          <w:rFonts w:ascii="Times New Roman" w:hAnsi="Times New Roman" w:eastAsia="宋体"/>
          <w:b w:val="0"/>
          <w:sz w:val="24"/>
        </w:rPr>
        <w:t>？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标准答案（读完再对）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Q1｜标度关系与 0.37 V 天花板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：AEM 四步（∗OH → ∗O → ∗OOH → O₂）中，</w:t>
      </w:r>
      <w:r>
        <w:rPr>
          <w:rFonts w:ascii="Times New Roman" w:hAnsi="Times New Roman" w:eastAsia="宋体"/>
          <w:b/>
          <w:sz w:val="24"/>
        </w:rPr>
        <w:t>HO∗ 与 HOO∗ 的吸附能被一个近似常数耦合</w:t>
      </w:r>
      <w:r>
        <w:rPr>
          <w:rFonts w:ascii="Times New Roman" w:hAnsi="Times New Roman" w:eastAsia="宋体"/>
          <w:b w:val="0"/>
          <w:sz w:val="24"/>
        </w:rPr>
        <w:t xml:space="preserve">（线性标度关系），因此四个中间体的吸附能不能被同时优化——火山图顶点对应的理论最低过电位约 </w:t>
      </w:r>
      <w:r>
        <w:rPr>
          <w:rFonts w:ascii="Times New Roman" w:hAnsi="Times New Roman" w:eastAsia="宋体"/>
          <w:b/>
          <w:sz w:val="24"/>
        </w:rPr>
        <w:t>0.37 V</w:t>
      </w:r>
      <w:r>
        <w:rPr>
          <w:rFonts w:ascii="Times New Roman" w:hAnsi="Times New Roman" w:eastAsia="宋体"/>
          <w:b w:val="0"/>
          <w:sz w:val="24"/>
        </w:rPr>
        <w:t>。这就是 AEM 的本征天花板：想再快，就必须"绕开"或"打破"这条关系。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：pp.2197、2203（R0）。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对你的含义</w:t>
      </w:r>
      <w:r>
        <w:rPr>
          <w:rFonts w:ascii="Times New Roman" w:hAnsi="Times New Roman" w:eastAsia="宋体"/>
          <w:b w:val="0"/>
          <w:sz w:val="24"/>
        </w:rPr>
        <w:t>：这也解释了为什么大家要靠"第二金属修饰 / 质子受体 / LOM"来突破——你的 Mn 就是在 RuO₂ 体系里做"打破标度"的那只手（R2）。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Q2｜三条破局策略与代价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答案：① 独立稳定 HOO∗（让 HOO∗ 不与 HO∗ 共享同一条标度）；② 引入质子受体（3.2 节，用 Ni/Co 取代 RuO₂ 活化桥位氧作质子受体，把 H∗ 从 HO∗/HOO∗ 上转移走，使 HOO∗–HO∗ 差降到 3.2 eV 以下）；③ 切换到晶格氧机制（LOM）。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代价</w:t>
      </w:r>
      <w:r>
        <w:rPr>
          <w:rFonts w:ascii="Times New Roman" w:hAnsi="Times New Roman" w:eastAsia="宋体"/>
          <w:b w:val="0"/>
          <w:sz w:val="24"/>
        </w:rPr>
        <w:t xml:space="preserve">：①/② 需要精确调控位点与吸附构型（工艺敏感）；③ 晶格氧直接参与 → </w:t>
      </w:r>
      <w:r>
        <w:rPr>
          <w:rFonts w:ascii="Times New Roman" w:hAnsi="Times New Roman" w:eastAsia="宋体"/>
          <w:b/>
          <w:sz w:val="24"/>
        </w:rPr>
        <w:t>晶格氧流失、金属溶出、结构失稳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：pp.2203–2206（R0）。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对你的含义</w:t>
      </w:r>
      <w:r>
        <w:rPr>
          <w:rFonts w:ascii="Times New Roman" w:hAnsi="Times New Roman" w:eastAsia="宋体"/>
          <w:b w:val="0"/>
          <w:sz w:val="24"/>
        </w:rPr>
        <w:t>：你的课题天然站在 ② 这一侧——</w:t>
      </w:r>
      <w:r>
        <w:rPr>
          <w:rFonts w:ascii="Times New Roman" w:hAnsi="Times New Roman" w:eastAsia="宋体"/>
          <w:b/>
          <w:sz w:val="24"/>
        </w:rPr>
        <w:t>用界面/桥位氧调控而不是切 LOM</w:t>
      </w:r>
      <w:r>
        <w:rPr>
          <w:rFonts w:ascii="Times New Roman" w:hAnsi="Times New Roman" w:eastAsia="宋体"/>
          <w:b w:val="0"/>
          <w:sz w:val="24"/>
        </w:rPr>
        <w:t>，正是为了避开 ③ 的失稳代价（R2）。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Q3｜O p 带中心的 trade-off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O p 带中心越靠近费米能级 → 金属-氧共价性越强 → 活性越高，但晶格氧越易参与反应、氧空位越易形成 → 氧化物稳定性越低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：p.2202（R0）。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对你的含义（R2）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稳定化的本质就是把这个物理量调回安全区</w:t>
      </w:r>
      <w:r>
        <w:rPr>
          <w:rFonts w:ascii="Times New Roman" w:hAnsi="Times New Roman" w:eastAsia="宋体"/>
          <w:b w:val="0"/>
          <w:sz w:val="24"/>
        </w:rPr>
        <w:t>——通常以牺牲部分本征活性为代价。你的任务因此是一道"约束优化题"：用 Mn 的 Mn³⁺/Mn⁴⁺ 与表面羟基缓冲电荷，把 Ru 推出溶解窗口（RuO₄ 生成电位以下），同时</w:t>
      </w:r>
      <w:r>
        <w:rPr>
          <w:rFonts w:ascii="Times New Roman" w:hAnsi="Times New Roman" w:eastAsia="宋体"/>
          <w:b/>
          <w:sz w:val="24"/>
        </w:rPr>
        <w:t>证明活性损失可接受</w:t>
      </w:r>
      <w:r>
        <w:rPr>
          <w:rFonts w:ascii="Times New Roman" w:hAnsi="Times New Roman" w:eastAsia="宋体"/>
          <w:b w:val="0"/>
          <w:sz w:val="24"/>
        </w:rPr>
        <w:t>（例如 η₁₀ 仍在同类材料可比区间）。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Q4｜4.4 节对 MnO₂ 的两条记载与警告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：① </w:t>
      </w:r>
      <w:r>
        <w:rPr>
          <w:rFonts w:ascii="Times New Roman" w:hAnsi="Times New Roman" w:eastAsia="宋体"/>
          <w:b/>
          <w:sz w:val="24"/>
        </w:rPr>
        <w:t>γ-MnO₂ 在 pH 2 下电解 8000 h 几乎不失活</w:t>
      </w:r>
      <w:r>
        <w:rPr>
          <w:rFonts w:ascii="Times New Roman" w:hAnsi="Times New Roman" w:eastAsia="宋体"/>
          <w:b w:val="0"/>
          <w:sz w:val="24"/>
        </w:rPr>
        <w:t xml:space="preserve">；② </w:t>
      </w:r>
      <w:r>
        <w:rPr>
          <w:rFonts w:ascii="Times New Roman" w:hAnsi="Times New Roman" w:eastAsia="宋体"/>
          <w:b/>
          <w:sz w:val="24"/>
        </w:rPr>
        <w:t>掺入 Ti、Ge 等杂原子可稳定 MnO₂ 的反应终止态，并使表面具有更多配位不饱和位点</w:t>
      </w:r>
      <w:r>
        <w:rPr>
          <w:rFonts w:ascii="Times New Roman" w:hAnsi="Times New Roman" w:eastAsia="宋体"/>
          <w:b w:val="0"/>
          <w:sz w:val="24"/>
        </w:rPr>
        <w:t>，为酸性长期运行的非贵金属催化剂打开表面工程的可能。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 xml:space="preserve">：p.2208（R0）。同页补充：基准 </w:t>
      </w:r>
      <w:r>
        <w:rPr>
          <w:rFonts w:ascii="Times New Roman" w:hAnsi="Times New Roman" w:eastAsia="宋体"/>
          <w:b/>
          <w:sz w:val="24"/>
        </w:rPr>
        <w:t>IrO₂ 在酸、碱中都会溶解</w:t>
      </w:r>
      <w:r>
        <w:rPr>
          <w:rFonts w:ascii="Times New Roman" w:hAnsi="Times New Roman" w:eastAsia="宋体"/>
          <w:b w:val="0"/>
          <w:sz w:val="24"/>
        </w:rPr>
        <w:t>（生成水溶性 IrO₄²⁻）。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依据给什么</w:t>
      </w:r>
      <w:r>
        <w:rPr>
          <w:rFonts w:ascii="Times New Roman" w:hAnsi="Times New Roman" w:eastAsia="宋体"/>
          <w:b w:val="0"/>
          <w:sz w:val="24"/>
        </w:rPr>
        <w:t>：MnO₂ 确有</w:t>
      </w:r>
      <w:r>
        <w:rPr>
          <w:rFonts w:ascii="Times New Roman" w:hAnsi="Times New Roman" w:eastAsia="宋体"/>
          <w:b/>
          <w:sz w:val="24"/>
        </w:rPr>
        <w:t>酸性稳定窗口</w:t>
      </w:r>
      <w:r>
        <w:rPr>
          <w:rFonts w:ascii="Times New Roman" w:hAnsi="Times New Roman" w:eastAsia="宋体"/>
          <w:b w:val="0"/>
          <w:sz w:val="24"/>
        </w:rPr>
        <w:t>，可以当酸性体系的载体/稳定组分——这是你课题"用 MnO₂ 而非碱性专属载体"的文献基础。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警告是什么</w:t>
      </w:r>
      <w:r>
        <w:rPr>
          <w:rFonts w:ascii="Times New Roman" w:hAnsi="Times New Roman" w:eastAsia="宋体"/>
          <w:b w:val="0"/>
          <w:sz w:val="24"/>
        </w:rPr>
        <w:t>：作者强调"</w:t>
      </w:r>
      <w:r>
        <w:rPr>
          <w:rFonts w:ascii="Times New Roman" w:hAnsi="Times New Roman" w:eastAsia="宋体"/>
          <w:b/>
          <w:sz w:val="24"/>
        </w:rPr>
        <w:t>为过渡金属氧化物寻找合适的电位工作窗口是必要的</w:t>
      </w:r>
      <w:r>
        <w:rPr>
          <w:rFonts w:ascii="Times New Roman" w:hAnsi="Times New Roman" w:eastAsia="宋体"/>
          <w:b w:val="0"/>
          <w:sz w:val="24"/>
        </w:rPr>
        <w:t>"——</w:t>
      </w:r>
      <w:r>
        <w:rPr>
          <w:rFonts w:ascii="Times New Roman" w:hAnsi="Times New Roman" w:eastAsia="宋体"/>
          <w:b/>
          <w:sz w:val="24"/>
        </w:rPr>
        <w:t>工作窗口是硬约束</w:t>
      </w:r>
      <w:r>
        <w:rPr>
          <w:rFonts w:ascii="Times New Roman" w:hAnsi="Times New Roman" w:eastAsia="宋体"/>
          <w:b w:val="0"/>
          <w:sz w:val="24"/>
        </w:rPr>
        <w:t>，正好对应你的 go/no-go 实验（电位阶梯溶出扫描找窗口）。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Q5｜RuO₂ 的质子受体设计学，与 Mn 的位置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：Rossmeisl 提出用 </w:t>
      </w:r>
      <w:r>
        <w:rPr>
          <w:rFonts w:ascii="Times New Roman" w:hAnsi="Times New Roman" w:eastAsia="宋体"/>
          <w:b/>
          <w:sz w:val="24"/>
        </w:rPr>
        <w:t>Ni 或 Co 取代 RuO₂</w:t>
      </w:r>
      <w:r>
        <w:rPr>
          <w:rFonts w:ascii="Times New Roman" w:hAnsi="Times New Roman" w:eastAsia="宋体"/>
          <w:b w:val="0"/>
          <w:sz w:val="24"/>
        </w:rPr>
        <w:t>，把</w:t>
      </w:r>
      <w:r>
        <w:rPr>
          <w:rFonts w:ascii="Times New Roman" w:hAnsi="Times New Roman" w:eastAsia="宋体"/>
          <w:b/>
          <w:sz w:val="24"/>
        </w:rPr>
        <w:t>桥位氧活化</w:t>
      </w:r>
      <w:r>
        <w:rPr>
          <w:rFonts w:ascii="Times New Roman" w:hAnsi="Times New Roman" w:eastAsia="宋体"/>
          <w:b w:val="0"/>
          <w:sz w:val="24"/>
        </w:rPr>
        <w:t xml:space="preserve">为质子受体：HO∗、HOO∗ 上的 H 转移到相邻活化氧形成 O∗+H∗ 与 OO∗+H∗，使 </w:t>
      </w:r>
      <w:r>
        <w:rPr>
          <w:rFonts w:ascii="Times New Roman" w:hAnsi="Times New Roman" w:eastAsia="宋体"/>
          <w:b/>
          <w:sz w:val="24"/>
        </w:rPr>
        <w:t>HOO∗–HO∗ 吸附能差降到 3.2 eV 以下</w:t>
      </w:r>
      <w:r>
        <w:rPr>
          <w:rFonts w:ascii="Times New Roman" w:hAnsi="Times New Roman" w:eastAsia="宋体"/>
          <w:b w:val="0"/>
          <w:sz w:val="24"/>
        </w:rPr>
        <w:t xml:space="preserve">；Ni、Co 取代后的最大自由能步为 </w:t>
      </w:r>
      <w:r>
        <w:rPr>
          <w:rFonts w:ascii="Times New Roman" w:hAnsi="Times New Roman" w:eastAsia="宋体"/>
          <w:b/>
          <w:sz w:val="24"/>
        </w:rPr>
        <w:t>1.49 / 1.33 eV</w:t>
      </w:r>
      <w:r>
        <w:rPr>
          <w:rFonts w:ascii="Times New Roman" w:hAnsi="Times New Roman" w:eastAsia="宋体"/>
          <w:b w:val="0"/>
          <w:sz w:val="24"/>
        </w:rPr>
        <w:t xml:space="preserve">（对应过电位 </w:t>
      </w:r>
      <w:r>
        <w:rPr>
          <w:rFonts w:ascii="Times New Roman" w:hAnsi="Times New Roman" w:eastAsia="宋体"/>
          <w:b/>
          <w:sz w:val="24"/>
        </w:rPr>
        <w:t>0.26 / 0.10 eV</w:t>
      </w:r>
      <w:r>
        <w:rPr>
          <w:rFonts w:ascii="Times New Roman" w:hAnsi="Times New Roman" w:eastAsia="宋体"/>
          <w:b w:val="0"/>
          <w:sz w:val="24"/>
        </w:rPr>
        <w:t>），</w:t>
      </w:r>
      <w:r>
        <w:rPr>
          <w:rFonts w:ascii="Times New Roman" w:hAnsi="Times New Roman" w:eastAsia="宋体"/>
          <w:b/>
          <w:sz w:val="24"/>
        </w:rPr>
        <w:t>远低于火山顶 0.37 eV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依据：pp.2203–2204（R0）。同页另有酸性 Ru 原位范式：Shao-Horn 用原位表面 X 射线散射 + DFT 在单晶 RuO₂(110) 的欠配位 Ru 位检测到被相邻 HO∗ 稳定的 OO∗，随后 HO∗ 去质子化是电位决定步。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Mn 为何可视为同族候选（R2）</w:t>
      </w:r>
      <w:r>
        <w:rPr>
          <w:rFonts w:ascii="Times New Roman" w:hAnsi="Times New Roman" w:eastAsia="宋体"/>
          <w:b w:val="0"/>
          <w:sz w:val="24"/>
        </w:rPr>
        <w:t xml:space="preserve">：① Mn 与 Ni/Co 同属过渡金属，具备可活化桥位氧的 d 电子结构；② Mn³⁺ 恰提供 </w:t>
      </w:r>
      <w:r>
        <w:rPr>
          <w:rFonts w:ascii="Times New Roman" w:hAnsi="Times New Roman" w:eastAsia="宋体"/>
          <w:b/>
          <w:sz w:val="24"/>
        </w:rPr>
        <w:t>e_g = 1</w:t>
      </w:r>
      <w:r>
        <w:rPr>
          <w:rFonts w:ascii="Times New Roman" w:hAnsi="Times New Roman" w:eastAsia="宋体"/>
          <w:b w:val="0"/>
          <w:sz w:val="24"/>
        </w:rPr>
        <w:t xml:space="preserve"> 的"最优占据"（p.2200）；③ 且 AEM-5 第 8.1 节把 </w:t>
      </w:r>
      <w:r>
        <w:rPr>
          <w:rFonts w:ascii="Times New Roman" w:hAnsi="Times New Roman" w:eastAsia="宋体"/>
          <w:b/>
          <w:sz w:val="24"/>
        </w:rPr>
        <w:t>Mn 列为 OER 惰性掺杂元素</w:t>
      </w:r>
      <w:r>
        <w:rPr>
          <w:rFonts w:ascii="Times New Roman" w:hAnsi="Times New Roman" w:eastAsia="宋体"/>
          <w:b w:val="0"/>
          <w:sz w:val="24"/>
        </w:rPr>
        <w:t>（p.18）——</w:t>
      </w:r>
      <w:r>
        <w:rPr>
          <w:rFonts w:ascii="Times New Roman" w:hAnsi="Times New Roman" w:eastAsia="宋体"/>
          <w:b/>
          <w:sz w:val="24"/>
        </w:rPr>
        <w:t>"不抢活性位、专管稳定"</w:t>
      </w:r>
      <w:r>
        <w:rPr>
          <w:rFonts w:ascii="Times New Roman" w:hAnsi="Times New Roman" w:eastAsia="宋体"/>
          <w:b w:val="0"/>
          <w:sz w:val="24"/>
        </w:rPr>
        <w:t>恰好符合你需要的角色定位（稳定剂而非活性中心）。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自检评分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5 题都能不看稿说 30 秒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能写出"0.37 V / 3.2 eV / 1.49 / 1.33 eV / 0.26 / 0.10 eV"这组关键数字的来历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能说清 CSC-4（领域设计学）与 AEM-5（组内重构手册）在你 pre 里各自负责哪一页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