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文献精读报告：High Performance Single Layered WSe₂ p-FETs with Chemically Doped Contacts（化学掺杂接触的高性能单层 WSe₂ p 型场效应晶体管）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：Hui Fang、Steven Chuang、Ting Chia Chang、Kuniharu Takei、Toshitake Takahashi、Ali Javey（UC Berkeley EECS / LBNL / BSAC）｜arXiv:1206.4776（2012，预印本，PDF 为 Nano Letters 投稿版，正文含 ACS 投稿版式）；正式发表于 Nano Letters 2012, 12, 3788–3792，DOI: 10.1021/nl301702r（R1，ADS/ACS 外部核实）｜精读日期 2026-08-29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本文是单层 WSe₂ p 型 FET 的开创性经典文献（Javey 组）。作者以机械剥离的单层 WSe₂（~0.7 nm，AFM 确认）为沟道，</w:t>
      </w:r>
      <w:r>
        <w:rPr>
          <w:rFonts w:ascii="Times New Roman" w:hAnsi="Times New Roman" w:eastAsia="宋体"/>
          <w:b/>
          <w:sz w:val="24"/>
        </w:rPr>
        <w:t>高功函数 Pd 源漏接触 + NO₂ 表面化学掺杂</w:t>
      </w:r>
      <w:r>
        <w:rPr>
          <w:rFonts w:ascii="Times New Roman" w:hAnsi="Times New Roman" w:eastAsia="宋体"/>
          <w:b w:val="0"/>
          <w:sz w:val="24"/>
        </w:rPr>
        <w:t>实现简并 p 掺杂接触，配合 ALD 高 κ 顶栅 ZrO₂（17.5 nm），获得室温下有效空穴迁移率 ~250 cm²/Vs、</w:t>
      </w:r>
      <w:r>
        <w:rPr>
          <w:rFonts w:ascii="Times New Roman" w:hAnsi="Times New Roman" w:eastAsia="宋体"/>
          <w:b/>
          <w:sz w:val="24"/>
        </w:rPr>
        <w:t>完美亚阈值摆幅 ~60 mV/dec（理论极限）</w:t>
      </w:r>
      <w:r>
        <w:rPr>
          <w:rFonts w:ascii="Times New Roman" w:hAnsi="Times New Roman" w:eastAsia="宋体"/>
          <w:b w:val="0"/>
          <w:sz w:val="24"/>
        </w:rPr>
        <w:t>、开关比 &gt;10⁶ 的顶栅单层 p-FET（p.1、p.6–7）。关键步骤：先对比 Pd、Ag、Ni、Au、Ti、Gd 六种金属，确认</w:t>
      </w:r>
      <w:r>
        <w:rPr>
          <w:rFonts w:ascii="Times New Roman" w:hAnsi="Times New Roman" w:eastAsia="宋体"/>
          <w:b/>
          <w:sz w:val="24"/>
        </w:rPr>
        <w:t>高功函数 Pd 对 WSe₂ 价带的接触电阻最低、呈纯 p 型无双极性</w:t>
      </w:r>
      <w:r>
        <w:rPr>
          <w:rFonts w:ascii="Times New Roman" w:hAnsi="Times New Roman" w:eastAsia="宋体"/>
          <w:b w:val="0"/>
          <w:sz w:val="24"/>
        </w:rPr>
        <w:t>，并明确指出"金属-WSe₂ 界面费米钉扎弱或不存在"（p.4）；再用 NO₂（0.05% N₂ 稀释，10 min，饱和）对源漏区</w:t>
      </w:r>
      <w:r>
        <w:rPr>
          <w:rFonts w:ascii="Times New Roman" w:hAnsi="Times New Roman" w:eastAsia="宋体"/>
          <w:b/>
          <w:sz w:val="24"/>
        </w:rPr>
        <w:t>图形化重掺杂</w:t>
      </w:r>
      <w:r>
        <w:rPr>
          <w:rFonts w:ascii="Times New Roman" w:hAnsi="Times New Roman" w:eastAsia="宋体"/>
          <w:b w:val="0"/>
          <w:sz w:val="24"/>
        </w:rPr>
        <w:t>（栅极自对准保护沟道，形成 p⁺/i/p⁺ 结构），开态电流提升约 1000 倍而关态不变（p.6–7）。掺杂后二维空穴密度 n₂D≈2.2×10¹² cm⁻²（体浓度 ~3.1×10¹⁹ cm⁻³），费米能级位于价带顶以下 ~16 meV（Joyce-Dixon 近似），属</w:t>
      </w:r>
      <w:r>
        <w:rPr>
          <w:rFonts w:ascii="Times New Roman" w:hAnsi="Times New Roman" w:eastAsia="宋体"/>
          <w:b/>
          <w:sz w:val="24"/>
        </w:rPr>
        <w:t>简并掺杂</w:t>
      </w:r>
      <w:r>
        <w:rPr>
          <w:rFonts w:ascii="Times New Roman" w:hAnsi="Times New Roman" w:eastAsia="宋体"/>
          <w:b w:val="0"/>
          <w:sz w:val="24"/>
        </w:rPr>
        <w:t>；每个 NO₂ 分子平均仅转移 ~0.001 电子，掺杂在空气中因脱附而</w:t>
      </w:r>
      <w:r>
        <w:rPr>
          <w:rFonts w:ascii="Times New Roman" w:hAnsi="Times New Roman" w:eastAsia="宋体"/>
          <w:b/>
          <w:sz w:val="24"/>
        </w:rPr>
        <w:t>可逆</w:t>
      </w:r>
      <w:r>
        <w:rPr>
          <w:rFonts w:ascii="Times New Roman" w:hAnsi="Times New Roman" w:eastAsia="宋体"/>
          <w:b w:val="0"/>
          <w:sz w:val="24"/>
        </w:rPr>
        <w:t>（p.5–6）。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课题关联分析（与课题3「高功函数 Pd 接触 + TLM 提取接触电阻」的直接关联）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Pd–WSe₂ 是 p 型接触的"标准答案"</w:t>
      </w:r>
      <w:r>
        <w:rPr>
          <w:rFonts w:ascii="Times New Roman" w:hAnsi="Times New Roman" w:eastAsia="宋体"/>
          <w:b w:val="0"/>
          <w:sz w:val="24"/>
        </w:rPr>
        <w:t>（R0）：本文六金属对比给出直接证据——Pd 功函数与 WSe₂ 价带对齐、接触电阻最低、纯 p 型无双极性；Ti 呈近中带隙势垒的双极性低电流。课题3 选用预图形化 Pd 电极正是基于同一物理依据，本文为其提供了最直接的文献支撑。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"钉扎弱"论断支撑课题3 前提</w:t>
      </w:r>
      <w:r>
        <w:rPr>
          <w:rFonts w:ascii="Times New Roman" w:hAnsi="Times New Roman" w:eastAsia="宋体"/>
          <w:b w:val="0"/>
          <w:sz w:val="24"/>
        </w:rPr>
        <w:t>（R0）：作者明确"Fermi level pinning is weak or non-existent at metal–WSe₂ interfaces"（p.4），意味着 WSe₂ 上</w:t>
      </w:r>
      <w:r>
        <w:rPr>
          <w:rFonts w:ascii="Times New Roman" w:hAnsi="Times New Roman" w:eastAsia="宋体"/>
          <w:b/>
          <w:sz w:val="24"/>
        </w:rPr>
        <w:t>功函数选择真正起效</w:t>
      </w:r>
      <w:r>
        <w:rPr>
          <w:rFonts w:ascii="Times New Roman" w:hAnsi="Times New Roman" w:eastAsia="宋体"/>
          <w:b w:val="0"/>
          <w:sz w:val="24"/>
        </w:rPr>
        <w:t>——课题3 用高功函数金属降低 p 型势垒的前提由此成立；这与 MoS₂ 上强钉扎（对比 FermiDepinning 2022 的 S=0.07）形成鲜明对照，说明材料体系差异。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接触电阻定量的方法互补</w:t>
      </w:r>
      <w:r>
        <w:rPr>
          <w:rFonts w:ascii="Times New Roman" w:hAnsi="Times New Roman" w:eastAsia="宋体"/>
          <w:b w:val="0"/>
          <w:sz w:val="24"/>
        </w:rPr>
        <w:t>（R0/R2）：本文未用传输线法（TLM）——其背栅器件 S/D 间距固定 L~8 μm（p.4）、顶栅器件 L~9.4 μm（p.6），接触电阻通过"掺杂前后开态电流对比"间接评估；课题3 用</w:t>
      </w:r>
      <w:r>
        <w:rPr>
          <w:rFonts w:ascii="Times New Roman" w:hAnsi="Times New Roman" w:eastAsia="宋体"/>
          <w:b/>
          <w:sz w:val="24"/>
        </w:rPr>
        <w:t>多沟道长度 TLM 线性拟合 R_total–L 截距提取 R_C、斜率提取沟道方阻 R_sh</w:t>
      </w:r>
      <w:r>
        <w:rPr>
          <w:rFonts w:ascii="Times New Roman" w:hAnsi="Times New Roman" w:eastAsia="宋体"/>
          <w:b w:val="0"/>
          <w:sz w:val="24"/>
        </w:rPr>
        <w:t>，恰好补足本文缺失的定量环节（R2）。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势垒削薄的双重策略</w:t>
      </w:r>
      <w:r>
        <w:rPr>
          <w:rFonts w:ascii="Times New Roman" w:hAnsi="Times New Roman" w:eastAsia="宋体"/>
          <w:b w:val="0"/>
          <w:sz w:val="24"/>
        </w:rPr>
        <w:t>（R0）：本文展示"重掺杂 → 势垒变薄 → 隧穿增强"与"NO₂ 提高 Pd 功函数 → 势垒降低"两条降低接触电阻的物理路径；课题3 若测得残余 R_C 偏高，可参考该策略做接触区掺杂（如 NO₂ 或替代方案）作为增强手段（R2）。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能带对齐与功函数增强的定量方法</w:t>
      </w:r>
      <w:r>
        <w:rPr>
          <w:rFonts w:ascii="Times New Roman" w:hAnsi="Times New Roman" w:eastAsia="宋体"/>
          <w:b w:val="0"/>
          <w:sz w:val="24"/>
        </w:rPr>
        <w:t>（R0）：NO₂ 使阈值电压正向漂移（作者归因于 Pd 功函数升高），并给出 n₂D 与掺杂浓度的完整推导链（I_DS=q·n₂D·μ·W·V_DS/L，μ~140 cm²/Vs）——课题3 若想评估接触区掺杂浓度，可复用这套公式。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器件与材料基础（引言+结果前半）</w:t>
      </w:r>
      <w:r>
        <w:rPr>
          <w:rFonts w:ascii="Times New Roman" w:hAnsi="Times New Roman" w:eastAsia="宋体"/>
          <w:b w:val="0"/>
          <w:sz w:val="24"/>
        </w:rPr>
        <w:t>：WSe₂ 体相间接带隙 ~1.2 eV，文献体相本征空穴迁移率最高 ~500 cm²/Vs，但厚体器件开关比 &lt;10 且双极性（p.3）；单层化后关态漏电被抑制。剥离于体相晶体（Nanoscience Instruments），270 nm SiO₂ 衬底光学衬度选片，AFM 定厚 ~0.7 nm 且表面粗糙度与衬底相当（p.3）。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金属接触对比</w:t>
      </w:r>
      <w:r>
        <w:rPr>
          <w:rFonts w:ascii="Times New Roman" w:hAnsi="Times New Roman" w:eastAsia="宋体"/>
          <w:b w:val="0"/>
          <w:sz w:val="24"/>
        </w:rPr>
        <w:t>：背栅器件上对比六种金属，Pd 给出最高单位宽度开态电流与纯 p 型转移特性；Ti 等低功函数金属双极性低流（势垒过高）；结论：高功函数 + 良好界面是 WSe₂ 空穴注入的关键（p.4）。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NO₂ 掺杂物理</w:t>
      </w:r>
      <w:r>
        <w:rPr>
          <w:rFonts w:ascii="Times New Roman" w:hAnsi="Times New Roman" w:eastAsia="宋体"/>
          <w:b w:val="0"/>
          <w:sz w:val="24"/>
        </w:rPr>
        <w:t>：NO₂ 强氧化性，"电子泵"式从 WSe₂ 抽取电子实现 p 掺杂；整体暴露时栅压调制消失（重掺杂特征）、开态电流提升 &gt;1000 倍；除削薄 Pd–WSe₂ 势垒外，NO₂ 吸附还可能通过表面/亚表面亚稳态钯氧化物提高 Pd 功函数、降低势垒（p.5）。掺杂浓度推导：n₂D≈2.2×10¹² cm⁻² ⇒ 3.1×10¹⁹ cm⁻³，Joyce-Dixon 近似给出 E_F 在 E_V 下方 16 meV（N_V=2.54×10¹⁹ cm⁻³）⇒ 简并；对比 NO₂ 单层覆盖密度 1.4×10¹⁵ cm⁻²，平均每分子转移 0.001 电子（p.5–6）。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顶栅 p⁺/i/p⁺ 器件</w:t>
      </w:r>
      <w:r>
        <w:rPr>
          <w:rFonts w:ascii="Times New Roman" w:hAnsi="Times New Roman" w:eastAsia="宋体"/>
          <w:b w:val="0"/>
          <w:sz w:val="24"/>
        </w:rPr>
        <w:t>：Pd/Au（30/20 nm）S/D → 栅极与 S/D 交叠 300–500 nm（underlap）→ ALD ZrO₂ 17.5 nm（120 °C，直接 ALD 无悬挂键表面靠物理吸附成核）→ Pd 栅 → 丙酮剥离 → NO₂ 暴露仅掺杂未覆盖区（p.6）。固定背栅 −40 V 使未覆盖区保持静电掺杂，则 NO₂ 前后电流差</w:t>
      </w:r>
      <w:r>
        <w:rPr>
          <w:rFonts w:ascii="Times New Roman" w:hAnsi="Times New Roman" w:eastAsia="宋体"/>
          <w:b/>
          <w:sz w:val="24"/>
        </w:rPr>
        <w:t>纯属接触电阻变化</w:t>
      </w:r>
      <w:r>
        <w:rPr>
          <w:rFonts w:ascii="Times New Roman" w:hAnsi="Times New Roman" w:eastAsia="宋体"/>
          <w:b w:val="0"/>
          <w:sz w:val="24"/>
        </w:rPr>
        <w:t>：开态 ~1000 倍提升、I_OFF 不变、V_TH 小幅正向漂移（p.6–7）。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性能与提取</w:t>
      </w:r>
      <w:r>
        <w:rPr>
          <w:rFonts w:ascii="Times New Roman" w:hAnsi="Times New Roman" w:eastAsia="宋体"/>
          <w:b w:val="0"/>
          <w:sz w:val="24"/>
        </w:rPr>
        <w:t>：SS=60 mV/dec 达理论极限 ln(10)k_BT/q，体因子 η=1+C_it/C_ox≈1（C_it≪C_ox，无悬挂键）；有效迁移率 μ_eff=(L/(W·C_ox·V_DS))·∂I_DS/∂V_GS（线性区，V_DS=−0.05 V），峰值 ~250 cm²/Vs 且高场不严重退化（载流子紧贴栅极、粗糙度散射小）；输出特性低 V_DS 线性（欧姆）、高 V_DS 饱和（夹断）（p.7–8）。对比应变 InGaSb UTB-FET（15→7 nm 时 820→480 cm²/Vs），单层 WSe₂ 的厚度优势明显（p.8）。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NO₂ 掺杂的可逆性</w:t>
      </w:r>
      <w:r>
        <w:rPr>
          <w:rFonts w:ascii="Times New Roman" w:hAnsi="Times New Roman" w:eastAsia="宋体"/>
          <w:b w:val="0"/>
          <w:sz w:val="24"/>
        </w:rPr>
        <w:t>：暴露空气即缓慢脱附，器件性能随时间漂移，需惰性气氛测量或寻找永久掺杂方案（作者自述，p.6）。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ALD 在无悬挂键表面的均匀成核</w:t>
      </w:r>
      <w:r>
        <w:rPr>
          <w:rFonts w:ascii="Times New Roman" w:hAnsi="Times New Roman" w:eastAsia="宋体"/>
          <w:b w:val="0"/>
          <w:sz w:val="24"/>
        </w:rPr>
        <w:t>：ZrO₂ 依赖物理吸附成核，窗口窄（120 °C），否则漏电/成核岛。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单层识别的可靠性</w:t>
      </w:r>
      <w:r>
        <w:rPr>
          <w:rFonts w:ascii="Times New Roman" w:hAnsi="Times New Roman" w:eastAsia="宋体"/>
          <w:b w:val="0"/>
          <w:sz w:val="24"/>
        </w:rPr>
        <w:t>：~0.7 nm 高度差易与污染物混淆，需光学衬度+AFM+（后续文献惯用的）拉曼/PL 联合判定（R2）。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p⁺/i/p⁺ 自对准的工艺容差</w:t>
      </w:r>
      <w:r>
        <w:rPr>
          <w:rFonts w:ascii="Times New Roman" w:hAnsi="Times New Roman" w:eastAsia="宋体"/>
          <w:b w:val="0"/>
          <w:sz w:val="24"/>
        </w:rPr>
        <w:t>：栅极 underlap 300–500 nm 的尺寸控制决定掺杂区与沟道的边界质量。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可借鉴点（对毕设实验设计直接有用）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金属对比实验模板</w:t>
      </w:r>
      <w:r>
        <w:rPr>
          <w:rFonts w:ascii="Times New Roman" w:hAnsi="Times New Roman" w:eastAsia="宋体"/>
          <w:b w:val="0"/>
          <w:sz w:val="24"/>
        </w:rPr>
        <w:t>：课题3 可先做小批量 Pd/Ni/Au/Ti 背栅对照（哪怕只有转移曲线），复现"高功函数 ⇒ p 型纯度高、电流大"的结论，再进 TLM 定量（R2）。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TLM 版图建议</w:t>
      </w:r>
      <w:r>
        <w:rPr>
          <w:rFonts w:ascii="Times New Roman" w:hAnsi="Times New Roman" w:eastAsia="宋体"/>
          <w:b w:val="0"/>
          <w:sz w:val="24"/>
        </w:rPr>
        <w:t>：借鉴本文"同一器件多间距"思路，设置 ≥5 个 L（如 1/2/4/8/16 μm），线性拟合 R_total–L；注意 W 不规则时用"面积/L"定义有效宽度（本文做法，p.5）。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掺杂评估公式包</w:t>
      </w:r>
      <w:r>
        <w:rPr>
          <w:rFonts w:ascii="Times New Roman" w:hAnsi="Times New Roman" w:eastAsia="宋体"/>
          <w:b w:val="0"/>
          <w:sz w:val="24"/>
        </w:rPr>
        <w:t>：n₂D=I_DS·L/(q·μ·W·V_DS)、Joyce-Dixon 近似查表、μ_FE 提取公式——直接服务于接触区掺杂浓度与迁移率的自洽检验。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"纯接触效应"的实验隔离法</w:t>
      </w:r>
      <w:r>
        <w:rPr>
          <w:rFonts w:ascii="Times New Roman" w:hAnsi="Times New Roman" w:eastAsia="宋体"/>
          <w:b w:val="0"/>
          <w:sz w:val="24"/>
        </w:rPr>
        <w:t>：本文用固定背栅使未覆盖区静电掺杂、从而让前后对比仅反映接触变化的思路，可推广到退火/处理前后对比实验（R2）。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本文的"弱钉扎"结论与 MoS₂ 的"强钉扎"（FermiDepinning 2022 S=0.07）并置，提示 TMD 族内钉扎强度差异极大——课题3 的 TLM 数据若给出极低 R_C，可直接用"WSe₂ 弱钉扎 + Pd 功函数对齐"解释（R2）。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NO₂ 的可逆性催生了后续大量永久掺杂方案（如 Cl、O₂ 等离子体、分子插层），毕设可调研并评估是否引入接触区处理作为 R_C 的二级优化变量（R1/R2）。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该文器件是"顶栅自对准 + 化学掺杂"的复合架构，而课题3 是"预图形化接触 + TLM"的工艺架构：前者重掺杂、后者重几何定量——两者结合（预图形化 Pd + 接触区轻掺杂 + TLM）可能给出目前最完整的 WSe₂ p 接触图景（R2）。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