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课题全过程（一段话版 · 彻底理解你的毕设）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编制日期：2026年09月20日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用途：① 自检"我到底在做什么"；② 9.24 pre 的 30 秒开场；③ 与 mentor/导师沟通时的统一叙事。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建议背下来（不看稿能说 30 秒）。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一段话版本（可直接口述）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你的课题本质是"造一个能扛住酸的界面"，而不是"造一种更猛的材料"</w:t>
      </w:r>
      <w:r>
        <w:rPr>
          <w:rFonts w:ascii="Times New Roman" w:hAnsi="Times New Roman" w:eastAsia="宋体"/>
          <w:b w:val="0"/>
          <w:sz w:val="24"/>
        </w:rPr>
        <w:t>：先在一根导电基底（钛毡 / 碳纸 / FTO）上用</w:t>
      </w:r>
      <w:r>
        <w:rPr>
          <w:rFonts w:ascii="Times New Roman" w:hAnsi="Times New Roman" w:eastAsia="宋体"/>
          <w:b/>
          <w:sz w:val="24"/>
        </w:rPr>
        <w:t>电沉积</w:t>
      </w:r>
      <w:r>
        <w:rPr>
          <w:rFonts w:ascii="Times New Roman" w:hAnsi="Times New Roman" w:eastAsia="宋体"/>
          <w:b w:val="0"/>
          <w:sz w:val="24"/>
        </w:rPr>
        <w:t>把 MnO₂ 长出来——选它是因为便宜、室温、免粘结剂，而且</w:t>
      </w:r>
      <w:r>
        <w:rPr>
          <w:rFonts w:ascii="Times New Roman" w:hAnsi="Times New Roman" w:eastAsia="宋体"/>
          <w:b/>
          <w:sz w:val="24"/>
        </w:rPr>
        <w:t>膜的厚度、晶相（α/γ/δ/ε）、边缘位密度全都能靠电量、电流、浴液 pH 连续调</w:t>
      </w:r>
      <w:r>
        <w:rPr>
          <w:rFonts w:ascii="Times New Roman" w:hAnsi="Times New Roman" w:eastAsia="宋体"/>
          <w:b w:val="0"/>
          <w:sz w:val="24"/>
        </w:rPr>
        <w:t>，这正是你相对三篇先例唯一的差异化优势；然后你把 Ru 引进去（表面浸渍 / 共沉积 / 离子交换），关键判断是</w:t>
      </w:r>
      <w:r>
        <w:rPr>
          <w:rFonts w:ascii="Times New Roman" w:hAnsi="Times New Roman" w:eastAsia="宋体"/>
          <w:b/>
          <w:sz w:val="24"/>
        </w:rPr>
        <w:t>Ru 到底躺在 MnO₂ 表面，还是替位钻进 MnO₂ 骨架里</w:t>
      </w:r>
      <w:r>
        <w:rPr>
          <w:rFonts w:ascii="Times New Roman" w:hAnsi="Times New Roman" w:eastAsia="宋体"/>
          <w:b w:val="0"/>
          <w:sz w:val="24"/>
        </w:rPr>
        <w:t>——因为酸性里 MnO₂ 自己的稳定窗口只有约 1.4–1.6 V、实测甚至不足 100 mV，</w:t>
      </w:r>
      <w:r>
        <w:rPr>
          <w:rFonts w:ascii="Times New Roman" w:hAnsi="Times New Roman" w:eastAsia="宋体"/>
          <w:b/>
          <w:sz w:val="24"/>
        </w:rPr>
        <w:t>表面包覆的 MnO₂ 一定是先溶掉的那一个</w:t>
      </w:r>
      <w:r>
        <w:rPr>
          <w:rFonts w:ascii="Times New Roman" w:hAnsi="Times New Roman" w:eastAsia="宋体"/>
          <w:b w:val="0"/>
          <w:sz w:val="24"/>
        </w:rPr>
        <w:t>，所以你的工作假设是让 Ru 进骨架、由 Mn 的 Mn³⁺/Mn⁴⁺ 与表面羟基去"接住"Ru 的氧化电荷，把 Ru 钉在 Ru⁴⁺ 附近、不让它升到生成 RuO₄ 的高价态，同时把界面氧的能带推出溶解窗口；材料做出来后先做</w:t>
      </w:r>
      <w:r>
        <w:rPr>
          <w:rFonts w:ascii="Times New Roman" w:hAnsi="Times New Roman" w:eastAsia="宋体"/>
          <w:b/>
          <w:sz w:val="24"/>
        </w:rPr>
        <w:t>电化学活化</w:t>
      </w:r>
      <w:r>
        <w:rPr>
          <w:rFonts w:ascii="Times New Roman" w:hAnsi="Times New Roman" w:eastAsia="宋体"/>
          <w:b w:val="0"/>
          <w:sz w:val="24"/>
        </w:rPr>
        <w:t>（固定一种 CV 或 CP 协议，因为不同协议得到的重构程度完全不同），再用 in situ Raman / operando XAS 看它是否真的重构出羟基氧化物、是否长出 Ru–O–Mn 界面（EXAFS 上 Ru–O–Mn 约 2.36 Å、Ru–O–Ru 消失即为证据）；接着做酸性 OER 的活性（η₁₀、Tafel、ECSA 与质量归一）与</w:t>
      </w:r>
      <w:r>
        <w:rPr>
          <w:rFonts w:ascii="Times New Roman" w:hAnsi="Times New Roman" w:eastAsia="宋体"/>
          <w:b/>
          <w:sz w:val="24"/>
        </w:rPr>
        <w:t>真正决定成败的稳定性</w:t>
      </w:r>
      <w:r>
        <w:rPr>
          <w:rFonts w:ascii="Times New Roman" w:hAnsi="Times New Roman" w:eastAsia="宋体"/>
          <w:b w:val="0"/>
          <w:sz w:val="24"/>
        </w:rPr>
        <w:t>（恒流长测 + 分段取样 ICP 同时测 Ru 与 Mn 溶出 + S-number），</w:t>
      </w:r>
      <w:r>
        <w:rPr>
          <w:rFonts w:ascii="Times New Roman" w:hAnsi="Times New Roman" w:eastAsia="宋体"/>
          <w:b/>
          <w:sz w:val="24"/>
        </w:rPr>
        <w:t>先回答"是 Mn 先溶还是 Ru 先溶"这个 go/no-go 问题</w:t>
      </w:r>
      <w:r>
        <w:rPr>
          <w:rFonts w:ascii="Times New Roman" w:hAnsi="Times New Roman" w:eastAsia="宋体"/>
          <w:b w:val="0"/>
          <w:sz w:val="24"/>
        </w:rPr>
        <w:t>；若 Mn 跑得比 Ru 快且压不住，就转向改相（换 MnO₂ 晶型 / 提高平面氧或羟基覆盖）或先掺 Ru 再沉积；若界面站住了，就把沉积电量、Mn:Ru 比例、活化协议当工艺参数扫一遍，找到"界面密度—活性—稳定性"的最优区间，最后在器件级（PEM / AEM 单电池）验证一次，写成报告与论文——</w:t>
      </w:r>
      <w:r>
        <w:rPr>
          <w:rFonts w:ascii="Times New Roman" w:hAnsi="Times New Roman" w:eastAsia="宋体"/>
          <w:b/>
          <w:sz w:val="24"/>
        </w:rPr>
        <w:t>所以整个流程是一条闭环：电沉积造界面 → 活化让界面生长 → 谱学证明界面存在 → 酸性测试证明它扛得住 → 参数扫描找最优 → 器件验证 → 结题</w:t>
      </w:r>
      <w:r>
        <w:rPr>
          <w:rFonts w:ascii="Times New Roman" w:hAnsi="Times New Roman" w:eastAsia="宋体"/>
          <w:b w:val="0"/>
          <w:sz w:val="24"/>
        </w:rPr>
        <w:t>；而 9.24 第一次 pre 要讲的，就是这条闭环的前半段（为什么这么设计、用什么合成、怎么表征、怎么测性能），外加"我知道最大的风险在哪里、以及我打算怎么先验证它"。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拆成 7 步的骨架（便于记忆与排期）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116"/>
        <w:gridCol w:w="2116"/>
        <w:gridCol w:w="2116"/>
        <w:gridCol w:w="2116"/>
      </w:tblGrid>
      <w:tr>
        <w:tc>
          <w:tcPr>
            <w:tcW w:type="dxa" w:w="346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步</w:t>
            </w:r>
          </w:p>
        </w:tc>
        <w:tc>
          <w:tcPr>
            <w:tcW w:type="dxa" w:w="4578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做什么</w:t>
            </w:r>
          </w:p>
        </w:tc>
        <w:tc>
          <w:tcPr>
            <w:tcW w:type="dxa" w:w="2081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关键判断</w:t>
            </w:r>
          </w:p>
        </w:tc>
        <w:tc>
          <w:tcPr>
            <w:tcW w:type="dxa" w:w="1456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对应时间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电沉积 MnO₂</w:t>
            </w:r>
            <w:r>
              <w:rPr>
                <w:rFonts w:ascii="Times New Roman" w:hAnsi="Times New Roman" w:eastAsia="宋体"/>
                <w:b w:val="0"/>
                <w:sz w:val="24"/>
              </w:rPr>
              <w:t>（基底 + 电量/电流/浴 pH 作变量）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相与边缘位密度是否可控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10.8 进组后立即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引入 Ru</w:t>
            </w:r>
            <w:r>
              <w:rPr>
                <w:rFonts w:ascii="Times New Roman" w:hAnsi="Times New Roman" w:eastAsia="宋体"/>
                <w:b w:val="0"/>
                <w:sz w:val="24"/>
              </w:rPr>
              <w:t>（浸渍 / 共沉积 / 离子交换 三选一或对比）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Ru 在表面还是</w:t>
            </w:r>
            <w:r>
              <w:rPr>
                <w:rFonts w:ascii="Times New Roman" w:hAnsi="Times New Roman" w:eastAsia="宋体"/>
                <w:b/>
                <w:sz w:val="24"/>
              </w:rPr>
              <w:t>进骨架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10 月中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电化学活化</w:t>
            </w:r>
            <w:r>
              <w:rPr>
                <w:rFonts w:ascii="Times New Roman" w:hAnsi="Times New Roman" w:eastAsia="宋体"/>
                <w:b w:val="0"/>
                <w:sz w:val="24"/>
              </w:rPr>
              <w:t>（CV 或 CP，固定协议 + 做对照）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重构到什么程度（可能需要 ≥8 h）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10 月下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证明界面</w:t>
            </w:r>
            <w:r>
              <w:rPr>
                <w:rFonts w:ascii="Times New Roman" w:hAnsi="Times New Roman" w:eastAsia="宋体"/>
                <w:b w:val="0"/>
                <w:sz w:val="24"/>
              </w:rPr>
              <w:t>：in situ Raman + operando XAS + 反应前后配对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是否出现 Ru–O–Mn（Ru–O–Ru 消失）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11 月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性能与稳定性</w:t>
            </w:r>
            <w:r>
              <w:rPr>
                <w:rFonts w:ascii="Times New Roman" w:hAnsi="Times New Roman" w:eastAsia="宋体"/>
                <w:b w:val="0"/>
                <w:sz w:val="24"/>
              </w:rPr>
              <w:t>：η₁₀ / Tafel / ECSA 归一 + 恒流长测 + ICP 分段 + S-number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Mn 先溶还是 Ru 先溶</w:t>
            </w:r>
            <w:r>
              <w:rPr>
                <w:rFonts w:ascii="Times New Roman" w:hAnsi="Times New Roman" w:eastAsia="宋体"/>
                <w:b w:val="0"/>
                <w:sz w:val="24"/>
              </w:rPr>
              <w:t>（go/no-go）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11–12 月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6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工艺扫描</w:t>
            </w:r>
            <w:r>
              <w:rPr>
                <w:rFonts w:ascii="Times New Roman" w:hAnsi="Times New Roman" w:eastAsia="宋体"/>
                <w:b w:val="0"/>
                <w:sz w:val="24"/>
              </w:rPr>
              <w:t>：沉积电量 × Mn:Ru 比 × 活化协议 → 找最优区间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是否能在不牺牲活性的前提下压住溶出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12 月–1 月初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7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器件级验证</w:t>
            </w:r>
            <w:r>
              <w:rPr>
                <w:rFonts w:ascii="Times New Roman" w:hAnsi="Times New Roman" w:eastAsia="宋体"/>
                <w:b w:val="0"/>
                <w:sz w:val="24"/>
              </w:rPr>
              <w:t>（PEM/AEM 单电池）+ 成文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能否对标先例（1 A cm⁻² &gt;1000 h）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1.6 中期答辩后 → 4 月结题</w:t>
            </w:r>
          </w:p>
        </w:tc>
      </w:tr>
    </w:tbl>
    <w:p/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三条必须一直记住的红线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创新点在工艺维度</w:t>
      </w:r>
      <w:r>
        <w:rPr>
          <w:rFonts w:ascii="Times New Roman" w:hAnsi="Times New Roman" w:eastAsia="宋体"/>
          <w:b w:val="0"/>
          <w:sz w:val="24"/>
        </w:rPr>
        <w:t>（电沉积 → 界面密度/构型可控），不在"MnO₂ 能稳定 Ru"（已被三篇先例证明）。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最大风险是 MnO₂ 自身在酸中的稳定窗口</w:t>
      </w:r>
      <w:r>
        <w:rPr>
          <w:rFonts w:ascii="Times New Roman" w:hAnsi="Times New Roman" w:eastAsia="宋体"/>
          <w:b w:val="0"/>
          <w:sz w:val="24"/>
        </w:rPr>
        <w:t>（1.4–1.6 V_SHE；实测窗口可能 &lt;100 mV）→ 所以要把"骨架掺杂 vs 表面包覆"当成第一性判断。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稳定性必须用溶出数据说话</w:t>
      </w:r>
      <w:r>
        <w:rPr>
          <w:rFonts w:ascii="Times New Roman" w:hAnsi="Times New Roman" w:eastAsia="宋体"/>
          <w:b w:val="0"/>
          <w:sz w:val="24"/>
        </w:rPr>
        <w:t>（ICP 同时测 Ru 与 Mn + S-number），只报电压衰减率说服力不足（这也是两篇综述共同的缺口）。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