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文献精读报告（网页简版）：科学网 · 铁电修饰复合电解质实现超稳定全固态钠离子电池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来源</w:t>
      </w:r>
      <w:r>
        <w:rPr>
          <w:rFonts w:ascii="Times New Roman" w:hAnsi="Times New Roman" w:eastAsia="宋体"/>
          <w:b w:val="0"/>
          <w:sz w:val="24"/>
        </w:rPr>
        <w:t>：</w:t>
      </w:r>
      <w:hyperlink r:id="rId10">
        <w:r>
          <w:rPr>
            <w:rFonts w:ascii="Times New Roman" w:hAnsi="Times New Roman" w:eastAsia="宋体"/>
            <w:sz w:val="24"/>
            <w:color w:val="0563C1"/>
            <w:u w:val="single"/>
          </w:rPr>
          <w:t>科学网博客（纳微快报 Nano-Micro Letters 官方博文）</w:t>
        </w:r>
      </w:hyperlink>
      <w:r>
        <w:rPr>
          <w:rFonts w:ascii="Times New Roman" w:hAnsi="Times New Roman" w:eastAsia="宋体"/>
          <w:b w:val="0"/>
          <w:sz w:val="24"/>
        </w:rPr>
        <w:t>｜精读日期 2026-08-21｜访问方式：web_search 检索（标题与来源可访问；正文以已精读的原论文 Wang 2024 NML 为依据）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网页定位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该网页是 </w:t>
      </w:r>
      <w:r>
        <w:rPr>
          <w:rFonts w:ascii="Times New Roman" w:hAnsi="Times New Roman" w:eastAsia="宋体"/>
          <w:b/>
          <w:sz w:val="24"/>
        </w:rPr>
        <w:t>Nano-Micro Letters（纳微快报）官方科普博文</w:t>
      </w:r>
      <w:r>
        <w:rPr>
          <w:rFonts w:ascii="Times New Roman" w:hAnsi="Times New Roman" w:eastAsia="宋体"/>
          <w:b w:val="0"/>
          <w:sz w:val="24"/>
        </w:rPr>
        <w:t xml:space="preserve">，标题为「新加坡国立大学吕立/王玉美、重庆大学徐朝和等：铁电修饰复合电解质实现超稳定全固态钠离子电池」，对应原论文 </w:t>
      </w:r>
      <w:r>
        <w:rPr>
          <w:rFonts w:ascii="Times New Roman" w:hAnsi="Times New Roman" w:eastAsia="宋体"/>
          <w:b w:val="0"/>
          <w:i/>
          <w:sz w:val="24"/>
        </w:rPr>
        <w:t>Ultra-Stable Sodium-Ion Battery Enabled by All-Solid-State Ferroelectric-Engineered Composite Electrolytes</w:t>
      </w:r>
      <w:r>
        <w:rPr>
          <w:rFonts w:ascii="Times New Roman" w:hAnsi="Times New Roman" w:eastAsia="宋体"/>
          <w:b w:val="0"/>
          <w:sz w:val="24"/>
        </w:rPr>
        <w:t>（Wang 等, Nano-Micro Lett. 2024, 16:254）。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核心内容（约 250 字）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博文解读的核心：用</w:t>
      </w:r>
      <w:r>
        <w:rPr>
          <w:rFonts w:ascii="Times New Roman" w:hAnsi="Times New Roman" w:eastAsia="宋体"/>
          <w:b/>
          <w:sz w:val="24"/>
        </w:rPr>
        <w:t>铁电体 K₀.₅Na₀.₅NbO₃ 包覆 NASICON 型 Na₃Zr₂Si₂PO₁₂ 骨架 + NaClO₄/PEO 聚合物</w:t>
      </w:r>
      <w:r>
        <w:rPr>
          <w:rFonts w:ascii="Times New Roman" w:hAnsi="Times New Roman" w:eastAsia="宋体"/>
          <w:b w:val="0"/>
          <w:sz w:val="24"/>
        </w:rPr>
        <w:t>制成铁电工程化复合电解质，替代液态电解液以稳定界面并促进界面离子传导。关键结果：NVP//NVP 对称电池 650 次循环保持 86.4%；以</w:t>
      </w:r>
      <w:r>
        <w:rPr>
          <w:rFonts w:ascii="Times New Roman" w:hAnsi="Times New Roman" w:eastAsia="宋体"/>
          <w:b/>
          <w:sz w:val="24"/>
        </w:rPr>
        <w:t>普鲁士蓝 NFFCN 为正极</w:t>
      </w:r>
      <w:r>
        <w:rPr>
          <w:rFonts w:ascii="Times New Roman" w:hAnsi="Times New Roman" w:eastAsia="宋体"/>
          <w:b w:val="0"/>
          <w:sz w:val="24"/>
        </w:rPr>
        <w:t>的全固态电池在 500 mA g⁻¹ 下循环 9000 次、衰减率仅 0.005%/次，显著优于液态（~3.94%/次）与常规固态（~0.16%/次）。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与课题关联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志愿 70（普鲁士蓝钠电）</w:t>
      </w:r>
      <w:r>
        <w:rPr>
          <w:rFonts w:ascii="Times New Roman" w:hAnsi="Times New Roman" w:eastAsia="宋体"/>
          <w:b w:val="0"/>
          <w:sz w:val="24"/>
        </w:rPr>
        <w:t>：博文突出普鲁士蓝 NFFCN 正极 9000 次超长循环，是普鲁士蓝钠电的代表性进展解读。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课题 23（界面层）</w:t>
      </w:r>
      <w:r>
        <w:rPr>
          <w:rFonts w:ascii="Times New Roman" w:hAnsi="Times New Roman" w:eastAsia="宋体"/>
          <w:b w:val="0"/>
          <w:sz w:val="24"/>
        </w:rPr>
        <w:t>：铁电「主动调控界面电荷、抑制 SEI、促进界面离子传导」与非晶界面层「被动化学钝化」形成机制对照，可作为毕设界面设计范式的对比素材。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志愿 39（聚合物电解质）</w:t>
      </w:r>
      <w:r>
        <w:rPr>
          <w:rFonts w:ascii="Times New Roman" w:hAnsi="Times New Roman" w:eastAsia="宋体"/>
          <w:b w:val="0"/>
          <w:sz w:val="24"/>
        </w:rPr>
        <w:t>：PEO 基复合电解质设计可参考。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wap.sciencenet.cn/blog-3411509-1453600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