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文献精读报告：Inhomogeneous Electron Gas（非均匀电子气）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：P. Hohenberg（巴黎高等师范学院）与 W. Kohn（巴黎高等师范学院 + 加州大学圣迭戈分校）｜</w:t>
      </w:r>
      <w:r>
        <w:rPr>
          <w:rFonts w:ascii="Times New Roman" w:hAnsi="Times New Roman" w:eastAsia="宋体"/>
          <w:b w:val="0"/>
          <w:i/>
          <w:sz w:val="24"/>
        </w:rPr>
        <w:t>Physical Review</w:t>
      </w:r>
      <w:r>
        <w:rPr>
          <w:rFonts w:ascii="Times New Roman" w:hAnsi="Times New Roman" w:eastAsia="宋体"/>
          <w:b w:val="0"/>
          <w:sz w:val="24"/>
        </w:rPr>
        <w:t xml:space="preserve"> Vol. 136, No. 3B, 9 November 1964（收稿 1964-06-18）｜DOI: 10.1103/PhysRev.136.B864（R1，标准文献标识）｜精读日期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：密度泛函理论（Density Functional Theory, DFT）的奠基论文，证明基态电子体系可由电子密度 n(r) 唯一描述，为后世所有第一性原理材料计算奠定理论基础。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：论文证明存在一个与外加势 v(r) 无关的普适泛函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n(r)]，使能量表达式 E = ∫v(r)n(r)dr +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n(r)] 在正确的基态密度处取最小值并等于基态能量（R0，页 1 摘要）。随后在「近均匀密度」与「缓变密度」两个极限下给出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的具体展开形式。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：两个 Hohenberg-Kohn 定理——（1）外势 v(r) 是密度 n(r) 的唯一泛函（相差一个常数），故多体基态是密度的唯一泛函；（2）能量泛函对密度变分取极小即得基态能量。作者指出这套理论在两个极限情形下是精确的，真实体系介于两者之间。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毕设课题 23（以及 22/24/47/50 等）的核心方法论是「DFT + 机器学习势（MLIP）」。理解为什么能用 DFT 计算 TaCl₅/NbCl₅ 非晶界面层、Li₂ZrCl₆/Li 界面的能量与稳定性，必须回到这篇论文：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它回答了「为什么可以只盯着电子密度算能量」</w:t>
      </w:r>
      <w:r>
        <w:rPr>
          <w:rFonts w:ascii="Times New Roman" w:hAnsi="Times New Roman" w:eastAsia="宋体"/>
          <w:b w:val="0"/>
          <w:sz w:val="24"/>
        </w:rPr>
        <w:t>：HK 第一定理（R0，页 2）证明密度 n(r) 与基态波函数一一对应、是合法的「基本变量」，把 3N 维波函数问题压缩为 3 维密度问题。这正是 DFT 取代「解多体薛定谔方程」的根本依据。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它回答了「为什么变分求极小就是真实基态」</w:t>
      </w:r>
      <w:r>
        <w:rPr>
          <w:rFonts w:ascii="Times New Roman" w:hAnsi="Times New Roman" w:eastAsia="宋体"/>
          <w:b w:val="0"/>
          <w:sz w:val="24"/>
        </w:rPr>
        <w:t>：HK 第二定理（R0，页 2）保证对密度做变分、能量取极小即得正确基态能量与密度，这是所有 DFT 结构优化/总能计算的合法性的来源。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它回答了「为什么 DFT 能量/力可以用来训练 MLIP」</w:t>
      </w:r>
      <w:r>
        <w:rPr>
          <w:rFonts w:ascii="Times New Roman" w:hAnsi="Times New Roman" w:eastAsia="宋体"/>
          <w:b w:val="0"/>
          <w:sz w:val="24"/>
        </w:rPr>
        <w:t>：MLIP 的标签数据（能量、力、应力）来自 DFT 计算；而 DFT 计算的正确性又由 HK 定理担保。因此这篇论文是课题 23 整个「计算链条」的</w:t>
      </w:r>
      <w:r>
        <w:rPr>
          <w:rFonts w:ascii="Times New Roman" w:hAnsi="Times New Roman" w:eastAsia="宋体"/>
          <w:b/>
          <w:sz w:val="24"/>
        </w:rPr>
        <w:t>第一块理论基石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一句话：不懂这篇论文，就无法严谨地向答辩评委说明「为什么你的 DFT 计算结果是可信的、物理上意味着什么」。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摘要（页 1）</w:t>
      </w:r>
      <w:r>
        <w:rPr>
          <w:rFonts w:ascii="Times New Roman" w:hAnsi="Times New Roman" w:eastAsia="宋体"/>
          <w:b w:val="0"/>
          <w:sz w:val="24"/>
        </w:rPr>
        <w:t>：明确本文处理「外势 v(r) 中相互作用电子气的基态」，证明存在与 v(r) 无关的普适密度泛函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n(r)]，E = ∫v(r)n(r)dr +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在正确密度处取基态能量最小值。并预告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在两种情形（近均匀、缓变）下可完全用均匀电子气的关联能与极化率表达，且可厘清 Thomas-Fermi 方法的局限。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引言（页 1）</w:t>
      </w:r>
      <w:r>
        <w:rPr>
          <w:rFonts w:ascii="Times New Roman" w:hAnsi="Times New Roman" w:eastAsia="宋体"/>
          <w:b w:val="0"/>
          <w:sz w:val="24"/>
        </w:rPr>
        <w:t>：两条历史线索——（a）均匀相互作用电子气研究（非相互作用粒子 + 集体激发）；（b）自 1920s 的 Thomas-Fermi 方法（以密度 n(r) 为中心变量，把电子体系看作经典液体）。本文属于第二条线索的严格化，明确要「发展一个以密度为变函数的、精确的基态能量形式变分原理」。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I 部分 精确一般表述（页 1–3）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§I.1 密度作为基本变量</w:t>
      </w:r>
      <w:r>
        <w:rPr>
          <w:rFonts w:ascii="Times New Roman" w:hAnsi="Times New Roman" w:eastAsia="宋体"/>
          <w:b w:val="0"/>
          <w:sz w:val="24"/>
        </w:rPr>
        <w:t>：哈密顿量 H = T + V + U（动能 + 外势 + 库仑排斥）。定义基态密度 n(r) 是 v(r) 的泛函。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HK 第一定理（§I.1）</w:t>
      </w:r>
      <w:r>
        <w:rPr>
          <w:rFonts w:ascii="Times New Roman" w:hAnsi="Times New Roman" w:eastAsia="宋体"/>
          <w:b w:val="0"/>
          <w:sz w:val="24"/>
        </w:rPr>
        <w:t>：反证法（reductio ad absurdum）证明——假设两个不同外势 v、v′ 给出相同密度，则由基态能量极小性质导出 E + E′ &lt; E + E′ 的矛盾；故 v(r) 是 n(r) 的唯一泛函（至多差常数），从而「</w:t>
      </w:r>
      <w:r>
        <w:rPr>
          <w:rFonts w:ascii="Times New Roman" w:hAnsi="Times New Roman" w:eastAsia="宋体"/>
          <w:b/>
          <w:sz w:val="24"/>
        </w:rPr>
        <w:t>整个多体基态是 n(r) 的唯一泛函</w:t>
      </w:r>
      <w:r>
        <w:rPr>
          <w:rFonts w:ascii="Times New Roman" w:hAnsi="Times New Roman" w:eastAsia="宋体"/>
          <w:b w:val="0"/>
          <w:sz w:val="24"/>
        </w:rPr>
        <w:t>」（R0，页 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HK 第二定理（§I.2 变分原理）</w:t>
      </w:r>
      <w:r>
        <w:rPr>
          <w:rFonts w:ascii="Times New Roman" w:hAnsi="Times New Roman" w:eastAsia="宋体"/>
          <w:b w:val="0"/>
          <w:sz w:val="24"/>
        </w:rPr>
        <w:t>：对任意合法密度 n′(r)（来自某外势 v′），有 E_v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n′] ≥ E_v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n]，即能量泛函在正确密度处取极小（R0，页 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§I.3 泛函 F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n] 的变换</w:t>
      </w:r>
      <w:r>
        <w:rPr>
          <w:rFonts w:ascii="Times New Roman" w:hAnsi="Times New Roman" w:eastAsia="宋体"/>
          <w:b w:val="0"/>
          <w:sz w:val="24"/>
        </w:rPr>
        <w:t>：因库仑作用长程，将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拆为经典库仑能 ½∬n(r)n(r′)/|r−r′| drdr′ + G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n]，后者承载全部量子复杂性（R0，页 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II 部分 近均匀密度（页 3–5）</w:t>
      </w:r>
      <w:r>
        <w:rPr>
          <w:rFonts w:ascii="Times New Roman" w:hAnsi="Times New Roman" w:eastAsia="宋体"/>
          <w:b w:val="0"/>
          <w:sz w:val="24"/>
        </w:rPr>
        <w:t>：n(r) = n₀ + ñ(r)，ñ/n₀ ≪ 1 时，F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完全用均匀电子气的精确基态能与精确电子极化率 π(q) 表达，能正确描述长程 Friedel 电荷振荡（此前 Thomas-Fermi 各种改进都未能包含此效应，R0，页 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III 部分 缓变密度（页 5–8）</w:t>
      </w:r>
      <w:r>
        <w:rPr>
          <w:rFonts w:ascii="Times New Roman" w:hAnsi="Times New Roman" w:eastAsia="宋体"/>
          <w:b w:val="0"/>
          <w:sz w:val="24"/>
        </w:rPr>
        <w:t>：n(r) = ρ(r/rₛ)，rₛ→∞ 时得到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按 rₛ⁻¹（等价于梯度算符 ∇ 作用在 n 上）的展开；展开系数用均匀电子气的基态能与线性、二次电响应函数表达，从而简洁地重现并推进了 Thomas-Fermi 的各种改进。作者强调梯度展开</w:t>
      </w:r>
      <w:r>
        <w:rPr>
          <w:rFonts w:ascii="Times New Roman" w:hAnsi="Times New Roman" w:eastAsia="宋体"/>
          <w:b/>
          <w:sz w:val="24"/>
        </w:rPr>
        <w:t>本质上无法描述 Friedel 振荡与原子径向振荡（电子壳层结构）</w:t>
      </w:r>
      <w:r>
        <w:rPr>
          <w:rFonts w:ascii="Times New Roman" w:hAnsi="Times New Roman" w:eastAsia="宋体"/>
          <w:b w:val="0"/>
          <w:sz w:val="24"/>
        </w:rPr>
        <w:t>（R0，页 1、页 7）。§III.5 给出 Gell-Mann–Brueckner 高密度展开的动能+交换+关联能密度表达式（R0，页 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IV 部分 结语（页 8）</w:t>
      </w:r>
      <w:r>
        <w:rPr>
          <w:rFonts w:ascii="Times New Roman" w:hAnsi="Times New Roman" w:eastAsia="宋体"/>
          <w:b w:val="0"/>
          <w:sz w:val="24"/>
        </w:rPr>
        <w:t>：这套理论在「近均匀」与「缓变」两个极限精确；真实电子体系不属于任一极限，最有希望的表述是对梯度展开做部分求和（Sec. III.4），但尚未经实际物理问题检验（R0，页 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普适泛函 F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n]（或 G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n]）的精确形式未知</w:t>
      </w:r>
      <w:r>
        <w:rPr>
          <w:rFonts w:ascii="Times New Roman" w:hAnsi="Times New Roman" w:eastAsia="宋体"/>
          <w:b w:val="0"/>
          <w:sz w:val="24"/>
        </w:rPr>
        <w:t>：论文只证明其存在并给出两个极限的展开，真实体系的 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仍是难题（R0，页 2、页 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梯度展开的失效</w:t>
      </w:r>
      <w:r>
        <w:rPr>
          <w:rFonts w:ascii="Times New Roman" w:hAnsi="Times New Roman" w:eastAsia="宋体"/>
          <w:b w:val="0"/>
          <w:sz w:val="24"/>
        </w:rPr>
        <w:t>：无法描述 Friedel 振荡与壳层结构（R0，页 1、页 7），说明单纯局域密度近似不够。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v 表示的合法性问题</w:t>
      </w:r>
      <w:r>
        <w:rPr>
          <w:rFonts w:ascii="Times New Roman" w:hAnsi="Times New Roman" w:eastAsia="宋体"/>
          <w:b w:val="0"/>
          <w:sz w:val="24"/>
        </w:rPr>
        <w:t>：作者自己也承认无法证明任意正密度分布都能被某外势实现（R0，页 2 脚注）——这是后来 DFT 严格化（Levy 约束搜索等，R1）要处理的问题。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部分求和方案未经验证</w:t>
      </w:r>
      <w:r>
        <w:rPr>
          <w:rFonts w:ascii="Times New Roman" w:hAnsi="Times New Roman" w:eastAsia="宋体"/>
          <w:b w:val="0"/>
          <w:sz w:val="24"/>
        </w:rPr>
        <w:t>：最有希望的 Sec. III.4 方案当时「尚未检验」（R0，页 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在毕设计算方法章节引用 HK 定理作为 DFT 合法性的第一依据</w:t>
      </w:r>
      <w:r>
        <w:rPr>
          <w:rFonts w:ascii="Times New Roman" w:hAnsi="Times New Roman" w:eastAsia="宋体"/>
          <w:b w:val="0"/>
          <w:sz w:val="24"/>
        </w:rPr>
        <w:t>：可准确转述为「外势→密度→基态的一一对应 + 能量变分极小原理」。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理解 DFT 到 Kohn-Sham 的过渡</w:t>
      </w:r>
      <w:r>
        <w:rPr>
          <w:rFonts w:ascii="Times New Roman" w:hAnsi="Times New Roman" w:eastAsia="宋体"/>
          <w:b w:val="0"/>
          <w:sz w:val="24"/>
        </w:rPr>
        <w:t>（R1）：本文只给出形式理论，真正可计算化由 Kohn 与 Sham 1965 年引入非相互作用参考体系完成；在报告中可一句话讲清「HK 定理给框架，KS 方程给实现」，显示对方法论谱系的理解。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理解「交换关联泛函近似」的由来</w:t>
      </w:r>
      <w:r>
        <w:rPr>
          <w:rFonts w:ascii="Times New Roman" w:hAnsi="Times New Roman" w:eastAsia="宋体"/>
          <w:b w:val="0"/>
          <w:sz w:val="24"/>
        </w:rPr>
        <w:t>：G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n] 承载全部量子复杂性（R0，页 3），后续 LDA/GGA 等近似（R1）都是对它的近似——这是解释「DFT 是精确理论 + 近似实现」的关键。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对 MLIP 的「标签数据可信度」论证</w:t>
      </w:r>
      <w:r>
        <w:rPr>
          <w:rFonts w:ascii="Times New Roman" w:hAnsi="Times New Roman" w:eastAsia="宋体"/>
          <w:b w:val="0"/>
          <w:sz w:val="24"/>
        </w:rPr>
        <w:t>：MLIP 拟合的是 DFT 能量/力，而 DFT 由 HK 定理背书，故整条计算链可信。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学习价值：体会「从 3N 维波函数到 3 维密度」的降维思想，这是计算材料科学最核心的思维方式。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（R2）课题 23 中 TaCl₅/NbCl₅ 非晶界面层是无序体系，其电子结构依赖局域化学环境；HK 定理保证「无论有序无序，基态性质仍是密度泛函」，因此 DFT 对非晶结构同样适用，只需处理构型平均问题。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（R2）本文讨论的「近均匀 vs 缓变」两个极限与真实界面（强非均匀、强局域化）都不同，提示对含高价过渡金属（Ta⁵⁺/Nb⁵⁺，d 电子关联强）的体系需谨慎选择泛函（如 Hubbard-U 修正或杂化泛函，R1），这是毕设计算精度的一个潜在风险点。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（R2）1964 年该文与 1965 年 Kohn-Sham 论文共同奠定 DFT，1998 年 Kohn 因 DFT 获诺贝尔化学奖（R1）；这一历史脉络可作为毕设「理论背景」章节的开篇引子，展示学术深度。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（R2）对非晶/无序大体系，DFT 单点计算成本过高，这正是 MLIP 存在的理由：用 DFT（HK/KS 框架）生成少量高保真数据 → 训练 MLIP → 做大尺度长时间模拟，形成「精确理论 + 加速实现」的现代闭环。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