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文献精读报告：Ferroelectric Engineered Electrode-Composite Polymer Electrolyte Interfaces for All-Solid-State Sodium Metal Battery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：Yumei Wang, Zhongting Wang, Feng Zheng, Jianguo Sun, Jin An Sam Oh, Tian Wu, Gongxuan Chen, Qing Huang, Masashi Kotobuki, Kaiyang Zeng, Li Lu（新加坡国立大学；NUS 重庆研究院）｜</w:t>
      </w:r>
      <w:r>
        <w:rPr>
          <w:rFonts w:ascii="Times New Roman" w:hAnsi="Times New Roman" w:eastAsia="宋体"/>
          <w:b w:val="0"/>
          <w:i/>
          <w:sz w:val="24"/>
        </w:rPr>
        <w:t>Advanced Science</w:t>
      </w:r>
      <w:r>
        <w:rPr>
          <w:rFonts w:ascii="Times New Roman" w:hAnsi="Times New Roman" w:eastAsia="宋体"/>
          <w:b w:val="0"/>
          <w:sz w:val="24"/>
        </w:rPr>
        <w:t xml:space="preserve"> 2022, 9, 2105849｜DOI: 10.1002/advs.202105849（开放获取）｜精读日期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：NUS 吕力（Li Lu）团队用铁电体（ferroelectric）薄层「工程化」全固态钠电池的电极-复合聚合物电解质界面，通过铁电极化场主动调控空间电荷层与 SEI 生成，从而提升界面离子传导与长循环稳定性。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：以铁电体 KNN（K₀.₅Na₀.₅NbO₃）包覆 NASICON 型 NZSP（Na₃Zr₂Si₂PO₁₂）陶瓷骨架，再复合 PEO（NaTFSI）制成复合聚合物电解质（CPE）。机理上，充电时 KNN 极化在界面电位差下翻转并对齐，建立局部电场，衰减界面空间电荷层、抑制 SEI 生长、促进 Na⁺ 跨界面扩散。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：铁电工程化 CPE 室温离子电导率 7.9×10⁻⁵ S cm⁻¹；全固态 Na 金属电池放电容量 160.3 mAh g⁻¹、室温 165 次循环后保持率 97.4%；即便静置 2 个月后仍实现 180 次循环 86.0% 的保持率，显著优于未工程化对照。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本篇是「界面工程」思路的</w:t>
      </w:r>
      <w:r>
        <w:rPr>
          <w:rFonts w:ascii="Times New Roman" w:hAnsi="Times New Roman" w:eastAsia="宋体"/>
          <w:b/>
          <w:sz w:val="24"/>
        </w:rPr>
        <w:t>功能材料分支</w:t>
      </w:r>
      <w:r>
        <w:rPr>
          <w:rFonts w:ascii="Times New Roman" w:hAnsi="Times New Roman" w:eastAsia="宋体"/>
          <w:b w:val="0"/>
          <w:sz w:val="24"/>
        </w:rPr>
        <w:t>，对课题 23 有方法论上的可迁移价值：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「用极化场主动调控界面」与「用非晶层被动钝化界面」形成对照</w:t>
      </w:r>
      <w:r>
        <w:rPr>
          <w:rFonts w:ascii="Times New Roman" w:hAnsi="Times New Roman" w:eastAsia="宋体"/>
          <w:b w:val="0"/>
          <w:sz w:val="24"/>
        </w:rPr>
        <w:t>：课题 23 的 TaCl₅/NbCl₅ 非晶界面层是「化学/结构钝化」，本文的铁电界面层是「物理/电学主动调控」。理解两种范式，有助于毕设在报告中对界面层机制做出更全面的定位与论证（R2）。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空间电荷层（space-charge layer）机理的直接解读</w:t>
      </w:r>
      <w:r>
        <w:rPr>
          <w:rFonts w:ascii="Times New Roman" w:hAnsi="Times New Roman" w:eastAsia="宋体"/>
          <w:b w:val="0"/>
          <w:sz w:val="24"/>
        </w:rPr>
        <w:t>（R0，页 2 图 1）：电极与电解质接触时因化学/电位差导致 Na⁺ 重排，形成界面 Na⁺ 富集/贫化层，抬高迁移势垒、增大界面阻抗——这一机理同样适用于课题 23 的 Li₂ZrCl₆/Li 界面（只是载流子换为 Li⁺），是本批文献中少见的「空间电荷层」清晰图解。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SEI 抑制策略</w:t>
      </w:r>
      <w:r>
        <w:rPr>
          <w:rFonts w:ascii="Times New Roman" w:hAnsi="Times New Roman" w:eastAsia="宋体"/>
          <w:b w:val="0"/>
          <w:sz w:val="24"/>
        </w:rPr>
        <w:t>：铁电极化通过「抵消电子在负极界面的积累」抑制 SEI 持续增厚（R0，页 2），与课题 23「界面层应电子绝缘以阻断还原反应」的目标异曲同工。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：本篇是志愿 39（凝胶/聚合物电解质）与钠电方向（70）的直接参考；其 NUSRI-CQ（重庆研究院）背景也与学生所在的中外合办项目环境相关（R2，背景信息）。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内容深度解读（按论文自身结构）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引言（页 1–2）</w:t>
      </w:r>
      <w:r>
        <w:rPr>
          <w:rFonts w:ascii="Times New Roman" w:hAnsi="Times New Roman" w:eastAsia="宋体"/>
          <w:b w:val="0"/>
          <w:sz w:val="24"/>
        </w:rPr>
        <w:t>：无机 SE 快导但刚性、接触差；聚合物/复合聚合物电解质（PE/CPE）柔性、接触好但室温电导低。即便物理接触良好，电解质-电极相容性差与低导界面仍是容量快速衰减主因。核心机制：</w:t>
      </w:r>
      <w:r>
        <w:rPr>
          <w:rFonts w:ascii="Times New Roman" w:hAnsi="Times New Roman" w:eastAsia="宋体"/>
          <w:b/>
          <w:sz w:val="24"/>
        </w:rPr>
        <w:t>空间电荷层</w:t>
      </w:r>
      <w:r>
        <w:rPr>
          <w:rFonts w:ascii="Times New Roman" w:hAnsi="Times New Roman" w:eastAsia="宋体"/>
          <w:b w:val="0"/>
          <w:sz w:val="24"/>
        </w:rPr>
        <w:t xml:space="preserve">（两相电位差导致 Na⁺ 重排，界面形成 Na⁺ 富集/贫化层，抬高迁移势垒）+ </w:t>
      </w:r>
      <w:r>
        <w:rPr>
          <w:rFonts w:ascii="Times New Roman" w:hAnsi="Times New Roman" w:eastAsia="宋体"/>
          <w:b/>
          <w:sz w:val="24"/>
        </w:rPr>
        <w:t>SEI 生长</w:t>
      </w:r>
      <w:r>
        <w:rPr>
          <w:rFonts w:ascii="Times New Roman" w:hAnsi="Times New Roman" w:eastAsia="宋体"/>
          <w:b w:val="0"/>
          <w:sz w:val="24"/>
        </w:rPr>
        <w:t>（PEO 基电解质与 Na/Li 反应生成氧化物 SEI，且循环中越积越厚，阻抗不断上升）（R0，页 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铁电工程化设计（页 2–3）</w:t>
      </w:r>
      <w:r>
        <w:rPr>
          <w:rFonts w:ascii="Times New Roman" w:hAnsi="Times New Roman" w:eastAsia="宋体"/>
          <w:b w:val="0"/>
          <w:sz w:val="24"/>
        </w:rPr>
        <w:t>：选用铁电 KNN（K₀.₅Na₀.₅NbO₃）。充电时 KNN 极化在界面电位差驱动下翻转对齐，形成局部电场，衰减界面空间电荷层、促进 Na⁺ 跨界面扩散；即使放电，部分极化畴不会完全转回，界面电场得以维持（R0，页 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材料制备与表征（页 2–4）</w:t>
      </w:r>
      <w:r>
        <w:rPr>
          <w:rFonts w:ascii="Times New Roman" w:hAnsi="Times New Roman" w:eastAsia="宋体"/>
          <w:b w:val="0"/>
          <w:sz w:val="24"/>
        </w:rPr>
        <w:t>：KNN 薄岛包覆多孔 NZSP 陶瓷骨架（core-shell 结构），再填充 PEO。XRD 确认 NASICON 型 NZSP + 钙钛矿 KNN 无杂相；拉曼确认 NbO₆ 振动；PFM（压电力显微）证明 KNN 涂层具有稳定铁电开关（1L 样品明显，厚度增加则开关减弱）（R0，页 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电化学性能（页 4–7）</w:t>
      </w:r>
      <w:r>
        <w:rPr>
          <w:rFonts w:ascii="Times New Roman" w:hAnsi="Times New Roman" w:eastAsia="宋体"/>
          <w:b w:val="0"/>
          <w:sz w:val="24"/>
        </w:rPr>
        <w:t>：KNN 工程化 CPE 室温离子电导 7.9×10⁻⁵ S cm⁻¹；全固态 NVP|CPE|Na 电池放电 160.3 mAh g⁻¹、165 次循环 97.4% 保持率、静置 2 月后 180 次循环 86.0% 保持率（R0，页 1 摘要）。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机理验证（页 5–7）</w:t>
      </w:r>
      <w:r>
        <w:rPr>
          <w:rFonts w:ascii="Times New Roman" w:hAnsi="Times New Roman" w:eastAsia="宋体"/>
          <w:b w:val="0"/>
          <w:sz w:val="24"/>
        </w:rPr>
        <w:t>：operando 电化学阻抗显示 KNN 工程化电池界面阻抗被维持在低位（R0，页 2），佐证铁电极化对空间电荷层/SEI 的抑制。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铁电畴翻转的可逆性与耐久性</w:t>
      </w:r>
      <w:r>
        <w:rPr>
          <w:rFonts w:ascii="Times New Roman" w:hAnsi="Times New Roman" w:eastAsia="宋体"/>
          <w:b w:val="0"/>
          <w:sz w:val="24"/>
        </w:rPr>
        <w:t>：放电后极化畴不会完全转回（R0，页 2），长期循环中极化场是否稳定衰减是隐忧。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KNN 层厚度与铁电开关的矛盾</w:t>
      </w:r>
      <w:r>
        <w:rPr>
          <w:rFonts w:ascii="Times New Roman" w:hAnsi="Times New Roman" w:eastAsia="宋体"/>
          <w:b w:val="0"/>
          <w:sz w:val="24"/>
        </w:rPr>
        <w:t>：层越薄越易翻转极化方向，但越难自支撑；多孔结构虽降低畴壁钉扎，但工艺复杂（R0，页 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KNN 本身非 Na⁺ 导体</w:t>
      </w:r>
      <w:r>
        <w:rPr>
          <w:rFonts w:ascii="Times New Roman" w:hAnsi="Times New Roman" w:eastAsia="宋体"/>
          <w:b w:val="0"/>
          <w:sz w:val="24"/>
        </w:rPr>
        <w:t>：其导 Li/Na 能力依赖聚合物包裹层的传输路径（R0，页 4），即铁电贡献是「调控」而非「传导」。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室温电导率仍偏低</w:t>
      </w:r>
      <w:r>
        <w:rPr>
          <w:rFonts w:ascii="Times New Roman" w:hAnsi="Times New Roman" w:eastAsia="宋体"/>
          <w:b w:val="0"/>
          <w:sz w:val="24"/>
        </w:rPr>
        <w:t>：7.9×10⁻⁵ S cm⁻¹ 量级，离实用差距明显（R0，页 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机制的直接证据难度高</w:t>
      </w:r>
      <w:r>
        <w:rPr>
          <w:rFonts w:ascii="Times New Roman" w:hAnsi="Times New Roman" w:eastAsia="宋体"/>
          <w:b w:val="0"/>
          <w:sz w:val="24"/>
        </w:rPr>
        <w:t>：空间电荷层与极化场的定量关系需 operando/PFM 等高级表征，门槛高（R0，页 2–3）。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「空间电荷层」机理图解</w:t>
      </w:r>
      <w:r>
        <w:rPr>
          <w:rFonts w:ascii="Times New Roman" w:hAnsi="Times New Roman" w:eastAsia="宋体"/>
          <w:b w:val="0"/>
          <w:sz w:val="24"/>
        </w:rPr>
        <w:t>（R0，页 2 图 1）：可直接迁移到课题 23 对 Li₂ZrCl₆/Li 界面阻抗来源的解释，是最清晰的入门材料。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「界面工程双范式」对照</w:t>
      </w:r>
      <w:r>
        <w:rPr>
          <w:rFonts w:ascii="Times New Roman" w:hAnsi="Times New Roman" w:eastAsia="宋体"/>
          <w:b w:val="0"/>
          <w:sz w:val="24"/>
        </w:rPr>
        <w:t>：毕设可在「非晶钝化 vs 铁电主动调控」之间做机理对比，展示对界面问题理解的广度。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operando 阻抗验证方法</w:t>
      </w:r>
      <w:r>
        <w:rPr>
          <w:rFonts w:ascii="Times New Roman" w:hAnsi="Times New Roman" w:eastAsia="宋体"/>
          <w:b w:val="0"/>
          <w:sz w:val="24"/>
        </w:rPr>
        <w:t>（R0，页 2）：作为「界面是否被稳定」的实验判据，可与课题 23 的计算预测互为印证。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PFM 表征铁电极化</w:t>
      </w:r>
      <w:r>
        <w:rPr>
          <w:rFonts w:ascii="Times New Roman" w:hAnsi="Times New Roman" w:eastAsia="宋体"/>
          <w:b w:val="0"/>
          <w:sz w:val="24"/>
        </w:rPr>
        <w:t>（R0，页 3）：若毕设后续涉及功能界面层，是验证极化/压电活性的标准手段。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学习价值：理解「电解质-电极界面阻抗」的物理起源（空间电荷层 + SEI），这是所有固态电池界面课题的共同基础。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（R2）本文的「铁电极化抑制 SEI」与课题 23 的「非晶层阻断电子还原」本质都是「稳定界面电荷分布」：一个用极化场，一个用电子绝缘。可推想「非晶 + 铁电/压电」的复合界面层是否能同时获得化学钝化与主动调控双重收益——这是毕设的一个潜在拓展方向。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（R2）本文为钠电体系（NaTFSI/NZSP），课题 23 为锂电体系（Li₂ZrCl₆），但空间电荷层与 SEI 机理是通用的；迁移时需注意 Na⁺/Li⁺ 半径与界面化学的差异。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（R2）铁电工程化属于「经验/实验驱动」，缺乏第一性原理对「极化场如何改变界面能、离子迁移势垒」的定量计算——这恰是课题 23 的 DFT 计算可以补位的空白，可作毕设展望。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（R1）KNN 是无铅钙钛矿铁电的代表材料，与 Wang 2024（NML）同属该团队的铁电电解质系列工作，两篇可对照阅读理解其方法沿革。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