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文献精读报告：Ultra-Stable Sodium-Ion Battery Enabled by All-Solid-State Ferroelectric-Engineered Composite Electrolytes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：Yumei Wang, Zhongting Wang, Xiaoyu Xu, Sam Jin An Oh, Jianguo Sun, Feng Zheng, Xiao Lu, Chaohe Xu, Binggong Yan, Guangsheng Huang, Li Lu（新加坡国立大学、NUS 重庆研究院、重庆大学、华侨大学）｜</w:t>
      </w:r>
      <w:r>
        <w:rPr>
          <w:rFonts w:ascii="Times New Roman" w:hAnsi="Times New Roman" w:eastAsia="宋体"/>
          <w:b w:val="0"/>
          <w:i/>
          <w:sz w:val="24"/>
        </w:rPr>
        <w:t>Nano-Micro Letters</w:t>
      </w:r>
      <w:r>
        <w:rPr>
          <w:rFonts w:ascii="Times New Roman" w:hAnsi="Times New Roman" w:eastAsia="宋体"/>
          <w:b w:val="0"/>
          <w:sz w:val="24"/>
        </w:rPr>
        <w:t xml:space="preserve"> (2024) 16:254｜DOI: 10.1007/s40820-024-01474-6（CC BY 4.0）｜在线出版 2024-07-25｜精读日期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：NUS 吕力团队的后续工作，将铁电工程化复合电解质（ferroelectric-engineered composite electrolyte）用于对称钠离子电池与普鲁士蓝正极体系，实现超长循环稳定。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：先揭示 NASICON 型 Na₃V₂(PO₄)₃（NVP）对称电池在商业液态电解液中因负极副反应与不理想 SEI 而快速衰减的机理；改用全固态铁电工程化复合电解质（K₀.₅Na₀.₅NbO₃ 包覆 Na₃Zr₂Si₂PO₁₂ 骨架 + NaClO₄/PEO 聚合物）替代液态电解液，既稳定界面又促进界面离子传导。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：NVP//NVP 对称电池 650 次循环容量保持 86.4%；以普鲁士蓝 NaxFeyFe(CN)₆₋z·nH₂O（NFFCN）为正极的全固态电池在 500 mA g⁻¹ 下循环 9000 次、衰减率仅 ~0.005%/次循环，显著优于液态电解液（~3.94%/次）与常规固态电解液（~0.16%/次）。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对课题 23（卤化物界面层）</w:t>
      </w:r>
      <w:r>
        <w:rPr>
          <w:rFonts w:ascii="Times New Roman" w:hAnsi="Times New Roman" w:eastAsia="宋体"/>
          <w:b w:val="0"/>
          <w:sz w:val="24"/>
        </w:rPr>
        <w:t>：本篇延续 Wang 2022 的「铁电主动调控界面」范式，且明确指出「电极-电解质界面稳定性 + 界面离子传导」是电池循环寿命的双重决定因素（R0，页 1 摘要）。这与课题 23「非晶界面层同时稳定界面 + 保导 Li」的目标同构，可作机制类比。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对志愿 70（普鲁士蓝钠电）直接相关</w:t>
      </w:r>
      <w:r>
        <w:rPr>
          <w:rFonts w:ascii="Times New Roman" w:hAnsi="Times New Roman" w:eastAsia="宋体"/>
          <w:b w:val="0"/>
          <w:sz w:val="24"/>
        </w:rPr>
        <w:t>：本篇实际测试了普鲁士蓝类正极 NFFCN（NaxFeyFe(CN)₆₋z·nH₂O），9000 次循环、0.005%/次衰减（R0，页 12），是普鲁士蓝钠电超长循环的代表性数据，可被志愿 70 直接引用。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对志愿 39（凝胶/聚合物电解质）</w:t>
      </w:r>
      <w:r>
        <w:rPr>
          <w:rFonts w:ascii="Times New Roman" w:hAnsi="Times New Roman" w:eastAsia="宋体"/>
          <w:b w:val="0"/>
          <w:sz w:val="24"/>
        </w:rPr>
        <w:t>：其 NaClO₄/PEO 聚合物基体 + 陶瓷骨架的复合设计，是聚合物-无机复合电解质的样板，可供志愿 39 参考。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「铁电工程化」两篇对比</w:t>
      </w:r>
      <w:r>
        <w:rPr>
          <w:rFonts w:ascii="Times New Roman" w:hAnsi="Times New Roman" w:eastAsia="宋体"/>
          <w:b w:val="0"/>
          <w:sz w:val="24"/>
        </w:rPr>
        <w:t>：Wang 2022（Adv. Sci.，Na 金属负极）→ Wang 2024（NML，NVP 负极 + 普鲁士蓝正极），展示同一方法的体系迁移与性能提升，理解其方法沿革对毕设「方法可迁移性」论证有启发。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内容深度解读（按论文自身结构）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引言（页 2–3）</w:t>
      </w:r>
      <w:r>
        <w:rPr>
          <w:rFonts w:ascii="Times New Roman" w:hAnsi="Times New Roman" w:eastAsia="宋体"/>
          <w:b w:val="0"/>
          <w:sz w:val="24"/>
        </w:rPr>
        <w:t>：钠电资源丰富、成本低；NASICON 型 Na₃TM₂(PO₄)₃（TM=V、Ti）具有两组氧化还原电对，可同时作正负极构成对称电池，简化制造、降本、便于回收，且正负极体积变化可部分抵消。但 NVP 对称电池（同时用 V⁴⁺/³⁺ 与 V²⁺/³⁺）在液态电解液（NaClO₄）中衰减极快，</w:t>
      </w:r>
      <w:r>
        <w:rPr>
          <w:rFonts w:ascii="Times New Roman" w:hAnsi="Times New Roman" w:eastAsia="宋体"/>
          <w:b/>
          <w:sz w:val="24"/>
        </w:rPr>
        <w:t>衰减率高达 ~3.94%/次</w:t>
      </w:r>
      <w:r>
        <w:rPr>
          <w:rFonts w:ascii="Times New Roman" w:hAnsi="Times New Roman" w:eastAsia="宋体"/>
          <w:b w:val="0"/>
          <w:sz w:val="24"/>
        </w:rPr>
        <w:t>（R0，页 2 图 1）；改造液态电解液或设计 SEI 只能改善到 ~0.07%/次；现有固态电池也仅 ~0.16%/次。故需开发新电解质，兼顾稳定 SEI 与安全性。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电解质设计与表征（页 3–5）</w:t>
      </w:r>
      <w:r>
        <w:rPr>
          <w:rFonts w:ascii="Times New Roman" w:hAnsi="Times New Roman" w:eastAsia="宋体"/>
          <w:b w:val="0"/>
          <w:sz w:val="24"/>
        </w:rPr>
        <w:t>：K₀.₅Na₀.₅NbO₃ 薄层包覆 Na₃Zr₂Si₂PO₁₂（NZSP）骨架（优化配比 2.06:100，R0，页 3），再真空浸渍 NaClO₄/PEO 聚合物前驱体，制成 3D 多孔铁电工程化复合电解质。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界面机理（页 5–7）</w:t>
      </w:r>
      <w:r>
        <w:rPr>
          <w:rFonts w:ascii="Times New Roman" w:hAnsi="Times New Roman" w:eastAsia="宋体"/>
          <w:b w:val="0"/>
          <w:sz w:val="24"/>
        </w:rPr>
        <w:t>：NaClO₄ 溶于 PEO 链，Na⁺ 经 PEO 链端基与 ClO₄⁻ 的弱配位传输；铁电 KNN 极化调控界面电荷，抑制 NVP 负极与 PEO 间的副反应与 SEI 生长，降低界面阻抗（R0，页 5–6）。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电化学性能（页 7–9）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NVP//ferro-(NaClO₄/PEO-NZSP)//NVP 对称电池：650 次循环保持 86.4%，明显优于液态/常规固态（R0，页 12）。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NFFCN（普鲁士蓝）//ferro-(NaClO₄/PEO-NZSP)//NVP 全电池：500 mA g⁻¹ 下 9000 次循环保持 53.3%，衰减率 ~0.005%/次（R0，页 12）。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结论（页 12）</w:t>
      </w:r>
      <w:r>
        <w:rPr>
          <w:rFonts w:ascii="Times New Roman" w:hAnsi="Times New Roman" w:eastAsia="宋体"/>
          <w:b w:val="0"/>
          <w:sz w:val="24"/>
        </w:rPr>
        <w:t>：铁电工程化复合电解质兼顾界面稳定与界面离子传导，为长寿命、高安全的大规模静态储能电池提供了新路径。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对称电池负极副反应</w:t>
      </w:r>
      <w:r>
        <w:rPr>
          <w:rFonts w:ascii="Times New Roman" w:hAnsi="Times New Roman" w:eastAsia="宋体"/>
          <w:b w:val="0"/>
          <w:sz w:val="24"/>
        </w:rPr>
        <w:t>：NVP 负极与电解液/聚合物的副反应及不理想 SEI 是容量快速衰减主因（R0，页 2），需从界面源头解决。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刚性固态电解质的接触问题</w:t>
      </w:r>
      <w:r>
        <w:rPr>
          <w:rFonts w:ascii="Times New Roman" w:hAnsi="Times New Roman" w:eastAsia="宋体"/>
          <w:b w:val="0"/>
          <w:sz w:val="24"/>
        </w:rPr>
        <w:t>：钠离子在固态电解质内动力学差、刚性电解质与电极接触不良（R0，页 3），需复合柔性聚合物。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铁电贡献的定量分离</w:t>
      </w:r>
      <w:r>
        <w:rPr>
          <w:rFonts w:ascii="Times New Roman" w:hAnsi="Times New Roman" w:eastAsia="宋体"/>
          <w:b w:val="0"/>
          <w:sz w:val="24"/>
        </w:rPr>
        <w:t>：复合电解质中 NZSP 骨架、KNN 铁电层、PEO 聚合物三者的传导/稳定贡献需分离验证（R0，页 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长循环后的极化与副反应累积</w:t>
      </w:r>
      <w:r>
        <w:rPr>
          <w:rFonts w:ascii="Times New Roman" w:hAnsi="Times New Roman" w:eastAsia="宋体"/>
          <w:b w:val="0"/>
          <w:sz w:val="24"/>
        </w:rPr>
        <w:t>：9000 次循环后容量保持 53.3%，仍有约一半衰减，机理需进一步追踪。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工艺复杂</w:t>
      </w:r>
      <w:r>
        <w:rPr>
          <w:rFonts w:ascii="Times New Roman" w:hAnsi="Times New Roman" w:eastAsia="宋体"/>
          <w:b w:val="0"/>
          <w:sz w:val="24"/>
        </w:rPr>
        <w:t>：包覆配比优化 + 真空浸渍的制备流程较繁琐（R0，页 3）。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可借鉴点（对毕设/学习直接有用）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「界面稳定性 + 界面离子传导」双目标框架</w:t>
      </w:r>
      <w:r>
        <w:rPr>
          <w:rFonts w:ascii="Times New Roman" w:hAnsi="Times New Roman" w:eastAsia="宋体"/>
          <w:b w:val="0"/>
          <w:sz w:val="24"/>
        </w:rPr>
        <w:t>（R0，页 1）：可直接作为课题 23 界面层设计的评价双维度，与「电子绝缘 + 离子导通」设计准则对应。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衰减率对比表（图 1，页 2）</w:t>
      </w:r>
      <w:r>
        <w:rPr>
          <w:rFonts w:ascii="Times New Roman" w:hAnsi="Times New Roman" w:eastAsia="宋体"/>
          <w:b w:val="0"/>
          <w:sz w:val="24"/>
        </w:rPr>
        <w:t>：液态 3.94% vs 改性液态 0.07% vs 常规固态 0.16% vs 铁电固态 0.005%，是论证「固态 + 界面工程」优越性的现成数据。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普鲁士蓝 9000 次循环数据</w:t>
      </w:r>
      <w:r>
        <w:rPr>
          <w:rFonts w:ascii="Times New Roman" w:hAnsi="Times New Roman" w:eastAsia="宋体"/>
          <w:b w:val="0"/>
          <w:sz w:val="24"/>
        </w:rPr>
        <w:t>（R0，页 12）：志愿 70 可直接引用的超长循环证据。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铁电工程化两篇对照</w:t>
      </w:r>
      <w:r>
        <w:rPr>
          <w:rFonts w:ascii="Times New Roman" w:hAnsi="Times New Roman" w:eastAsia="宋体"/>
          <w:b w:val="0"/>
          <w:sz w:val="24"/>
        </w:rPr>
        <w:t>：理解同一方法从 Na 金属负极（Wang 2022）到 NVP 负极 + 普鲁士蓝（Wang 2024）的体系迁移与性能演进，是「方法泛化能力」的良好案例。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 w:val="0"/>
          <w:sz w:val="24"/>
        </w:rPr>
        <w:t>学习价值：理解对称电池设计、NASICON 双电对、普鲁士蓝正极等钠电关键概念。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（R2）铁电工程化是「实验驱动」的界面方案，与课题 23 的「计算驱动」非晶界面层形成互补：前者用极化场主动调控，后者用非晶结构被动钝化。毕设可探讨「非晶 + 铁电/压电复合界面层」能否叠加两类收益（化学钝化 + 主动电荷调控），作为一个前瞻性拓展方向。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（R2）本篇证明「稳定 SEI + 促进界面离子传导」是超长循环（9000 次）的充分条件；课题 23 的界面层若能同时满足这两点，理论上可支撑同样量级的循环寿命——可作为毕设的绩效预期参照。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（R2）普鲁士蓝（NFFCN）与卤化物（Li₂ZrCl₆）分属正极材料与电解质材料，但都面临界面副反应/稳定性问题，界面工程的思路是通用的，值得跨体系借鉴。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（R1）吕力团队在 NUSRI-CQ（重庆研究院）开展钠电/铁电电解质系列工作，与学生所处中外合办项目环境一致，其「钠电 + 界面工程 + 固态化」方向可作为志愿 70/39 的重要对标。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