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文献精读报告：Crystal Structure of High-Temperature Phase of Lithium Ionic Conductor, Li₃PS₄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 xml:space="preserve">：Kenji Homma, Masao Yonemura, Miki Nagao, Masaaki Hirayama, Ryoji Kanno ｜ </w:t>
      </w:r>
      <w:r>
        <w:rPr>
          <w:rFonts w:ascii="Times New Roman" w:hAnsi="Times New Roman" w:eastAsia="宋体"/>
          <w:b w:val="0"/>
          <w:i/>
          <w:sz w:val="24"/>
        </w:rPr>
        <w:t>J. Phys. Soc. Jpn.</w:t>
      </w:r>
      <w:r>
        <w:rPr>
          <w:rFonts w:ascii="Times New Roman" w:hAnsi="Times New Roman" w:eastAsia="宋体"/>
          <w:b w:val="0"/>
          <w:sz w:val="24"/>
        </w:rPr>
        <w:t xml:space="preserve"> 79 (2010) Suppl. A, pp. 90–93（Proc. 3rd Int. Conf. Physics of Solid State Ionics, ICPSSI-3）｜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说明：该 PDF 正文为私有区编码字体，已按 F0XX→ISO-8859-1 逐字符还原，正文完整可读；非扫描版。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文献速览总结（一句话定位 + 核心内容 + 主要结论）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定位</w:t>
      </w:r>
      <w:r>
        <w:rPr>
          <w:rFonts w:ascii="Times New Roman" w:hAnsi="Times New Roman" w:eastAsia="宋体"/>
          <w:b w:val="0"/>
          <w:sz w:val="24"/>
        </w:rPr>
        <w:t>：首次用</w:t>
      </w:r>
      <w:r>
        <w:rPr>
          <w:rFonts w:ascii="Times New Roman" w:hAnsi="Times New Roman" w:eastAsia="宋体"/>
          <w:b/>
          <w:sz w:val="24"/>
        </w:rPr>
        <w:t>高温同步辐射 X 射线衍射</w:t>
      </w:r>
      <w:r>
        <w:rPr>
          <w:rFonts w:ascii="Times New Roman" w:hAnsi="Times New Roman" w:eastAsia="宋体"/>
          <w:b w:val="0"/>
          <w:sz w:val="24"/>
        </w:rPr>
        <w:t>测定 Li₃PS₄ 高温 α 相的晶体结构（此前只有 γ、β 相结构已知），是课题 24 三种晶型研究的原始实验坐标之一。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：在 906 K 用 SPring-8 BL02B2 的 Debye–Scherrer 相机采集高分辨衍射数据，结合 DICVOL06 定胞、FOX 全局优化与 RIETAN-FP 精修，解出 α-Li₃PS₄ 的框架结构。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 xml:space="preserve">：α-Li₃PS₄ 属正交晶系，空间群 </w:t>
      </w:r>
      <w:r>
        <w:rPr>
          <w:rFonts w:ascii="Times New Roman" w:hAnsi="Times New Roman" w:eastAsia="宋体"/>
          <w:b/>
          <w:sz w:val="24"/>
        </w:rPr>
        <w:t>Pbcn（No. 60）</w:t>
      </w:r>
      <w:r>
        <w:rPr>
          <w:rFonts w:ascii="Times New Roman" w:hAnsi="Times New Roman" w:eastAsia="宋体"/>
          <w:b w:val="0"/>
          <w:sz w:val="24"/>
        </w:rPr>
        <w:t>，晶胞参数 a=8.6125(2) Å、b=9.0211(2) Å、c≈8.42 Å、V=654.36(3) Å³、Z=4；结构由孤立的 PS₄³⁻ 四面体搭成，S²⁻ 呈</w:t>
      </w:r>
      <w:r>
        <w:rPr>
          <w:rFonts w:ascii="Times New Roman" w:hAnsi="Times New Roman" w:eastAsia="宋体"/>
          <w:b/>
          <w:sz w:val="24"/>
        </w:rPr>
        <w:t>畸变的六方密堆积（hcp）</w:t>
      </w:r>
      <w:r>
        <w:rPr>
          <w:rFonts w:ascii="Times New Roman" w:hAnsi="Times New Roman" w:eastAsia="宋体"/>
          <w:b w:val="0"/>
          <w:sz w:val="24"/>
        </w:rPr>
        <w:t>，PS₄ 四面体按"顶点朝上/朝下"（T⁺/T⁻）交替成行。（P1 摘要、P2 表 I）（R0）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 24 及 7 志愿整体的关联）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提供 α-Li₃PS₄ 的第一版实验结构</w:t>
      </w:r>
      <w:r>
        <w:rPr>
          <w:rFonts w:ascii="Times New Roman" w:hAnsi="Times New Roman" w:eastAsia="宋体"/>
          <w:b w:val="0"/>
          <w:sz w:val="24"/>
        </w:rPr>
        <w:t>：课题 24 要计算"三种晶型中锂亚晶格无序与点缺陷如何决定离子传导"，本文给出 α 相框架与 PS₄ 取向排布（T⁺/T⁻ 行），是后续第一性原理计算的起始模型。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埋下关键伏笔</w:t>
      </w:r>
      <w:r>
        <w:rPr>
          <w:rFonts w:ascii="Times New Roman" w:hAnsi="Times New Roman" w:eastAsia="宋体"/>
          <w:b w:val="0"/>
          <w:sz w:val="24"/>
        </w:rPr>
        <w:t>：作者坦承"只定位到 2.0 个 Li（每 3 个 Li 中），其余 Li 位置无法确定，需中子衍射"（P3，§3.2）。（R0）这直接引出 Kaup 2020 用中子衍射补全 Li 亚晶格的工作，是课题 24 方法链的"问题提出"环节。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相变与电导的框架解释</w:t>
      </w:r>
      <w:r>
        <w:rPr>
          <w:rFonts w:ascii="Times New Roman" w:hAnsi="Times New Roman" w:eastAsia="宋体"/>
          <w:b w:val="0"/>
          <w:sz w:val="24"/>
        </w:rPr>
        <w:t>：给出 γ（有序、Li 仅在四面体位）、β（zig-zag、Li 在八面体+四面体位）、α（T⁺/T⁻ 行、Li 可能随机分布于间隙位）的 PS₄ 排布差异与电导关系（P3–P4，§3.3），为理解"空位跳跃 vs 间隙协同迁移"提供晶体化学背景。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：thio-LISICON 家族（LiₓM₁₋ᵧM′ᵧS₄）与伪二元 Li₂S–P₂S₅ 体系的相图认识，与志愿 23/50（卤化物/硫化物 SSE）共享"化学计量比→多晶型→电导"的思路。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内容深度解读（按论文结构逐节，附页码锚点与关键数据）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引言（P1/90）</w:t>
      </w:r>
      <w:r>
        <w:rPr>
          <w:rFonts w:ascii="Times New Roman" w:hAnsi="Times New Roman" w:eastAsia="宋体"/>
          <w:b w:val="0"/>
          <w:sz w:val="24"/>
        </w:rPr>
        <w:t>：Li₃PS₄ 属 thio-LISICON 家族，500 K 以上高离子电导；家族通式 LiₓM₁₋ᵧM′ᵧS₄（M=Si, Ge, P；M′=P, Al, Zn, Ga, Sb），呈 γ-Li₃PO₄ 型框架，室温电导 10⁻⁷～10⁻³ S/cm。伪二元 Li₂S–P₂S₅ 体系含 Li₃PS₄、Li₄P₂S₆、Li₇PS₆ 三种计量化合物。固溶体 Li₃₊₅ₓP₁₋ₓS₄ 淬冷到室温，电导达 1.4×10⁻³ S/cm。（R0）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实验（P1/90，§2）</w:t>
      </w:r>
      <w:r>
        <w:rPr>
          <w:rFonts w:ascii="Times New Roman" w:hAnsi="Times New Roman" w:eastAsia="宋体"/>
          <w:b w:val="0"/>
          <w:sz w:val="24"/>
        </w:rPr>
        <w:t>：原料 Li₂S（&gt;99.9%）+ P₂S₅（&gt;99%），Ar 手套箱混料、石英管 973 K 烧 8 h 后缓冷。高温 XRD 用 SPring-8 BL02B2 高亮度 X 射线，波长 0.601806 Å（NIST CeO₂ 640b 标定），2θ 3°–70°、步长 0.01°；少量杂质峰归属 Li₄P₂S₆ 并入精修。（R0）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结构分析（P1–P2/90–91，§3.1）</w:t>
      </w:r>
      <w:r>
        <w:rPr>
          <w:rFonts w:ascii="Times New Roman" w:hAnsi="Times New Roman" w:eastAsia="宋体"/>
          <w:b w:val="0"/>
          <w:sz w:val="24"/>
        </w:rPr>
        <w:t>：DICVOL06 定出正交晶胞 a=8.655(10)、b=9.061(18)、c=8.461(11) Å；系统消光（0kl:k=2n、h0l:l=2n、hk0:h+k=2n）指向 Pbcn。FOX 全局优化得 PS₄（P–S≈2.0 Å）作结构基元，Li 由试错定位并约束 Li–S&gt;2.2 Å。最终 Rwp=5.81、Rp=4.25。（R0）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α 相结构（P2–P3/91–92，§3.2）</w:t>
      </w:r>
      <w:r>
        <w:rPr>
          <w:rFonts w:ascii="Times New Roman" w:hAnsi="Times New Roman" w:eastAsia="宋体"/>
          <w:b w:val="0"/>
          <w:sz w:val="24"/>
        </w:rPr>
        <w:t>：α-Li₃PS₄ 正交中心对称 Pbcn，每晶胞 2 个分子式单元（Z=4 化学式单元）。S²⁻ 为</w:t>
      </w:r>
      <w:r>
        <w:rPr>
          <w:rFonts w:ascii="Times New Roman" w:hAnsi="Times New Roman" w:eastAsia="宋体"/>
          <w:b/>
          <w:sz w:val="24"/>
        </w:rPr>
        <w:t>畸变 hcp</w:t>
      </w:r>
      <w:r>
        <w:rPr>
          <w:rFonts w:ascii="Times New Roman" w:hAnsi="Times New Roman" w:eastAsia="宋体"/>
          <w:b w:val="0"/>
          <w:sz w:val="24"/>
        </w:rPr>
        <w:t xml:space="preserve">；P 占据硫阵列四面体位，PS₄ 彼此孤立。T⁺ 沿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110]、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1̄10] 形成 (T⁺)∞ 行，T⁻ 同行，T⁺/T⁻ 行沿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001] 交替，与 Li₄SiO₄ 类似。Li(1) 位于 8d 位（占位固定 1.0），Li–S 键长 </w:t>
      </w:r>
      <w:r>
        <w:rPr>
          <w:rFonts w:ascii="Times New Roman" w:hAnsi="Times New Roman" w:eastAsia="宋体"/>
          <w:b/>
          <w:sz w:val="24"/>
        </w:rPr>
        <w:t>2.19–2.78 Å</w:t>
      </w:r>
      <w:r>
        <w:rPr>
          <w:rFonts w:ascii="Times New Roman" w:hAnsi="Times New Roman" w:eastAsia="宋体"/>
          <w:b w:val="0"/>
          <w:sz w:val="24"/>
        </w:rPr>
        <w:t>，LiS₄ 四面体畸变很大；LiS₄ 彼此共角相连，并与 1 个 PS₄ 共棱、2 个 PS₄ 共角。（R0）</w:t>
      </w:r>
      <w:r>
        <w:rPr>
          <w:rFonts w:ascii="Times New Roman" w:hAnsi="Times New Roman" w:eastAsia="宋体"/>
          <w:b/>
          <w:sz w:val="24"/>
        </w:rPr>
        <w:t>关键数据</w:t>
      </w:r>
      <w:r>
        <w:rPr>
          <w:rFonts w:ascii="Times New Roman" w:hAnsi="Times New Roman" w:eastAsia="宋体"/>
          <w:b w:val="0"/>
          <w:sz w:val="24"/>
        </w:rPr>
        <w:t>：表 I 原子坐标 Li(1) 8d(1.0)、P(1) 4c、S(1)/S(2) 8d；B(Li)=19(12) Å² 很大；Li₄P₂S₆ 杂质约 7.0 mass%。（R0）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结构与离子传导关系（P3–P4/92–93，§3.3）</w:t>
      </w:r>
      <w:r>
        <w:rPr>
          <w:rFonts w:ascii="Times New Roman" w:hAnsi="Times New Roman" w:eastAsia="宋体"/>
          <w:b w:val="0"/>
          <w:sz w:val="24"/>
        </w:rPr>
        <w:t>：Li₃PS₄ 室温电导约 10⁻⁶ S/cm，低于固溶体 Li₃₊₅ₓP₁₋ₓS₄（后者高电导源于间隙位过量 Li）。电导-1/T 曲线在 350 K（γ→β 相变）出现跳变，350 K 以上进入高电导态。三种晶型的 PS₄ 排布：γ 相顶点同向有序（仅 T⁺ 或 T⁻）；β 相 T⁺/T⁻ zig-zag，Li 同时进入</w:t>
      </w:r>
      <w:r>
        <w:rPr>
          <w:rFonts w:ascii="Times New Roman" w:hAnsi="Times New Roman" w:eastAsia="宋体"/>
          <w:b/>
          <w:sz w:val="24"/>
        </w:rPr>
        <w:t>八面体与四面体位</w:t>
      </w:r>
      <w:r>
        <w:rPr>
          <w:rFonts w:ascii="Times New Roman" w:hAnsi="Times New Roman" w:eastAsia="宋体"/>
          <w:b w:val="0"/>
          <w:sz w:val="24"/>
        </w:rPr>
        <w:t>，故更易动；α 相 PS₄ 排布或使 Li 在框架间隙位随机分布，亦适合高 Li 传导。（R0）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值得注意：作者把本工作的完整版（含相图与 β 相结构细节）标注为"Homma &amp; Kanno，to be published"（参考文献 10），即其后 2011 年发表于 </w:t>
      </w:r>
      <w:r>
        <w:rPr>
          <w:rFonts w:ascii="Times New Roman" w:hAnsi="Times New Roman" w:eastAsia="宋体"/>
          <w:b w:val="0"/>
          <w:i/>
          <w:sz w:val="24"/>
        </w:rPr>
        <w:t>Solid State Ionics</w:t>
      </w:r>
      <w:r>
        <w:rPr>
          <w:rFonts w:ascii="Times New Roman" w:hAnsi="Times New Roman" w:eastAsia="宋体"/>
          <w:b w:val="0"/>
          <w:sz w:val="24"/>
        </w:rPr>
        <w:t xml:space="preserve"> 182, 53–58 的论文；因此本文更应视作"α 相结构速报 + γ/β/α 排布关系"的会议版。Li₃PS₄ 在 500 K 以上即已呈高离子电导，说明高温相（α）本就是快导体，只是当时无法在室温测得 α 相结构。（R0/R1）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此外，α 相的 T⁺/T⁻ 行排布与 Li₄SiO₄ 的取向序同构（作者明言，§3.2），说明这类"孤立 XO₄ 四面体 + 顶点取向序"的框架在氧化物/硫化物中普遍存在；而硫化物因 S 更软、极化率更高、体积更大，通常比同型氧化物更易传导（此为 R1 背景，Wang 2015 亦持此论）。这一"氧化物同型参照"是理解 Li₃PS₄ 电导优于 Li₃PO₄ 的结构化学钥匙。（R0/R1）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X 射线对 Li 不敏感</w:t>
      </w:r>
      <w:r>
        <w:rPr>
          <w:rFonts w:ascii="Times New Roman" w:hAnsi="Times New Roman" w:eastAsia="宋体"/>
          <w:b w:val="0"/>
          <w:sz w:val="24"/>
        </w:rPr>
        <w:t>：Li 电子密度低，X 射线散射弱，只能定位部分 Li、ADP 误差大（B(Li) 误差约 60% 量级），Li 亚晶格不完整。（R0/R2）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高温精修难度</w:t>
      </w:r>
      <w:r>
        <w:rPr>
          <w:rFonts w:ascii="Times New Roman" w:hAnsi="Times New Roman" w:eastAsia="宋体"/>
          <w:b w:val="0"/>
          <w:sz w:val="24"/>
        </w:rPr>
        <w:t>：906 K 下原子热振动大、Li 无序，PS₄ 的 T⁺/T⁻ 取向需靠结构基元约束 + 试错定位 Li。（R2）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空间群误判隐患</w:t>
      </w:r>
      <w:r>
        <w:rPr>
          <w:rFonts w:ascii="Times New Roman" w:hAnsi="Times New Roman" w:eastAsia="宋体"/>
          <w:b w:val="0"/>
          <w:sz w:val="24"/>
        </w:rPr>
        <w:t xml:space="preserve">：本文定为 Pbcn，但 Kaup 2020 用中子衍射更正为 </w:t>
      </w:r>
      <w:r>
        <w:rPr>
          <w:rFonts w:ascii="Times New Roman" w:hAnsi="Times New Roman" w:eastAsia="宋体"/>
          <w:b/>
          <w:sz w:val="24"/>
        </w:rPr>
        <w:t>Cmcm</w:t>
      </w:r>
      <w:r>
        <w:rPr>
          <w:rFonts w:ascii="Times New Roman" w:hAnsi="Times New Roman" w:eastAsia="宋体"/>
          <w:b w:val="0"/>
          <w:sz w:val="24"/>
        </w:rPr>
        <w:t>（Pbcn 描述不全），提示"仅靠 XRD 定 α 相空间群"存在系统性风险。（R0，转引 Kaup 2020 结论）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杂质相干扰</w:t>
      </w:r>
      <w:r>
        <w:rPr>
          <w:rFonts w:ascii="Times New Roman" w:hAnsi="Times New Roman" w:eastAsia="宋体"/>
          <w:b w:val="0"/>
          <w:sz w:val="24"/>
        </w:rPr>
        <w:t>：Li₄P₂S₆ 等杂质峰需识别与扣除，否则影响 Li 占位与 R 因子。（R0）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学会用 </w:t>
      </w:r>
      <w:r>
        <w:rPr>
          <w:rFonts w:ascii="Times New Roman" w:hAnsi="Times New Roman" w:eastAsia="宋体"/>
          <w:b/>
          <w:sz w:val="24"/>
        </w:rPr>
        <w:t>T⁺/T⁻（四面体顶点朝上/朝下）</w:t>
      </w:r>
      <w:r>
        <w:rPr>
          <w:rFonts w:ascii="Times New Roman" w:hAnsi="Times New Roman" w:eastAsia="宋体"/>
          <w:b w:val="0"/>
          <w:sz w:val="24"/>
        </w:rPr>
        <w:t xml:space="preserve"> 语言描述 Li₃PS₄ 三种晶型取向序，这是读懂 α/β/γ 结构差异的通用晶体化学工具。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理解"</w:t>
      </w:r>
      <w:r>
        <w:rPr>
          <w:rFonts w:ascii="Times New Roman" w:hAnsi="Times New Roman" w:eastAsia="宋体"/>
          <w:b/>
          <w:sz w:val="24"/>
        </w:rPr>
        <w:t>框架（阴离子/PS₄ 骨架）</w:t>
      </w:r>
      <w:r>
        <w:rPr>
          <w:rFonts w:ascii="Times New Roman" w:hAnsi="Times New Roman" w:eastAsia="宋体"/>
          <w:b w:val="0"/>
          <w:sz w:val="24"/>
        </w:rPr>
        <w:t>"与"</w:t>
      </w:r>
      <w:r>
        <w:rPr>
          <w:rFonts w:ascii="Times New Roman" w:hAnsi="Times New Roman" w:eastAsia="宋体"/>
          <w:b/>
          <w:sz w:val="24"/>
        </w:rPr>
        <w:t>载流子（Li 亚晶格）</w:t>
      </w:r>
      <w:r>
        <w:rPr>
          <w:rFonts w:ascii="Times New Roman" w:hAnsi="Times New Roman" w:eastAsia="宋体"/>
          <w:b w:val="0"/>
          <w:sz w:val="24"/>
        </w:rPr>
        <w:t>"分离的叙述框架：本文给出前者，后者需中子衍射/DFT 补全——正是课题 24 的切入点。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相变温度数据（γ→β 350 K、β→α 更高温）与电导跳变对应，可直接引用作毕设背景（注：Kaup 2020 给出更精确的 250/300、450/475 °C）。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术语中英对照：高温相 high-temperature phase；孤立四面体 isolated tetrahedra；畸变六方密堆积 distorted hexagonal close packing (hcp)；顶点朝上/朝下 apex up/down；间隙位 interstitial site。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本文最大价值是"提出问题"而非"给出答案"：α 相 Li 亚晶格缺位、空间群存疑，恰恰为后续中子衍射（Kaup 2020）与第一性原理计算（Kim et al. 2018 预测 α 相若稳定化可达约 80 mS/cm）留出空间。值得思考：为什么 α 相畸变 hcp 的 S 骨架（本文视角）后来被重述为"75% bcc + 25% hcp"（Kaup 2020 视角）？这提醒我们，同一结构在不同匹配算法/容差下可能给出不同"骨架类型"标签，课题 24 计算时应明确采用哪套判据并说明理由。（R2）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