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文献精读报告：Impact of the Li substructure on the diffusion pathways in alpha and beta Li₃PS₄: an in situ high temperature neutron diffraction study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 xml:space="preserve">：Kavish Kaup, Laidong Zhou, Ashfia Huq, Linda F. Nazar ｜ </w:t>
      </w:r>
      <w:r>
        <w:rPr>
          <w:rFonts w:ascii="Times New Roman" w:hAnsi="Times New Roman" w:eastAsia="宋体"/>
          <w:b w:val="0"/>
          <w:i/>
          <w:sz w:val="24"/>
        </w:rPr>
        <w:t>J. Mater. Chem. A</w:t>
      </w:r>
      <w:r>
        <w:rPr>
          <w:rFonts w:ascii="Times New Roman" w:hAnsi="Times New Roman" w:eastAsia="宋体"/>
          <w:b w:val="0"/>
          <w:sz w:val="24"/>
        </w:rPr>
        <w:t xml:space="preserve"> 8, 12446–12456 (2020) ｜ DOI: 10.1039/d0ta02805c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文献速览总结（一句话定位 + 核心内容 + 主要结论）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定位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课题 24 最核心的文献</w:t>
      </w:r>
      <w:r>
        <w:rPr>
          <w:rFonts w:ascii="Times New Roman" w:hAnsi="Times New Roman" w:eastAsia="宋体"/>
          <w:b w:val="0"/>
          <w:sz w:val="24"/>
        </w:rPr>
        <w:t>——首次用变温原位中子粉末衍射（NPD）完整测定 Li₃PS₄ 三种晶型（γ/β/α）的</w:t>
      </w:r>
      <w:r>
        <w:rPr>
          <w:rFonts w:ascii="Times New Roman" w:hAnsi="Times New Roman" w:eastAsia="宋体"/>
          <w:b/>
          <w:sz w:val="24"/>
        </w:rPr>
        <w:t>锂亚晶格</w:t>
      </w:r>
      <w:r>
        <w:rPr>
          <w:rFonts w:ascii="Times New Roman" w:hAnsi="Times New Roman" w:eastAsia="宋体"/>
          <w:b w:val="0"/>
          <w:sz w:val="24"/>
        </w:rPr>
        <w:t>，并用最大熵法（MEM）与键价位能（BVSE/BVEL）定量给出 β、α 两相的锂扩散路径与势垒。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：在 ORNL 散裂中子源 POWGEN 采集体相 γ-Li₃PS₄、纳米孔 β-Li₃PS₄、Si 取代 Li₃.₂₅Si₀.₂₅P₀.₇₅S₄ 的变温 TOF 中子衍射，Rietveld 精修 + MEM + softBV 键价分析。首次解出高温 α 相完整结构。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 xml:space="preserve">：α-Li₃PS₄ 空间群为 </w:t>
      </w:r>
      <w:r>
        <w:rPr>
          <w:rFonts w:ascii="Times New Roman" w:hAnsi="Times New Roman" w:eastAsia="宋体"/>
          <w:b/>
          <w:sz w:val="24"/>
        </w:rPr>
        <w:t>Cmcm</w:t>
      </w:r>
      <w:r>
        <w:rPr>
          <w:rFonts w:ascii="Times New Roman" w:hAnsi="Times New Roman" w:eastAsia="宋体"/>
          <w:b w:val="0"/>
          <w:sz w:val="24"/>
        </w:rPr>
        <w:t xml:space="preserve">（非 Homma 的 Pbcn），Li 无序分布于三个位点（Li1 16h、Li2 8e、Li3 4c，ADP 高达 10.7 Å²）；其 S 骨架为 </w:t>
      </w:r>
      <w:r>
        <w:rPr>
          <w:rFonts w:ascii="Times New Roman" w:hAnsi="Times New Roman" w:eastAsia="宋体"/>
          <w:b/>
          <w:sz w:val="24"/>
        </w:rPr>
        <w:t>75% bcc + 25% hcp</w:t>
      </w:r>
      <w:r>
        <w:rPr>
          <w:rFonts w:ascii="Times New Roman" w:hAnsi="Times New Roman" w:eastAsia="宋体"/>
          <w:b w:val="0"/>
          <w:sz w:val="24"/>
        </w:rPr>
        <w:t>，支持</w:t>
      </w:r>
      <w:r>
        <w:rPr>
          <w:rFonts w:ascii="Times New Roman" w:hAnsi="Times New Roman" w:eastAsia="宋体"/>
          <w:b/>
          <w:sz w:val="24"/>
        </w:rPr>
        <w:t>便捷三维（3D）传导</w:t>
      </w:r>
      <w:r>
        <w:rPr>
          <w:rFonts w:ascii="Times New Roman" w:hAnsi="Times New Roman" w:eastAsia="宋体"/>
          <w:b w:val="0"/>
          <w:sz w:val="24"/>
        </w:rPr>
        <w:t>，整体 Eₐ≈0.22 eV（AIMD 约 0.18 eV，室温外推电导约 80 mS/cm）。而 β 相 S 骨架 100% hcp，本质上是</w:t>
      </w:r>
      <w:r>
        <w:rPr>
          <w:rFonts w:ascii="Times New Roman" w:hAnsi="Times New Roman" w:eastAsia="宋体"/>
          <w:b/>
          <w:sz w:val="24"/>
        </w:rPr>
        <w:t>准二维（ac 面）导体</w:t>
      </w:r>
      <w:r>
        <w:rPr>
          <w:rFonts w:ascii="Times New Roman" w:hAnsi="Times New Roman" w:eastAsia="宋体"/>
          <w:b w:val="0"/>
          <w:sz w:val="24"/>
        </w:rPr>
        <w:t>，Eₐ≈0.36 eV。（P1 摘要、P5–P9 Discussion）（R0）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 24 及 7 志愿整体的关联）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直接命中课题 24 命题</w:t>
      </w:r>
      <w:r>
        <w:rPr>
          <w:rFonts w:ascii="Times New Roman" w:hAnsi="Times New Roman" w:eastAsia="宋体"/>
          <w:b w:val="0"/>
          <w:sz w:val="24"/>
        </w:rPr>
        <w:t>：课题 24 要研究"锂亚晶格无序与点缺陷如何决定离子传导（空位跳跃 vs 间隙协同迁移）"。本文正是用实验手段把 α 相的"Li 高度无序（三点位、大 ADP、极短 Li–Li 距离）+ 协同/相关迁移"与 β 相的"位点分裂 + 间隙位 i2/i3 跳跃"两条机制区分开来，是毕设计算方案的直接对照物。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方法互补示范</w:t>
      </w:r>
      <w:r>
        <w:rPr>
          <w:rFonts w:ascii="Times New Roman" w:hAnsi="Times New Roman" w:eastAsia="宋体"/>
          <w:b w:val="0"/>
          <w:sz w:val="24"/>
        </w:rPr>
        <w:t>：中子（对 Li 敏感，负散射长度 −1.9 fm）补足 XRD 盲区；MEM 给出实验核密度图，BVSE/BVEL 用纯结构输入复现迁移路径，两者互证，与 AIMD 预测一致——这是"实验↔计算"闭环的教科书范例。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：Si 掺杂稳定 β′ 相并抑制 α 相变的机理（晶胞体积增大）与志愿 47（相稳定性 MLIP）、志愿 23（掺杂稳定界面/体相）相通；"指前因子 D₀ 由迁移熵/声子决定"的论述与志愿 22（热输运）及 Togo 声子文献直接衔接。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内容深度解读（按论文结构逐节，附页码锚点与关键数据）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相变 γ/β/α（P2/12447，Results）</w:t>
      </w:r>
      <w:r>
        <w:rPr>
          <w:rFonts w:ascii="Times New Roman" w:hAnsi="Times New Roman" w:eastAsia="宋体"/>
          <w:b w:val="0"/>
          <w:sz w:val="24"/>
        </w:rPr>
        <w:t xml:space="preserve">：变温 NPD 显示 γ/β 相变 </w:t>
      </w:r>
      <w:r>
        <w:rPr>
          <w:rFonts w:ascii="Times New Roman" w:hAnsi="Times New Roman" w:eastAsia="宋体"/>
          <w:b/>
          <w:sz w:val="24"/>
        </w:rPr>
        <w:t>250 °C 开始、300 °C 完成</w:t>
      </w:r>
      <w:r>
        <w:rPr>
          <w:rFonts w:ascii="Times New Roman" w:hAnsi="Times New Roman" w:eastAsia="宋体"/>
          <w:b w:val="0"/>
          <w:sz w:val="24"/>
        </w:rPr>
        <w:t xml:space="preserve">；β/α 相变 </w:t>
      </w:r>
      <w:r>
        <w:rPr>
          <w:rFonts w:ascii="Times New Roman" w:hAnsi="Times New Roman" w:eastAsia="宋体"/>
          <w:b/>
          <w:sz w:val="24"/>
        </w:rPr>
        <w:t>450 °C 开始、475 °C 完成</w:t>
      </w:r>
      <w:r>
        <w:rPr>
          <w:rFonts w:ascii="Times New Roman" w:hAnsi="Times New Roman" w:eastAsia="宋体"/>
          <w:b w:val="0"/>
          <w:sz w:val="24"/>
        </w:rPr>
        <w:t xml:space="preserve">（等高图 450–500 °C 渐变）。冷却时 α </w:t>
      </w:r>
      <w:r>
        <w:rPr>
          <w:rFonts w:ascii="Times New Roman" w:hAnsi="Times New Roman" w:eastAsia="宋体"/>
          <w:b/>
          <w:sz w:val="24"/>
        </w:rPr>
        <w:t>直接回到 γ，跳过 β</w:t>
      </w:r>
      <w:r>
        <w:rPr>
          <w:rFonts w:ascii="Times New Roman" w:hAnsi="Times New Roman" w:eastAsia="宋体"/>
          <w:b w:val="0"/>
          <w:sz w:val="24"/>
        </w:rPr>
        <w:t>（Fig. S1）。（R0）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纳米孔 β-Li₃PS₄ 的稳定性（P2–P3/12447–12448）</w:t>
      </w:r>
      <w:r>
        <w:rPr>
          <w:rFonts w:ascii="Times New Roman" w:hAnsi="Times New Roman" w:eastAsia="宋体"/>
          <w:b w:val="0"/>
          <w:sz w:val="24"/>
        </w:rPr>
        <w:t>：50 °C 谱有强非相干背景，源于 THF 残留的</w:t>
      </w:r>
      <w:r>
        <w:rPr>
          <w:rFonts w:ascii="Times New Roman" w:hAnsi="Times New Roman" w:eastAsia="宋体"/>
          <w:b/>
          <w:sz w:val="24"/>
        </w:rPr>
        <w:t>含氢无定形组分</w:t>
      </w:r>
      <w:r>
        <w:rPr>
          <w:rFonts w:ascii="Times New Roman" w:hAnsi="Times New Roman" w:eastAsia="宋体"/>
          <w:b w:val="0"/>
          <w:sz w:val="24"/>
        </w:rPr>
        <w:t>，仅在约 400 °C 才完全脱除；该组分通过维持高比表面稳定室温 β 相。纳米孔相 a 轴加热时收缩（12.960→12.820 Å），b、c 增大，350 °C 时两相体积仅差约 4 Å³。（R0）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体相 β-Li₃PS₄（P3/12448）</w:t>
      </w:r>
      <w:r>
        <w:rPr>
          <w:rFonts w:ascii="Times New Roman" w:hAnsi="Times New Roman" w:eastAsia="宋体"/>
          <w:b w:val="0"/>
          <w:sz w:val="24"/>
        </w:rPr>
        <w:t xml:space="preserve">：Pnma 精修，发现 </w:t>
      </w:r>
      <w:r>
        <w:rPr>
          <w:rFonts w:ascii="Times New Roman" w:hAnsi="Times New Roman" w:eastAsia="宋体"/>
          <w:b/>
          <w:sz w:val="24"/>
        </w:rPr>
        <w:t>Li1、Li2 位点分裂</w:t>
      </w:r>
      <w:r>
        <w:rPr>
          <w:rFonts w:ascii="Times New Roman" w:hAnsi="Times New Roman" w:eastAsia="宋体"/>
          <w:b w:val="0"/>
          <w:sz w:val="24"/>
        </w:rPr>
        <w:t>：Li1(8d) 分裂为 Li1A/Li1B（四面体配位，相距 1.75 Å），Li2(4b) 分裂相距 1.28 Å（裂后近八面体）。350 °C 时 β 电导近 10⁻² S/cm。（R0）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α-Li₃PS₄ 结构（P4/12449，表 1）</w:t>
      </w:r>
      <w:r>
        <w:rPr>
          <w:rFonts w:ascii="Times New Roman" w:hAnsi="Times New Roman" w:eastAsia="宋体"/>
          <w:b w:val="0"/>
          <w:sz w:val="24"/>
        </w:rPr>
        <w:t xml:space="preserve">：关键更正——实测所有反射满足 h+k=2n+1 系统消光（C 心），且无 (102)/(121)/(211) 反射，故正确空间群为 </w:t>
      </w:r>
      <w:r>
        <w:rPr>
          <w:rFonts w:ascii="Times New Roman" w:hAnsi="Times New Roman" w:eastAsia="宋体"/>
          <w:b/>
          <w:sz w:val="24"/>
        </w:rPr>
        <w:t>Cmcm（Pnma 的超群）</w:t>
      </w:r>
      <w:r>
        <w:rPr>
          <w:rFonts w:ascii="Times New Roman" w:hAnsi="Times New Roman" w:eastAsia="宋体"/>
          <w:b w:val="0"/>
          <w:sz w:val="24"/>
        </w:rPr>
        <w:t>，β→α 伴随 Pnma→Cmcm 对称性略微升高。晶胞 a=8.6435(5)、b=9.0462(5)、c=8.4779(5) Å、V=662.90(7) Å³、Z=4。Li 三点位（Li1 16h occ 0.415、Li2 8e occ 0.40、Li3 4c occ 0.43，Biso 全约束 10.7 Å²）。结构以</w:t>
      </w:r>
      <w:r>
        <w:rPr>
          <w:rFonts w:ascii="Times New Roman" w:hAnsi="Times New Roman" w:eastAsia="宋体"/>
          <w:b/>
          <w:sz w:val="24"/>
        </w:rPr>
        <w:t>共棱 LiS₄</w:t>
      </w:r>
      <w:r>
        <w:rPr>
          <w:rFonts w:ascii="Times New Roman" w:hAnsi="Times New Roman" w:eastAsia="宋体"/>
          <w:b w:val="0"/>
          <w:sz w:val="24"/>
        </w:rPr>
        <w:t xml:space="preserve"> 为主，Li2 与相邻 Li1 共面。（R0）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S 骨架对比（P5/12450，Discussion）</w:t>
      </w:r>
      <w:r>
        <w:rPr>
          <w:rFonts w:ascii="Times New Roman" w:hAnsi="Times New Roman" w:eastAsia="宋体"/>
          <w:b w:val="0"/>
          <w:sz w:val="24"/>
        </w:rPr>
        <w:t xml:space="preserve">：用 Ovito 的多面体模板匹配算法得：β-Li₃PS₄ S 骨架 </w:t>
      </w:r>
      <w:r>
        <w:rPr>
          <w:rFonts w:ascii="Times New Roman" w:hAnsi="Times New Roman" w:eastAsia="宋体"/>
          <w:b/>
          <w:sz w:val="24"/>
        </w:rPr>
        <w:t>100% hcp</w:t>
      </w:r>
      <w:r>
        <w:rPr>
          <w:rFonts w:ascii="Times New Roman" w:hAnsi="Times New Roman" w:eastAsia="宋体"/>
          <w:b w:val="0"/>
          <w:sz w:val="24"/>
        </w:rPr>
        <w:t xml:space="preserve">；α-Li₃PS₄ </w:t>
      </w:r>
      <w:r>
        <w:rPr>
          <w:rFonts w:ascii="Times New Roman" w:hAnsi="Times New Roman" w:eastAsia="宋体"/>
          <w:b/>
          <w:sz w:val="24"/>
        </w:rPr>
        <w:t>75% bcc + 25% hcp</w:t>
      </w:r>
      <w:r>
        <w:rPr>
          <w:rFonts w:ascii="Times New Roman" w:hAnsi="Times New Roman" w:eastAsia="宋体"/>
          <w:b w:val="0"/>
          <w:sz w:val="24"/>
        </w:rPr>
        <w:t>。β′-Li₃.₂₅P₀.₇₅Si₀.₂₅S₄ 骨架与 β 相同（100% hcp）却仍 &gt;1 mS/cm，说明除 bcc 骨架外，"大量 Li 无序 + 占据中间能位 + 相关离子运动"也能实现快传导。（R0）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β 相扩散路径（P6–P8/12451–12453）</w:t>
      </w:r>
      <w:r>
        <w:rPr>
          <w:rFonts w:ascii="Times New Roman" w:hAnsi="Times New Roman" w:eastAsia="宋体"/>
          <w:b w:val="0"/>
          <w:sz w:val="24"/>
        </w:rPr>
        <w:t xml:space="preserve">：β 相主导路径在 </w:t>
      </w:r>
      <w:r>
        <w:rPr>
          <w:rFonts w:ascii="Times New Roman" w:hAnsi="Times New Roman" w:eastAsia="宋体"/>
          <w:b/>
          <w:sz w:val="24"/>
        </w:rPr>
        <w:t>ac 面内</w:t>
      </w:r>
      <w:r>
        <w:rPr>
          <w:rFonts w:ascii="Times New Roman" w:hAnsi="Times New Roman" w:eastAsia="宋体"/>
          <w:b w:val="0"/>
          <w:sz w:val="24"/>
        </w:rPr>
        <w:t xml:space="preserve">：Li2–Li2–Li1B–Li1A–i3–Li1A（i3 为畸变八面体间隙位，Li–S 2.64–2.73 Å），BVEL 总 Eₐ </w:t>
      </w:r>
      <w:r>
        <w:rPr>
          <w:rFonts w:ascii="Times New Roman" w:hAnsi="Times New Roman" w:eastAsia="宋体"/>
          <w:b/>
          <w:sz w:val="24"/>
        </w:rPr>
        <w:t>0.36 eV</w:t>
      </w:r>
      <w:r>
        <w:rPr>
          <w:rFonts w:ascii="Times New Roman" w:hAnsi="Times New Roman" w:eastAsia="宋体"/>
          <w:b w:val="0"/>
          <w:sz w:val="24"/>
        </w:rPr>
        <w:t>，与 MD(0.35 eV)、纳米孔 β 实验(0.36 eV)一致。沿 b 方向两条路径连接平行 ac 面：Li2–Li3–Li2（0.255 eV）与 Li1A–i2–Li1A（0.135 eV），故 β 为</w:t>
      </w:r>
      <w:r>
        <w:rPr>
          <w:rFonts w:ascii="Times New Roman" w:hAnsi="Times New Roman" w:eastAsia="宋体"/>
          <w:b/>
          <w:sz w:val="24"/>
        </w:rPr>
        <w:t>准 2D（弱 3D）导体</w:t>
      </w:r>
      <w:r>
        <w:rPr>
          <w:rFonts w:ascii="Times New Roman" w:hAnsi="Times New Roman" w:eastAsia="宋体"/>
          <w:b w:val="0"/>
          <w:sz w:val="24"/>
        </w:rPr>
        <w:t>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α 相扩散路径（P7–P9/12452–12454）</w:t>
      </w:r>
      <w:r>
        <w:rPr>
          <w:rFonts w:ascii="Times New Roman" w:hAnsi="Times New Roman" w:eastAsia="宋体"/>
          <w:b w:val="0"/>
          <w:sz w:val="24"/>
        </w:rPr>
        <w:t xml:space="preserve">：α 相沿 </w:t>
      </w:r>
      <w:r>
        <w:rPr>
          <w:rFonts w:ascii="Times New Roman" w:hAnsi="Times New Roman" w:eastAsia="宋体"/>
          <w:b/>
          <w:sz w:val="24"/>
        </w:rPr>
        <w:t>b 轴</w:t>
      </w:r>
      <w:r>
        <w:rPr>
          <w:rFonts w:ascii="Times New Roman" w:hAnsi="Times New Roman" w:eastAsia="宋体"/>
          <w:b w:val="0"/>
          <w:sz w:val="24"/>
        </w:rPr>
        <w:t xml:space="preserve">形成 Li1–Li2–Li1–Li1 线性通道（相邻 Li1 共棱，需经间隙位跨四面体面），Eₐ </w:t>
      </w:r>
      <w:r>
        <w:rPr>
          <w:rFonts w:ascii="Times New Roman" w:hAnsi="Times New Roman" w:eastAsia="宋体"/>
          <w:b/>
          <w:sz w:val="24"/>
        </w:rPr>
        <w:t>0.22 eV</w:t>
      </w:r>
      <w:r>
        <w:rPr>
          <w:rFonts w:ascii="Times New Roman" w:hAnsi="Times New Roman" w:eastAsia="宋体"/>
          <w:b w:val="0"/>
          <w:sz w:val="24"/>
        </w:rPr>
        <w:t xml:space="preserve">；ac 面内 Li3–Li1（相距 2.76 Å）Eₐ </w:t>
      </w:r>
      <w:r>
        <w:rPr>
          <w:rFonts w:ascii="Times New Roman" w:hAnsi="Times New Roman" w:eastAsia="宋体"/>
          <w:b/>
          <w:sz w:val="24"/>
        </w:rPr>
        <w:t>0.207 eV</w:t>
      </w:r>
      <w:r>
        <w:rPr>
          <w:rFonts w:ascii="Times New Roman" w:hAnsi="Times New Roman" w:eastAsia="宋体"/>
          <w:b w:val="0"/>
          <w:sz w:val="24"/>
        </w:rPr>
        <w:t xml:space="preserve">。b 轴通道被 ac 面 Li3 连接成 </w:t>
      </w:r>
      <w:r>
        <w:rPr>
          <w:rFonts w:ascii="Times New Roman" w:hAnsi="Times New Roman" w:eastAsia="宋体"/>
          <w:b/>
          <w:sz w:val="24"/>
        </w:rPr>
        <w:t>3D 网络</w:t>
      </w:r>
      <w:r>
        <w:rPr>
          <w:rFonts w:ascii="Times New Roman" w:hAnsi="Times New Roman" w:eastAsia="宋体"/>
          <w:b w:val="0"/>
          <w:sz w:val="24"/>
        </w:rPr>
        <w:t>，整体 Eₐ≈0.22 eV，与 AIMD（0.18 eV、80 mS/cm）吻合。Li–Li 距离极短（Li1–Li2 1.45 Å、Li1–Li1 1.97 Å、Li1–Li3 2.73 Å，vs AIMD 2.46–2.81 Å），归因于大 ADP(10.7 Å²) 的 Li 离域；短 Li–Li 推高位能 → 触发</w:t>
      </w:r>
      <w:r>
        <w:rPr>
          <w:rFonts w:ascii="Times New Roman" w:hAnsi="Times New Roman" w:eastAsia="宋体"/>
          <w:b/>
          <w:sz w:val="24"/>
        </w:rPr>
        <w:t>协同（相关）迁移</w:t>
      </w:r>
      <w:r>
        <w:rPr>
          <w:rFonts w:ascii="Times New Roman" w:hAnsi="Times New Roman" w:eastAsia="宋体"/>
          <w:b w:val="0"/>
          <w:sz w:val="24"/>
        </w:rPr>
        <w:t>并降低势垒（转引 He/Zhu/Mo 2017）。（R0）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8. 指前因子与 Nernst–Einstein 校验（P7、P9/12452、12454）</w:t>
      </w:r>
      <w:r>
        <w:rPr>
          <w:rFonts w:ascii="Times New Roman" w:hAnsi="Times New Roman" w:eastAsia="宋体"/>
          <w:b w:val="0"/>
          <w:sz w:val="24"/>
        </w:rPr>
        <w:t>：作者用 Nernst–Einstein 方程 D=N(Ze)²σ/(k_BT) 反推 β 相扩散系数，由外推电导 8.9×10⁻⁷ S/cm 得 D≈7×10⁻¹² cm²/s，远低于 AIMD 的 10⁻⁸～10⁻⁹ cm²/s，据此判定"β 相室温电导外推值被低估数个数量级"。进而指出快离子导体电导由 D₀ = f·a₀²·ν₀·exp(−ΔS/k_B) 主导，ΔS=ΔS_m+ΔS_f；β→α 的 ADP 从 5.4 翻倍至 10.7 Å² 反映离域度/扩散性差异；多面体阴离子旋转可耦合并促进长程阳离子迁移，改变声子→迁移熵→D₀。（R0）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9. Si 取代抑制 α 相变（P4、P6/12449、12451）</w:t>
      </w:r>
      <w:r>
        <w:rPr>
          <w:rFonts w:ascii="Times New Roman" w:hAnsi="Times New Roman" w:eastAsia="宋体"/>
          <w:b w:val="0"/>
          <w:sz w:val="24"/>
        </w:rPr>
        <w:t>：Li₃.₂₅Si₀.₂₅P₀.₇₅S₄（β′，Pnma，Li1/Li2/Li3 分裂）室温稳定且加热至 600 °C 不转 α；因其 Si⁴⁺(0.26 Å)&gt;P⁵⁺(0.17 Å) 且 Li 增多使晶胞体积比 α 相至少大 6 Å³，热力学更稳定。（R0）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高温非相干背景</w:t>
      </w:r>
      <w:r>
        <w:rPr>
          <w:rFonts w:ascii="Times New Roman" w:hAnsi="Times New Roman" w:eastAsia="宋体"/>
          <w:b w:val="0"/>
          <w:sz w:val="24"/>
        </w:rPr>
        <w:t>：含氢组分抬高背景，干扰 Li 占位/ADP 精修（作者对纳米孔 β 前作提出质疑）。（R0/R2）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Li 高度无序的建模</w:t>
      </w:r>
      <w:r>
        <w:rPr>
          <w:rFonts w:ascii="Times New Roman" w:hAnsi="Times New Roman" w:eastAsia="宋体"/>
          <w:b w:val="0"/>
          <w:sz w:val="24"/>
        </w:rPr>
        <w:t>：α 相需约束三点位同 ADP；尝试位点分裂改善 GOF 失败（2.35 vs 2.38），说明无序本质并非简单分裂可描述。（R0）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BVEL 系统性偏高</w:t>
      </w:r>
      <w:r>
        <w:rPr>
          <w:rFonts w:ascii="Times New Roman" w:hAnsi="Times New Roman" w:eastAsia="宋体"/>
          <w:b w:val="0"/>
          <w:sz w:val="24"/>
        </w:rPr>
        <w:t>：softBV 绝对势垒偏高于实验，只能作相对势垒/路径判读。（R0）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高温 EIS 测量困难</w:t>
      </w:r>
      <w:r>
        <w:rPr>
          <w:rFonts w:ascii="Times New Roman" w:hAnsi="Times New Roman" w:eastAsia="宋体"/>
          <w:b w:val="0"/>
          <w:sz w:val="24"/>
        </w:rPr>
        <w:t>：β 相高温 Eₐ(0.16 eV) 与 BVEL/NMR(0.36 eV) 矛盾，作者归因于导线阻抗，导致"β 室温电导外推值(8.9×10⁻⁷ S/cm)偏低 2–3 个数量级"。（R0）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精确结构数据可直接引用</w:t>
      </w:r>
      <w:r>
        <w:rPr>
          <w:rFonts w:ascii="Times New Roman" w:hAnsi="Times New Roman" w:eastAsia="宋体"/>
          <w:b w:val="0"/>
          <w:sz w:val="24"/>
        </w:rPr>
        <w:t>：α 相 Cmcm 三点位坐标/占位、β 相分裂位点、晶胞参数、Eₐ（α 0.22、β 0.36 eV），是课题 24 DFT 计算的输入与基准。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机制二分法</w:t>
      </w:r>
      <w:r>
        <w:rPr>
          <w:rFonts w:ascii="Times New Roman" w:hAnsi="Times New Roman" w:eastAsia="宋体"/>
          <w:b w:val="0"/>
          <w:sz w:val="24"/>
        </w:rPr>
        <w:t>：α = "三点位无序 + 短 Li–Li + 3D 协同迁移"，β = "位点分裂 + 间隙位 i2/i3 + 准 2D 跳跃"——这正是课题 24 "空位跳跃 vs 间隙协同迁移"命题的实例化，可在毕设中对照讨论。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工具链</w:t>
      </w:r>
      <w:r>
        <w:rPr>
          <w:rFonts w:ascii="Times New Roman" w:hAnsi="Times New Roman" w:eastAsia="宋体"/>
          <w:b w:val="0"/>
          <w:sz w:val="24"/>
        </w:rPr>
        <w:t>：Rietveld(TOPAS) + MEM(Dysnomia) + BVSE(softBV) + 多面体匹配(Ovito) 的组合，为"从实验结构提取扩散路径"提供了可复现流程。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术语中英对照：中子粉末衍射 neutron powder diffraction (NPD)；最大熵法 maximum entropy method (MEM)；键价位能 bond valence site energy (BVSE)/能量景观 BVEL；原子位移参数 atomic displacement parameter (ADP)；相关/协同迁移 concerted/correlated migration；指前因子 prefactor。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本文把 Wang 2015 的"bcc 骨架"原则落到 Li₃PS₄ 上并做了重要修正：β′ 相以 100% hcp 骨架仍达 &gt;1 mS/cm，说明</w:t>
      </w:r>
      <w:r>
        <w:rPr>
          <w:rFonts w:ascii="Times New Roman" w:hAnsi="Times New Roman" w:eastAsia="宋体"/>
          <w:b/>
          <w:sz w:val="24"/>
        </w:rPr>
        <w:t>单靠阴离子骨架不足以解释快传导</w:t>
      </w:r>
      <w:r>
        <w:rPr>
          <w:rFonts w:ascii="Times New Roman" w:hAnsi="Times New Roman" w:eastAsia="宋体"/>
          <w:b w:val="0"/>
          <w:sz w:val="24"/>
        </w:rPr>
        <w:t>，Li 无序度与迁移熵（D₀）同样决定全局。这为课题 24 提出一个可计算的定量问题：在 α-Li₃PS₄ 中，迁移势垒（骨架贡献）与指前因子（无序/熵贡献）各自对"预测的 80 mS/cm"贡献多少？若能通过 AIMD/NEB + 声子（Togo 文献）分别拆解 Eₐ 与 D₀，将是一个有原创性的毕设结论。（R2）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