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文献精读报告：The thermodynamic scale of inorganic crystalline metastability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：Wenhao Sun, Stephen T. Dacek, Shyue Ping Ong, Geoffroy Hautier, Anubhav Jain, William D. Richards, Anthony C. Gamst, Kristin A. Persson &amp; Gerbrand Ceder（通讯 gceder@berkeley.edu）｜《Science Advances》2016; 2: e1600225（18 November 2016）｜DOI: 10.1126/sciadv.1600225｜精读日期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一句话定位：本文对 Materials Project 数据库中 </w:t>
      </w:r>
      <w:r>
        <w:rPr>
          <w:rFonts w:ascii="Times New Roman" w:hAnsi="Times New Roman" w:eastAsia="宋体"/>
          <w:b/>
          <w:sz w:val="24"/>
        </w:rPr>
        <w:t>29,902 个已观测无机晶体相</w:t>
      </w:r>
      <w:r>
        <w:rPr>
          <w:rFonts w:ascii="Times New Roman" w:hAnsi="Times New Roman" w:eastAsia="宋体"/>
          <w:b w:val="0"/>
          <w:sz w:val="24"/>
        </w:rPr>
        <w:t>做大规模数据挖掘，首次定量给出"晶体亚稳性的热力学尺度"，并提出"</w:t>
      </w:r>
      <w:r>
        <w:rPr>
          <w:rFonts w:ascii="Times New Roman" w:hAnsi="Times New Roman" w:eastAsia="宋体"/>
          <w:b/>
          <w:sz w:val="24"/>
        </w:rPr>
        <w:t>残留亚稳性（remnant metastability）</w:t>
      </w:r>
      <w:r>
        <w:rPr>
          <w:rFonts w:ascii="Times New Roman" w:hAnsi="Times New Roman" w:eastAsia="宋体"/>
          <w:b w:val="0"/>
          <w:sz w:val="24"/>
        </w:rPr>
        <w:t>"原理（R0，摘要 p1、p5）。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核心内容：用"亚稳相与其基态相（多晶型或相分离产物）的焓差"度量亚稳程度（单位 meV/atom，10 meV/atom ≈ 1 kJ/mol 原子），并系统考察化学与组成对该能量尺度的影响（R0，p3）。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主要结论：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全部已知无机晶体中 </w:t>
      </w:r>
      <w:r>
        <w:rPr>
          <w:rFonts w:ascii="Times New Roman" w:hAnsi="Times New Roman" w:eastAsia="宋体"/>
          <w:b/>
          <w:sz w:val="24"/>
        </w:rPr>
        <w:t>50.5±4%（15,097 个）是亚稳相</w:t>
      </w:r>
      <w:r>
        <w:rPr>
          <w:rFonts w:ascii="Times New Roman" w:hAnsi="Times New Roman" w:eastAsia="宋体"/>
          <w:b w:val="0"/>
          <w:sz w:val="24"/>
        </w:rPr>
        <w:t>，亚稳度呈指数衰减分布，</w:t>
      </w:r>
      <w:r>
        <w:rPr>
          <w:rFonts w:ascii="Times New Roman" w:hAnsi="Times New Roman" w:eastAsia="宋体"/>
          <w:b/>
          <w:sz w:val="24"/>
        </w:rPr>
        <w:t>中位数 15±0.5 meV/atom、90 分位 67±2 meV/atom</w:t>
      </w:r>
      <w:r>
        <w:rPr>
          <w:rFonts w:ascii="Times New Roman" w:hAnsi="Times New Roman" w:eastAsia="宋体"/>
          <w:b w:val="0"/>
          <w:sz w:val="24"/>
        </w:rPr>
        <w:t>（R0，p3）。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低能量 ≠ 可合成</w:t>
      </w:r>
      <w:r>
        <w:rPr>
          <w:rFonts w:ascii="Times New Roman" w:hAnsi="Times New Roman" w:eastAsia="宋体"/>
          <w:b w:val="0"/>
          <w:sz w:val="24"/>
        </w:rPr>
        <w:t>：能量高于基态少并不足以保证亚稳相可合成；可观测亚稳相一般是"曾为最低自由能相的热力学条件的残留"（R0，摘要 p1、p5）。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本文是课题 47"相稳定性"概念的理论基石，直接决定了</w:t>
      </w:r>
      <w:r>
        <w:rPr>
          <w:rFonts w:ascii="Times New Roman" w:hAnsi="Times New Roman" w:eastAsia="宋体"/>
          <w:b/>
          <w:sz w:val="24"/>
        </w:rPr>
        <w:t>如何解读 MLIP 算出的 energy above hull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直接可借鉴</w:t>
      </w:r>
      <w:r>
        <w:rPr>
          <w:rFonts w:ascii="Times New Roman" w:hAnsi="Times New Roman" w:eastAsia="宋体"/>
          <w:b w:val="0"/>
          <w:sz w:val="24"/>
        </w:rPr>
        <w:t>：①课题 47 判稳时以 0.05–0.1 eV/atom（50–100 meV/atom）为"可合成"阈值，正好落在本文给出的亚稳尺度内（中位 15、90 分位 67、氮化物可达 195 meV/atom），因此阈值应</w:t>
      </w:r>
      <w:r>
        <w:rPr>
          <w:rFonts w:ascii="Times New Roman" w:hAnsi="Times New Roman" w:eastAsia="宋体"/>
          <w:b/>
          <w:sz w:val="24"/>
        </w:rPr>
        <w:t>按化学体系调整</w:t>
      </w:r>
      <w:r>
        <w:rPr>
          <w:rFonts w:ascii="Times New Roman" w:hAnsi="Times New Roman" w:eastAsia="宋体"/>
          <w:b w:val="0"/>
          <w:sz w:val="24"/>
        </w:rPr>
        <w:t>而非一刀切（R0，p3）；②"低能量不保证可合成"与"残留亚稳性"原理，提醒毕设对生成结构的判稳结论要区分"热力学可存留"与"实验可实现"（R0，p5）；③相稳定性应参照"凸包相邻相"而非单质元素态（fig. S3），这与 M3GNet/MP 的凸包判稳口径一致（R0，p6）。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对 7 志愿整体</w:t>
      </w:r>
      <w:r>
        <w:rPr>
          <w:rFonts w:ascii="Times New Roman" w:hAnsi="Times New Roman" w:eastAsia="宋体"/>
          <w:b w:val="0"/>
          <w:sz w:val="24"/>
        </w:rPr>
        <w:t>：氮化物/硫化物等强键化学的亚稳尺度大，对硫化物 SSE（课题 24/50）与界面层（课题 23）的亚稳相设计有直接指导意义（R0，p3）。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动机（p1–2）</w:t>
      </w:r>
      <w:r>
        <w:rPr>
          <w:rFonts w:ascii="Times New Roman" w:hAnsi="Times New Roman" w:eastAsia="宋体"/>
          <w:b w:val="0"/>
          <w:sz w:val="24"/>
        </w:rPr>
        <w:t>：亚稳相在光催化、光伏、离子导体、钢等领域广泛存在且常性能更优，但"哪些亚稳相能合成、可合成性是否取决于超出基态的能量"缺乏原理性理解；实验量热数据稀缺，计算可统一框架内普查（R0 p1–2）。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方法与数据（p2、p6）</w:t>
      </w:r>
      <w:r>
        <w:rPr>
          <w:rFonts w:ascii="Times New Roman" w:hAnsi="Times New Roman" w:eastAsia="宋体"/>
          <w:b w:val="0"/>
          <w:sz w:val="24"/>
        </w:rPr>
        <w:t>：用 MP（VASP PBE + GGA+U，气体化学势按实验拟合）数据，经来源过滤得到 29,902 个条目；用 24 meV/atom 的 DFT 形成能误差做凸包 bootstrap Monte Carlo，得到亚稳相比例标准差 4%、稳定/亚稳组成判定改变概率 28%（p2、p6）。假想结构用 Hautier 的 DMSP 离子替换算法生成，动力学稳定性用 phonopy 声子判断（p6）。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亚稳性尺度与化学影响（p3）</w:t>
      </w:r>
      <w:r>
        <w:rPr>
          <w:rFonts w:ascii="Times New Roman" w:hAnsi="Times New Roman" w:eastAsia="宋体"/>
          <w:b w:val="0"/>
          <w:sz w:val="24"/>
        </w:rPr>
        <w:t>：50.5% 亚稳，指数衰减，中位 15、90 分位 67 meV/atom（p3）；按阴离子分组，内聚能越高（键越强）亚稳尺度越大——氮化物最高（中位 63、90 分位 195 meV/atom），因强共价键可"锁住"高能原子排布（p3）。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组成影响：多晶型 vs 相分离（p3–4）</w:t>
      </w:r>
      <w:r>
        <w:rPr>
          <w:rFonts w:ascii="Times New Roman" w:hAnsi="Times New Roman" w:eastAsia="宋体"/>
          <w:b w:val="0"/>
          <w:sz w:val="24"/>
        </w:rPr>
        <w:t>：元素越多越倾向相分离而非多晶型竞争；相分离化合物因长程化学分离受扩散限制（动力学势垒）而可承受更高亚稳度（&gt;70 meV/atom）；多晶型转变无此势垒故尺度更小；多晶型亚稳度随元素数增加而下降（p3–4）。三元/四元亚稳度最低，单质/二元/五元及更高则更高，据此对 Pauling 简约性规则提出修正（p4）。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可合成性批判与残留亚稳性（p4–6）</w:t>
      </w:r>
      <w:r>
        <w:rPr>
          <w:rFonts w:ascii="Times New Roman" w:hAnsi="Times New Roman" w:eastAsia="宋体"/>
          <w:b w:val="0"/>
          <w:sz w:val="24"/>
        </w:rPr>
        <w:t>：假想二元氧化物多晶型的能量分布为宽高斯（峰值 ~150 meV/atom），而已观测相为负指数分布（90 分位 94 meV/atom）——存在大量"低能但从未合成"的假想相；Fe₂O₃ 体系 &lt;100 meV/atom 的假想结构半数无虚频（真亚稳而非动力学不稳），故"低能量不保证可合成"（p4–5）。提出</w:t>
      </w:r>
      <w:r>
        <w:rPr>
          <w:rFonts w:ascii="Times New Roman" w:hAnsi="Times New Roman" w:eastAsia="宋体"/>
          <w:b/>
          <w:sz w:val="24"/>
        </w:rPr>
        <w:t>残留亚稳性</w:t>
      </w:r>
      <w:r>
        <w:rPr>
          <w:rFonts w:ascii="Times New Roman" w:hAnsi="Times New Roman" w:eastAsia="宋体"/>
          <w:b w:val="0"/>
          <w:sz w:val="24"/>
        </w:rPr>
        <w:t>：亚稳相是"曾为最低自由能相的热力学条件"的残留（如金刚石、淬火奥氏体钢、纳米尺寸稳定相）；数量级估计——ΔS=10 J/mol·K、ΔV=2 Å³/mol、Δγ=2 J/m² 即可在 ~1000 K、~10 GPa、~10 nm 尺度下克服 100 meV/atom 的能量差，说明亚稳尺度与"热力学手柄"强度同量级，结构选择可能本质是热力学而非纯动力学（p5）。据此给出精炼判据："合成新型亚稳相应瞄准其热力学稳定的条件，再动力学保留至亚稳条件；若找不到其热力学稳定的条件，则该亚稳相可能无法实现"（p5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凸包误差传播</w:t>
      </w:r>
      <w:r>
        <w:rPr>
          <w:rFonts w:ascii="Times New Roman" w:hAnsi="Times New Roman" w:eastAsia="宋体"/>
          <w:b w:val="0"/>
          <w:sz w:val="24"/>
        </w:rPr>
        <w:t>：DFT 形成能误差不能直接当相稳定性误差条，需凸包 bootstrap（24 meV/atom 抖动），且不同稳定/亚稳组成判定概率可达 28%（R0，p2）。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假想相动力学稳定性甄别</w:t>
      </w:r>
      <w:r>
        <w:rPr>
          <w:rFonts w:ascii="Times New Roman" w:hAnsi="Times New Roman" w:eastAsia="宋体"/>
          <w:b w:val="0"/>
          <w:sz w:val="24"/>
        </w:rPr>
        <w:t>：低能假想相需声子无虚频才能确认是真亚稳（R0，p6）。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亚稳度-可合成性非单调</w:t>
      </w:r>
      <w:r>
        <w:rPr>
          <w:rFonts w:ascii="Times New Roman" w:hAnsi="Times New Roman" w:eastAsia="宋体"/>
          <w:b w:val="0"/>
          <w:sz w:val="24"/>
        </w:rPr>
        <w:t>：低能量既非充分也非必要，需引入温度/压力/尺寸等热力学手柄建模（R0，p4–6）。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用"亚稳度分布（meV/atom）+ 指数衰减"作为判稳结果的先验：毕设生成结构的 energy above hull 若落在 15–70 meV/atom 区间，属"常见亚稳区间"，值得 DFT 复核；远高于此则谨慎（R0，p3）。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判稳阈值应按化学体系区分：强键体系（氮化物、硫化物等）允许更高亚稳度（R0，p3）。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把"残留亚稳性"用于解释：对毕设目标 SSE 相的合成条件（温度/气氛/前驱体）做热力学条件反推，判断其是否"曾是某条件下最稳定相"（R0，p5）。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本文定义的亚稳尺度与判据，是 M3GNet（2022）用 0.05–0.1 eV/atom 阈值筛选 180 万候选时暗含的理论依据——M3GNet 的"可合成阈值"实为 Sun 2016 亚稳尺度的工程化应用，两篇应连读（R2）。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"残留亚稳性"给课题 47 的相稳定性研究加了"条件轴"：不仅问"稳不稳定"，还要问"在什么温度/压力/化学势下稳定过"，这与 Ong 2008 的化学势相图、Kaplan 2025 的非平衡采样一脉相承（R2）。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亚稳性尺度（十 meV/atom 量级）与形成能（eV/atom 量级）相差 1–2 个数量级，这对 MLIP 判稳精度提出硬性要求——M3GNet 一代 35 meV/atom 的能量误差恰好处于亚稳尺度边缘，解释了为何需要 DPA4/MACE 等更高精度模型（R2）。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