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文献精读报告：A generative model for inorganic materials design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：Claudio Zeni, Robert Pinsler, Daniel Zügner, Andrew Fowler, Matthew Horton, …（Microsoft Research AI for Science）｜《Nature》Volume 639, 20 March 2025, 624–631（Article）｜DOI: 10.1038/s41586-025-08628-5（2025-01-16 在线发表）｜精读日期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一句话定位：本文提出 </w:t>
      </w:r>
      <w:r>
        <w:rPr>
          <w:rFonts w:ascii="Times New Roman" w:hAnsi="Times New Roman" w:eastAsia="宋体"/>
          <w:b/>
          <w:sz w:val="24"/>
        </w:rPr>
        <w:t>MatterGen</w:t>
      </w:r>
      <w:r>
        <w:rPr>
          <w:rFonts w:ascii="Times New Roman" w:hAnsi="Times New Roman" w:eastAsia="宋体"/>
          <w:b w:val="0"/>
          <w:sz w:val="24"/>
        </w:rPr>
        <w:t>——一个面向无机晶体材料的</w:t>
      </w:r>
      <w:r>
        <w:rPr>
          <w:rFonts w:ascii="Times New Roman" w:hAnsi="Times New Roman" w:eastAsia="宋体"/>
          <w:b/>
          <w:sz w:val="24"/>
        </w:rPr>
        <w:t>扩散生成模型（diffusion generative model）</w:t>
      </w:r>
      <w:r>
        <w:rPr>
          <w:rFonts w:ascii="Times New Roman" w:hAnsi="Times New Roman" w:eastAsia="宋体"/>
          <w:b w:val="0"/>
          <w:sz w:val="24"/>
        </w:rPr>
        <w:t>，能跨周期表生成稳定、多样、新颖的晶体结构，并可通过微调定向生成满足目标化学、对称性及力学/电子/磁学性质的候选材料（R0，摘要 p624）。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核心内容：对晶体三要素——原子种类 A、坐标 X、周期晶格 L——设计联合扩散过程（原子类型用分类掩码、坐标用周期 wrapped-Normal、晶格用对称扩散趋近立方极限），score 网络输出"原子类型不变 + 坐标/晶格等变"的分数，无需从数据里学对称性（R0，p625）。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主要结论：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相比 CDVAE/DiffCSP 等此前模型，MatterGen 生成 SUN（stable 稳定 + unique 唯一 + new 新颖）材料的比例</w:t>
      </w:r>
      <w:r>
        <w:rPr>
          <w:rFonts w:ascii="Times New Roman" w:hAnsi="Times New Roman" w:eastAsia="宋体"/>
          <w:b/>
          <w:sz w:val="24"/>
        </w:rPr>
        <w:t>提升一倍以上</w:t>
      </w:r>
      <w:r>
        <w:rPr>
          <w:rFonts w:ascii="Times New Roman" w:hAnsi="Times New Roman" w:eastAsia="宋体"/>
          <w:b w:val="0"/>
          <w:sz w:val="24"/>
        </w:rPr>
        <w:t xml:space="preserve">，且生成结构距 DFT 局域能量极小点的 RMSD </w:t>
      </w:r>
      <w:r>
        <w:rPr>
          <w:rFonts w:ascii="Times New Roman" w:hAnsi="Times New Roman" w:eastAsia="宋体"/>
          <w:b/>
          <w:sz w:val="24"/>
        </w:rPr>
        <w:t>小一个数量级</w:t>
      </w:r>
      <w:r>
        <w:rPr>
          <w:rFonts w:ascii="Times New Roman" w:hAnsi="Times New Roman" w:eastAsia="宋体"/>
          <w:b w:val="0"/>
          <w:sz w:val="24"/>
        </w:rPr>
        <w:t>（R0，p624、p627）。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1024 个生成结构中 78% 落在 MP 凸包 0.1 eV/atom 内（13% 在 0 eV 以下）（R0，p627）。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实验合成验证：合成出 TaCr₂O₆（无序），目标体模量 200 GPa，DFT 预测 222 GPa，实测估计最高 169 GPa（158±11 GPa）（R0，p631）。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这是课题 47 流水线中</w:t>
      </w:r>
      <w:r>
        <w:rPr>
          <w:rFonts w:ascii="Times New Roman" w:hAnsi="Times New Roman" w:eastAsia="宋体"/>
          <w:b/>
          <w:sz w:val="24"/>
        </w:rPr>
        <w:t>"生成模型"环节的代表性候选</w:t>
      </w:r>
      <w:r>
        <w:rPr>
          <w:rFonts w:ascii="Times New Roman" w:hAnsi="Times New Roman" w:eastAsia="宋体"/>
          <w:b w:val="0"/>
          <w:sz w:val="24"/>
        </w:rPr>
        <w:t>，与"通用 MLIP 弛豫 → 相图热力学验证 → MP 对照"天然衔接。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直接可借鉴</w:t>
      </w:r>
      <w:r>
        <w:rPr>
          <w:rFonts w:ascii="Times New Roman" w:hAnsi="Times New Roman" w:eastAsia="宋体"/>
          <w:b w:val="0"/>
          <w:sz w:val="24"/>
        </w:rPr>
        <w:t xml:space="preserve">：①MatterGen 的判稳标准就是"DFT 弛豫后 energy above hull &lt; 0.1 eV/atom（对照 Alex-MP-ICSD 凸包）"，与课题 47 判稳逻辑同源（R0，p626–627）；②文中把生成结构与 </w:t>
      </w:r>
      <w:r>
        <w:rPr>
          <w:rFonts w:ascii="Times New Roman" w:hAnsi="Times New Roman" w:eastAsia="宋体"/>
          <w:b/>
          <w:sz w:val="24"/>
        </w:rPr>
        <w:t>MatterSim MLFF 预弛豫 + 过滤</w:t>
      </w:r>
      <w:r>
        <w:rPr>
          <w:rFonts w:ascii="Times New Roman" w:hAnsi="Times New Roman" w:eastAsia="宋体"/>
          <w:b w:val="0"/>
          <w:sz w:val="24"/>
        </w:rPr>
        <w:t>结合，再做 DFT——这正是课题 47"生成→MLIP 弛豫→DFT 复核"的官方示范（R0，p627、p631）；③SUN 三指标（稳定/唯一/新颖）可作为毕设评价生成结构的量化口径（R0，p626）。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 7 志愿整体</w:t>
      </w:r>
      <w:r>
        <w:rPr>
          <w:rFonts w:ascii="Times New Roman" w:hAnsi="Times New Roman" w:eastAsia="宋体"/>
          <w:b w:val="0"/>
          <w:sz w:val="24"/>
        </w:rPr>
        <w:t>：MatterGen 的"体模量 &gt;400 GPa 超硬材料"任务与 Li/SSE 体系无直接关系，但其"化学体系定向生成"（Li–Co–O 等三元/四元/五元）可直接迁移到卤化物/硫化物 SSE 的组成空间探索（课题 23/24/50）（R2）。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背景（p624–625）</w:t>
      </w:r>
      <w:r>
        <w:rPr>
          <w:rFonts w:ascii="Times New Roman" w:hAnsi="Times New Roman" w:eastAsia="宋体"/>
          <w:b w:val="0"/>
          <w:sz w:val="24"/>
        </w:rPr>
        <w:t>：筛选法受限于已知材料数量，最大探索量仅 10⁶–10⁷ 个晶体，只是潜在稳定无机化合物的一小部分；而此前生成模型 DFT 稳定性差、元素覆盖窄、只能优化形成能单一性质（R0 p624–625）。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方法：晶体扩散过程（p625）</w:t>
      </w:r>
      <w:r>
        <w:rPr>
          <w:rFonts w:ascii="Times New Roman" w:hAnsi="Times New Roman" w:eastAsia="宋体"/>
          <w:b w:val="0"/>
          <w:sz w:val="24"/>
        </w:rPr>
        <w:t>：把晶体定义为单位胞（A、X、L）；坐标扩散尊重周期性边界（wrapped Normal），噪声按胞尺寸缩放；晶格扩散对称化、噪声极限趋近"平均原子密度的立方晶格"；原子类型在分类空间扩散为掩码态；score 网络输出不变分数（类型）+ 等变分数（坐标、晶格）（R0 p625）。微调用 adapter 模块注入每层 + classifier-free guidance，适配小标注集（p625）。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训练数据与 SUN 判据（p625–626）</w:t>
      </w:r>
      <w:r>
        <w:rPr>
          <w:rFonts w:ascii="Times New Roman" w:hAnsi="Times New Roman" w:eastAsia="宋体"/>
          <w:b w:val="0"/>
          <w:sz w:val="24"/>
        </w:rPr>
        <w:t>：基模型用 Alex-MP-20（607,683 个 ≤20 原子的稳定结构，经重算）训练（R0 p625）；"稳定"= DFT 弛豫后能量在参考凸包 Alex-MP-ICSD 之上 &lt;0.1 eV/atom；"新颖"= 与 850,384 有序 + 117,652 无序 ICSD 结构不匹配（用新提出的有序-无序结构匹配器）（R0 p626）。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生成稳定性与多样性（p626–627）</w:t>
      </w:r>
      <w:r>
        <w:rPr>
          <w:rFonts w:ascii="Times New Roman" w:hAnsi="Times New Roman" w:eastAsia="宋体"/>
          <w:b w:val="0"/>
          <w:sz w:val="24"/>
        </w:rPr>
        <w:t>：1024 个结构 78% 在 MP 凸包 0.1 eV/atom 内（13% 在 0 以下），75% 在 Alex-MP-ICSD 凸包 0.1 内；95% 结构 DFT 弛豫 RMSD &lt;0.076 Å（比氢原子半径 0.53 Å 小近一个量级）（R0 p626–627）。生成 1000 个时唯一率 100%，1000 万个时才降到 52%，61% 为新颖结构；并"重新发现"2000+ 训练未见过的 ICSD 已验证结构（p627）。对比：MatterGen-MP（仅 MP-20 训练）比 CDVAE/DiffCSP 多 60% SUN、RMSD 降 50%；换 Alex-MP 数据后 SUN 再增 70%、RMSD 再降 5 倍（p627）。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化学体系定向生成（p627–628）</w:t>
      </w:r>
      <w:r>
        <w:rPr>
          <w:rFonts w:ascii="Times New Roman" w:hAnsi="Times New Roman" w:eastAsia="宋体"/>
          <w:b w:val="0"/>
          <w:sz w:val="24"/>
        </w:rPr>
        <w:t>：对 9 个三元 + 9 个四元 + 9 个五元体系（各分 well/partially/not explored 三类），所有方法配 MatterSim MLFF 预弛豫过滤；MatterGen 在各类体系 SUN 比例最高，且在五元体系只用 10,240 个样本即超过替换法（~70,000）与随机结构搜索 RSS（600,000）（R0 p627–628）。V–Sr–O 体系 MatterGen 找到 3 个（共 4 个）凸包新结构（p628）。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性质定向设计（p628–630）</w:t>
      </w:r>
      <w:r>
        <w:rPr>
          <w:rFonts w:ascii="Times New Roman" w:hAnsi="Times New Roman" w:eastAsia="宋体"/>
          <w:b w:val="0"/>
          <w:sz w:val="24"/>
        </w:rPr>
        <w:t>：三个任务——磁密度 &gt;0.2 Å⁻³（60.5 万标注微调）、带隙 3.0 eV（4.2 万标注）、体模量 400 GPa（仅 5000 标注）。即便目标在数据分布尾部也能显著偏移生成分布（p629）。体模量任务 180 次 DFT 预算内找到 106 个 SUN 结构（95 种组成），是筛选法（40 个、28 种）的两倍多，且筛选法饱和而 MatterGen 近似恒定速率发现（p629）。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7. 多约束设计（p629–631）</w:t>
      </w:r>
      <w:r>
        <w:rPr>
          <w:rFonts w:ascii="Times New Roman" w:hAnsi="Times New Roman" w:eastAsia="宋体"/>
          <w:b w:val="0"/>
          <w:sz w:val="24"/>
        </w:rPr>
        <w:t>：联合微调"磁密度 0.2 Å⁻³ + HHI 供应链风险指数 &lt;1250"，生成无稀土磁体候选，几乎消除了 Co、Gd 等供应链高风险元素（p630）。重新发现 67 个训练未见的 ICSD 无序结构（p631）。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8. 实验验证（p631）</w:t>
      </w:r>
      <w:r>
        <w:rPr>
          <w:rFonts w:ascii="Times New Roman" w:hAnsi="Times New Roman" w:eastAsia="宋体"/>
          <w:b w:val="0"/>
          <w:sz w:val="24"/>
        </w:rPr>
        <w:t>：对 200 GPa 目标生成 8192 个候选，经唯一性/新颖性、MatterSim 与 DFT 凸包稳定性、MatterSim 声子稳定性、含氧四轮过滤后选 4 个合成，1 个成功——TaCr₂O₆（MatterGen 预测有序结构的成分无序版本）；纳米压痕测杨氏模量，按 DFT 泊松比 0.30 估体模量最高 169 GPa（158±11 GPa）（R0 p631）。跨 4 个目标体模量重新发现 101 个 ICSD 结构（95 个算 DFT），DFT 体模量 MAE 23 GPa、RMSE 32 GPa（p631）。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周期性与对称性建模</w:t>
      </w:r>
      <w:r>
        <w:rPr>
          <w:rFonts w:ascii="Times New Roman" w:hAnsi="Times New Roman" w:eastAsia="宋体"/>
          <w:b w:val="0"/>
          <w:sz w:val="24"/>
        </w:rPr>
        <w:t>：晶体需定制的扩散/去噪过程，噪声极限需有物理意义（p625）。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低对称性偏差</w:t>
      </w:r>
      <w:r>
        <w:rPr>
          <w:rFonts w:ascii="Times New Roman" w:hAnsi="Times New Roman" w:eastAsia="宋体"/>
          <w:b w:val="0"/>
          <w:sz w:val="24"/>
        </w:rPr>
        <w:t>：模型倾向于生成 P1 对称结构（尤其大晶体），与训练分布不符，是未解决的问题（R0 p631）。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稳定性的严格定义依赖凸包参照</w:t>
      </w:r>
      <w:r>
        <w:rPr>
          <w:rFonts w:ascii="Times New Roman" w:hAnsi="Times New Roman" w:eastAsia="宋体"/>
          <w:b w:val="0"/>
          <w:sz w:val="24"/>
        </w:rPr>
        <w:t>：凸包本身随参照库（MP vs Alex-MP-ICSD）不同而变，且有序-无序匹配是新难点（R0 p626）。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性质标注稀缺</w:t>
      </w:r>
      <w:r>
        <w:rPr>
          <w:rFonts w:ascii="Times New Roman" w:hAnsi="Times New Roman" w:eastAsia="宋体"/>
          <w:b w:val="0"/>
          <w:sz w:val="24"/>
        </w:rPr>
        <w:t>：高质量 DFT 性质标签少（如体模量仅 5000 条），依赖 adapter 微调 + 小样本学习（R0 p629）。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完整流水线范式</w:t>
      </w:r>
      <w:r>
        <w:rPr>
          <w:rFonts w:ascii="Times New Roman" w:hAnsi="Times New Roman" w:eastAsia="宋体"/>
          <w:b w:val="0"/>
          <w:sz w:val="24"/>
        </w:rPr>
        <w:t>：生成（MatterGen）→ MLIP 预弛豫/预筛（MatterSim）→ 凸包判稳 + 声子稳定性 → DFT 复核 → 实验合成，可直接作为毕设流程骨架（R0 p627、p631）。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SUN 三指标 + RMSD 到平衡距离</w:t>
      </w:r>
      <w:r>
        <w:rPr>
          <w:rFonts w:ascii="Times New Roman" w:hAnsi="Times New Roman" w:eastAsia="宋体"/>
          <w:b w:val="0"/>
          <w:sz w:val="24"/>
        </w:rPr>
        <w:t>，是评价"生成结构质量"的现成量化体系（R0 p626）。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判稳阈值 0.1 eV/atom 与 M3GNet（0.05–0.1）一致，可统一毕设阈值口径（R0 p626）。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"化学体系定向生成 + 目标 0 eV above hull"的微调用法，适合在特定 SSE 组成空间内找稳定相（R0 p627–628）。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MatterGen 的生成只是"候选提议"，稳定性最终仍由 MLIP + DFT 判据决定，说明课题 47 中"生成模型"与"MLIP 判稳"是互补而非替代——生成模型负责广度、MLIP/DFT 负责精度（R2）。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文中用 MatterSim 而非 M3GNet 做预弛豫，说明不同 MLIP 的泛化与速度权衡值得毕设对比（M3GNet vs MACE-MP-0 vs MatterSim vs DPA4）（R2）。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"重新发现 ICSD 结构"被用作生成模型能力的佐证，这一做法可作为毕设评估生成模型可靠性的低成本手段（R2）。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