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文献精读报告：High-nickel layered oxide cathodes for lithium-based automotive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：Wangda Li, Evan M. Erickson, Arumugam Manthiram（德克萨斯大学奥斯汀分校，通讯）/ Nature Energy（Perspective）/ 2020 / DOI: 10.1038/s41560-019-0513-0（PDF 内未直接显示 DOI，此为已知信息 R1）｜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：Manthiram 团队发表在 Nature Energy 的高镍层状氧化物正极</w:t>
      </w:r>
      <w:r>
        <w:rPr>
          <w:rFonts w:ascii="Times New Roman" w:hAnsi="Times New Roman" w:eastAsia="宋体"/>
          <w:b/>
          <w:sz w:val="24"/>
        </w:rPr>
        <w:t>综述性展望（Perspective）</w:t>
      </w:r>
      <w:r>
        <w:rPr>
          <w:rFonts w:ascii="Times New Roman" w:hAnsi="Times New Roman" w:eastAsia="宋体"/>
          <w:b w:val="0"/>
          <w:sz w:val="24"/>
        </w:rPr>
        <w:t>，系统回答"如何让车用锂电正极既高能量又低成本、低钴"。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：为达到 ≥350 Wh/kg 电芯级比能，正极活性材料需 ≥800 Wh/kg；提升途径有两条极端路线——"超高镍"（Ni≥90%，4.2–4.35 V）与"超高电压"（Ni≤50%，4.6–5.0 V），但都受制于循环/热稳定性。文章从组成设计（高镍 vs 高压、低钴、非标化学、浓度梯度）、颗粒工程（单晶、纳米化、晶界强化）与表面稳定化（包覆）三个层面给出权衡与路线图。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（R0, Outlook p14–15）：低钴 NCA 已大规模部署、NCM811 正在全面商业化，高镍层状氧化物至少未来十年仍是乘用车锂电正极主流；钴用量需大幅降至 ≤50 g/kWh；未来超高镍体系将含更少 Mn/Al、更多替代掺杂剂（Mg、Zr、Ti、Mo、Cr）；单晶形貌+表面调理是提升机械耐久性的关键。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与课题50/23/24 的"正极侧"纽带（R2）</w:t>
      </w:r>
      <w:r>
        <w:rPr>
          <w:rFonts w:ascii="Times New Roman" w:hAnsi="Times New Roman" w:eastAsia="宋体"/>
          <w:b w:val="0"/>
          <w:sz w:val="24"/>
        </w:rPr>
        <w:t>：Wang2021 用到的 scNMC811、Li2025 用到的 NCM811 都是本文论述的高镍正极。课题50 合成的 Li₃MCl₆/LZC 需与 4V 级正极匹配，本文给出高镍正极的组成/形貌/表面特性，帮助学生理解"电解质要服务什么样的正极"。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与课题24（Li₃PS₄ 离子传导计算）的间接关联（R2）</w:t>
      </w:r>
      <w:r>
        <w:rPr>
          <w:rFonts w:ascii="Times New Roman" w:hAnsi="Times New Roman" w:eastAsia="宋体"/>
          <w:b w:val="0"/>
          <w:sz w:val="24"/>
        </w:rPr>
        <w:t>：本文反复强调"锂利用率（脱锂深度）而非 Ni 含量才是决定稳定性的关键参数"，对计算课题设定脱锂态/相变模拟有指导意义。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与共享热失控综述联动（R1）</w:t>
      </w:r>
      <w:r>
        <w:rPr>
          <w:rFonts w:ascii="Times New Roman" w:hAnsi="Times New Roman" w:eastAsia="宋体"/>
          <w:b w:val="0"/>
          <w:sz w:val="24"/>
        </w:rPr>
        <w:t>：本文表2 及图2d 指出高镍正极"热稳定性极差"，直接对应热失控综述中 NCM 分解焓随 Ni 含量升高（NCM811 904.8 J/g、Tonset 220°C）。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对课题50 放大产线的启示（R2）</w:t>
      </w:r>
      <w:r>
        <w:rPr>
          <w:rFonts w:ascii="Times New Roman" w:hAnsi="Times New Roman" w:eastAsia="宋体"/>
          <w:b w:val="0"/>
          <w:sz w:val="24"/>
        </w:rPr>
        <w:t>：本文"生产与调理"章节详述高镍正极的 LiOH 源、O₂ 流、多步煅烧、严格湿度控制——正是课题50"可放大兼容产线"需要对齐的产线环境要求。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内容深度解读（按论文结构，标注页码）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背景与目标（p2–4）</w:t>
      </w:r>
      <w:r>
        <w:rPr>
          <w:rFonts w:ascii="Times New Roman" w:hAnsi="Times New Roman" w:eastAsia="宋体"/>
          <w:b w:val="0"/>
          <w:sz w:val="24"/>
        </w:rPr>
        <w:t>：2018 年全球 PHEV/BEV 达 540 万辆；现役 LIB 150–170 Wh/kg、pack 价 $176/kWh；美国 DOE 目标 235 Wh/kg / $100/kWh（pack）。中国 2018 年 NCM/NCA 占乘用车装机近 90%（33.1 GWh）。为达 ≥350 Wh/kg 电芯，需正极 ≥800 Wh/kg（p4）。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高镍 vs 高压（p4–5）</w:t>
      </w:r>
      <w:r>
        <w:rPr>
          <w:rFonts w:ascii="Times New Roman" w:hAnsi="Times New Roman" w:eastAsia="宋体"/>
          <w:b w:val="0"/>
          <w:sz w:val="24"/>
        </w:rPr>
        <w:t>：4.3 V 下 NCM811/NCA80 可逆 ~200 mAh/g（NCM111 约 160 mAh/g）。两极端路线权衡见表2：超高镍循环 &lt;500 圈、能效 ≥97%、热稳定性极差、合成复杂；超高电压需 5V 电解质、能效 90–95%、钴供应风险高。关键论断："决定参数是锂利用程度而非 Ni 分数"（p5）。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低钴与各元素作用（p5–7）</w:t>
      </w:r>
      <w:r>
        <w:rPr>
          <w:rFonts w:ascii="Times New Roman" w:hAnsi="Times New Roman" w:eastAsia="宋体"/>
          <w:b w:val="0"/>
          <w:sz w:val="24"/>
        </w:rPr>
        <w:t>：现役 NCM 用 80–200 g Co/kWh；目标 ≤50 g/kWh。Co/Al 降低 Li⁺/Ni²⁺ 混排提升倍率；Mn(≥20%)/Al(5%) 抑制两相反应、稳定结构；Mn 便宜但加剧混排、Al 引入刚性致开裂。零钴 NCA 相对易实现，高镍低钴 NCM 因"Co 不足损倍率/Mn 不足损稳定性"而更难（p7）。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非标化学（p7–9）</w:t>
      </w:r>
      <w:r>
        <w:rPr>
          <w:rFonts w:ascii="Times New Roman" w:hAnsi="Times New Roman" w:eastAsia="宋体"/>
          <w:b w:val="0"/>
          <w:sz w:val="24"/>
        </w:rPr>
        <w:t>：LNO 可达 240–250 mAh/g（4.3V）；掺杂剂按离子半径分两类——小于 Ni³⁺(0.56 Å) 的 Al³⁺(0.535 Å) 易聚集，大于者（Ti⁴⁺0.605、Zr⁴⁺0.72、Nb⁵⁺0.64、W⁶⁺0.60 Å）促岩盐相或 Li 层内取代；Al/Ti/Nb/Zr/Ta/W/Cr 强化 M–O 键、Zn 弱化。目前缺掺杂质选择理论，多为试错（p9）。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组成梯度 vs 单晶（p9–12）</w:t>
      </w:r>
      <w:r>
        <w:rPr>
          <w:rFonts w:ascii="Times New Roman" w:hAnsi="Times New Roman" w:eastAsia="宋体"/>
          <w:b w:val="0"/>
          <w:sz w:val="24"/>
        </w:rPr>
        <w:t>：全浓度梯度 NCM 2005 年提出但市场份额有限（共沉淀复杂、核壳煅烧温度难协调）。单晶颗粒机械更稳、可耐受更高充电电压（≥4.5 V）补偿比容量，但生产成本高、倍率略差；最经济路线是高温(≥950°C)+小粒径前驱体煅烧。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表面稳定化（p12–14）</w:t>
      </w:r>
      <w:r>
        <w:rPr>
          <w:rFonts w:ascii="Times New Roman" w:hAnsi="Times New Roman" w:eastAsia="宋体"/>
          <w:b w:val="0"/>
          <w:sz w:val="24"/>
        </w:rPr>
        <w:t>：干法/水基/有机溶剂湿法包覆 + CVD/ALD。水基洗涤去除表面残锂但促岩盐相生成；ALD/CVD 均匀但贵。表面残锂化合物与单线态氧释放是高镍正极产气/寿命恶化的主因（p13）。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展望（p14–15）</w:t>
      </w:r>
      <w:r>
        <w:rPr>
          <w:rFonts w:ascii="Times New Roman" w:hAnsi="Times New Roman" w:eastAsia="宋体"/>
          <w:b w:val="0"/>
          <w:sz w:val="24"/>
        </w:rPr>
        <w:t>：配石墨硅负极或锂金属负极，未来电芯达 300–350 或 350–500 Wh/kg、续航 ≥600 km；电极密度 ≥3.4 g/cm³ 仍是挑战；多数稳定化策略都以牺牲能量含量为代价，需谨慎验证。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高镍的循环与热稳定性根本恶化（R0, p4–5）</w:t>
      </w:r>
      <w:r>
        <w:rPr>
          <w:rFonts w:ascii="Times New Roman" w:hAnsi="Times New Roman" w:eastAsia="宋体"/>
          <w:b w:val="0"/>
          <w:sz w:val="24"/>
        </w:rPr>
        <w:t>：大脱锂下所有组成都发生单线态氧释放、过渡金属溶解、岩盐相重构、各向异性晶格畸变（颗粒开裂），这是高能量与长寿命、安全的固有矛盾。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低钴 NCM 的"两难"（R0, p7）</w:t>
      </w:r>
      <w:r>
        <w:rPr>
          <w:rFonts w:ascii="Times New Roman" w:hAnsi="Times New Roman" w:eastAsia="宋体"/>
          <w:b w:val="0"/>
          <w:sz w:val="24"/>
        </w:rPr>
        <w:t>：Co 不足损倍率、Mn 不足损稳定，需依赖掺杂+表面调理，又削弱其相对 NCA 的成本优势。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单晶生产的经济性（R0, p12）</w:t>
      </w:r>
      <w:r>
        <w:rPr>
          <w:rFonts w:ascii="Times New Roman" w:hAnsi="Times New Roman" w:eastAsia="宋体"/>
          <w:b w:val="0"/>
          <w:sz w:val="24"/>
        </w:rPr>
        <w:t>：单晶需高温+小粒径前驱体+多步煅烧，降低产率、抬高成本，规模化受限。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稳定化策略的能量代价（R0, p15）</w:t>
      </w:r>
      <w:r>
        <w:rPr>
          <w:rFonts w:ascii="Times New Roman" w:hAnsi="Times New Roman" w:eastAsia="宋体"/>
          <w:b w:val="0"/>
          <w:sz w:val="24"/>
        </w:rPr>
        <w:t>：几乎所有组成/形貌/微观结构稳定化都在给定电压下牺牲能量含量，需谨慎权衡。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"锂利用程度是决定参数"的认知（R0, p5）</w:t>
      </w:r>
      <w:r>
        <w:rPr>
          <w:rFonts w:ascii="Times New Roman" w:hAnsi="Times New Roman" w:eastAsia="宋体"/>
          <w:b w:val="0"/>
          <w:sz w:val="24"/>
        </w:rPr>
        <w:t>：纠正"高镍=更差"的流行误解，评估正极/电解质匹配时应聚焦脱锂深度与截止电压，而非只盯 Ni 分数——对课题50 设计测试窗口（如 3.8 V 截止）有指导。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元素作用对照表（R0, p6–8, 图2k）</w:t>
      </w:r>
      <w:r>
        <w:rPr>
          <w:rFonts w:ascii="Times New Roman" w:hAnsi="Times New Roman" w:eastAsia="宋体"/>
          <w:b w:val="0"/>
          <w:sz w:val="24"/>
        </w:rPr>
        <w:t>：Co/Al/Mn/Mg/Zr/Ti 各自对倍率、结构、热稳定、合成的贡献与副作用，是理解掺杂策略的速查表。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单晶 vs 多晶的正极形态学（R0, p11–12）</w:t>
      </w:r>
      <w:r>
        <w:rPr>
          <w:rFonts w:ascii="Times New Roman" w:hAnsi="Times New Roman" w:eastAsia="宋体"/>
          <w:b w:val="0"/>
          <w:sz w:val="24"/>
        </w:rPr>
        <w:t>：单晶机械稳定、可高压充；与课题50 液相合成 SSE 的"界面接触"需求直接相关——单晶正极+可变形 SSE 是更优组合（Wang2021 即用 scNMC811）。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成本结构数据（R0, p10–11）</w:t>
      </w:r>
      <w:r>
        <w:rPr>
          <w:rFonts w:ascii="Times New Roman" w:hAnsi="Times New Roman" w:eastAsia="宋体"/>
          <w:b w:val="0"/>
          <w:sz w:val="24"/>
        </w:rPr>
        <w:t>：原料占 NCM 总成本 75–90%、钴占大头；高镍 NCM 毛利 10–30%——为课题50 的成本核算提供产业侧参照。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产线环境要求清单（R0, p10）</w:t>
      </w:r>
      <w:r>
        <w:rPr>
          <w:rFonts w:ascii="Times New Roman" w:hAnsi="Times New Roman" w:eastAsia="宋体"/>
          <w:b w:val="0"/>
          <w:sz w:val="24"/>
        </w:rPr>
        <w:t>：LiOH 源、O₂ 流、真空/N₂ 包装、严格湿度控制、耐腐蚀设备——提示卤化物 SSE 放大产线需同等的无水/低露点环境。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正极-电解质协同设计（R2）</w:t>
      </w:r>
      <w:r>
        <w:rPr>
          <w:rFonts w:ascii="Times New Roman" w:hAnsi="Times New Roman" w:eastAsia="宋体"/>
          <w:b w:val="0"/>
          <w:sz w:val="24"/>
        </w:rPr>
        <w:t>：本文明确"高镍正极需兼容电解质（高电压稳定、界面稳定）"，课题50 的 Li₃MCl₆ 氧化稳定性正是其优势；可把"卤化物 SSE × 高镍单晶正极"作为毕设的核心性能卖点论证。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Zr⁴⁺ 的双重角色（R2）</w:t>
      </w:r>
      <w:r>
        <w:rPr>
          <w:rFonts w:ascii="Times New Roman" w:hAnsi="Times New Roman" w:eastAsia="宋体"/>
          <w:b w:val="0"/>
          <w:sz w:val="24"/>
        </w:rPr>
        <w:t>：本文把 Zr 作为高镍正极的掺杂剂（强化 M–O 键），而 Wang2021 把 Zr⁴⁺ 作为 SSE 的中心阳离子——"Zr"在正极与电解质两侧同时出现，可作为跨课题的趣味线索。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与 Li2025 的 NCM811 呼应（R2）</w:t>
      </w:r>
      <w:r>
        <w:rPr>
          <w:rFonts w:ascii="Times New Roman" w:hAnsi="Times New Roman" w:eastAsia="宋体"/>
          <w:b w:val="0"/>
          <w:sz w:val="24"/>
        </w:rPr>
        <w:t>：Li2025 用 NCM811 验证准固态电解质，本文则警告 NCM811 热稳定性差（904.8 J/g），提示"安全"必须同时从电解质与正极两侧下功夫。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计算课题的切入点（R2）</w:t>
      </w:r>
      <w:r>
        <w:rPr>
          <w:rFonts w:ascii="Times New Roman" w:hAnsi="Times New Roman" w:eastAsia="宋体"/>
          <w:b w:val="0"/>
          <w:sz w:val="24"/>
        </w:rPr>
        <w:t>：本文提到的单线态氧释放、岩盐相重构、各向异性晶格畸变，都是课题23/24（Deng 组界面与离子传导计算）可选的模拟对象。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