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文献精读报告：Decoupled Ion Transport via Triadic Molecular Synergy in Flame-Retardant Quasi-Solid Electrolytes for Safe Lithium Metal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：Kun Li, Anjun Hu</w:t>
      </w:r>
      <w:r>
        <w:rPr>
          <w:rFonts w:ascii="Times New Roman" w:hAnsi="Times New Roman" w:eastAsia="宋体"/>
          <w:b w:val="0"/>
          <w:i/>
          <w:sz w:val="24"/>
        </w:rPr>
        <w:t>, Ruizhe Xu, Wang Xu, Borui Yang, Ting Li, Yuanjian Li, Zhi Wei Seh, Jianping Long</w:t>
      </w:r>
      <w:r>
        <w:rPr>
          <w:rFonts w:ascii="Times New Roman" w:hAnsi="Times New Roman" w:eastAsia="宋体"/>
          <w:b w:val="0"/>
          <w:sz w:val="24"/>
        </w:rPr>
        <w:t>, Shimou Chen</w:t>
      </w:r>
      <w:r>
        <w:rPr>
          <w:rFonts w:ascii="Times New Roman" w:hAnsi="Times New Roman" w:eastAsia="宋体"/>
          <w:b w:val="0"/>
          <w:i/>
          <w:sz w:val="24"/>
        </w:rPr>
        <w:t>（成都理工大学 / 北京化工大学 / 新加坡 A</w:t>
      </w:r>
      <w:r>
        <w:rPr>
          <w:rFonts w:ascii="Times New Roman" w:hAnsi="Times New Roman" w:eastAsia="宋体"/>
          <w:b w:val="0"/>
          <w:sz w:val="24"/>
        </w:rPr>
        <w:t xml:space="preserve">STAR-IMRE）/ </w:t>
      </w:r>
      <w:r>
        <w:rPr>
          <w:rFonts w:ascii="Times New Roman" w:hAnsi="Times New Roman" w:eastAsia="宋体"/>
          <w:b w:val="0"/>
          <w:i/>
          <w:sz w:val="24"/>
        </w:rPr>
        <w:t>Advanced Energy Materials</w:t>
      </w:r>
      <w:r>
        <w:rPr>
          <w:rFonts w:ascii="Times New Roman" w:hAnsi="Times New Roman" w:eastAsia="宋体"/>
          <w:b w:val="0"/>
          <w:sz w:val="24"/>
        </w:rPr>
        <w:t xml:space="preserve"> / 2025, 15, 2501236 / DOI: 10.1002/aenm.202501236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：一篇用"三元分子协同"策略解耦离子传输机制的阻燃准固态电解质（QSPE）论文，属于"准固态/凝胶"与"安全"交叉方向，与课题39（凝胶电解质）及课题50的"安全放大"诉求相关。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：传统 IL 基准固态聚合物电解质在"组分—功能—界面"之间存在三重纠缠：IL 增塑降低结晶度但大阳离子（Bmim⁺）与 Li⁺ 竞争迁移、阻燃组分分解产物破坏界面、高粘度引发界面电荷转移阻抗激增（p2）。作者提出三元协同：PETEA-LiTFSI 提供结构骨架 + BmimTFSI 离子液体作增塑剂兼阻燃剂 + 氟化共聚物 PFMA 作添加剂，通过 PFMA 高电负性 F 原子促 LiTFSI 解离、锚定 TFSI⁻ 阴离子、并强配位束缚 Bmim⁺ 抑制阳离子竞争（p1–2）。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（R0, Abstract/p2）：25°C 下离子电导率 1.84×10⁻³ S·cm⁻¹、锂离子迁移数 t_Li⁺=0.72，形成 LiF 主导界面相；Li 对称电池稳定循环 &gt;3500 h，Li‖LFP 600 圈保 80% 容量、Li‖NCM811 240 圈保 80%（较对照 PIL 的 84 圈提升三倍），并借凝聚相阻燃机制提升安全性。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与课题39（凝胶电解质，John Wang）强相关</w:t>
      </w:r>
      <w:r>
        <w:rPr>
          <w:rFonts w:ascii="Times New Roman" w:hAnsi="Times New Roman" w:eastAsia="宋体"/>
          <w:b w:val="0"/>
          <w:sz w:val="24"/>
        </w:rPr>
        <w:t>：本文本质是"离子液体增塑的准固态（凝胶态）聚合物电解质"，其 PETEA 交联网络 + IL + 氟化单体的原位聚合配方、Tg、力学（断裂强度 4.7 MPa、伸长率 54%）、阻燃表征，直接构成课题39 可借鉴的体系范例（p3–4）。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与课题50（卤化物 SSE 液相合成）的互补定位</w:t>
      </w:r>
      <w:r>
        <w:rPr>
          <w:rFonts w:ascii="Times New Roman" w:hAnsi="Times New Roman" w:eastAsia="宋体"/>
          <w:b w:val="0"/>
          <w:sz w:val="24"/>
        </w:rPr>
        <w:t>：课题50 是无机卤化物固态电解质，本文是有机准固态体系，二者在"安全+可加工+可放大"目标上同向；本文把"离子迁移数"这一核心指标提到与电导率并重的高度（t_Li⁺=0.72），提示课题50 在液相合成后评估 Li₃MCl₆ 时，也应关注 Li⁺ 迁移数与阳离子竞争（尽管无机体系无溶剂化阳离子问题）。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与热失控综述（共享文献）联动</w:t>
      </w:r>
      <w:r>
        <w:rPr>
          <w:rFonts w:ascii="Times New Roman" w:hAnsi="Times New Roman" w:eastAsia="宋体"/>
          <w:b w:val="0"/>
          <w:sz w:val="24"/>
        </w:rPr>
        <w:t>：本文的凝聚相阻燃、LiF 界面、NCM811 高镍正极安全问题，正是热失控综述"材料级抑制"（电解液阻燃剂、稳定界面）与"正极热稳定性随 Ni 含量下降"的具体案例。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内容深度解读（按论文结构，标注页码）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F-PIL 的构建与基本性能（p2–4，2.1 节）</w:t>
      </w:r>
      <w:r>
        <w:rPr>
          <w:rFonts w:ascii="Times New Roman" w:hAnsi="Times New Roman" w:eastAsia="宋体"/>
          <w:b w:val="0"/>
          <w:sz w:val="24"/>
        </w:rPr>
        <w:t>：F-PIL 经原位聚合制备，PETEA+LiTFSI 为 PS 主基体，PFMA 为功能侧链、BmimTFSI 为增塑剂。FTIR 在 1630 cm⁻¹ 无伸缩振动峰证明聚合成功。最优配比为 LiTFSI 0.5 m、PFMA 5 wt%。室温电导 1.84 mS/cm，t_Li⁺=0.72（对照 PIL 显著更低）。XRD 显示引入 BmimTFSI 后从结晶态转准固态非晶区，PFMA 进一步降结晶度；PFMA 的 C–F 高键能使氧化稳定性从 PIL 的 4.1 V 升到 4.3 V；Tg 降至 −47.09°C；断裂强度 4.7 MPa、伸长率 54.0%（对照 PIL 0.4 MPa、26.7%）。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热稳定性与阻燃（p4–5，2.2 节）</w:t>
      </w:r>
      <w:r>
        <w:rPr>
          <w:rFonts w:ascii="Times New Roman" w:hAnsi="Times New Roman" w:eastAsia="宋体"/>
          <w:b w:val="0"/>
          <w:sz w:val="24"/>
        </w:rPr>
        <w:t>：C–F 键离解能高，F-PIL 热分解温度 340°C（PIL 321°C）。遇明火 10 s 不点燃。锥形量热仪显示点火时间约 105 s（PS 仅 25 s）、HRR/THR 更低、总烟量更少。Raman 的 I_D/I_G 从 PS 1.39 降至 F-PIL 0.84，说明成炭更规整；XPS 确认炭层含 C、F、N、O，PFMA 与 BmimTFSI 共同促进成炭。TG-FTIR 显示 F-PIL 的 ─COOR 分解峰从 ~350°C 推迟到 ~430°C 且强度降低。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解离行为与离子输运（p4–6，2.3 节）</w:t>
      </w:r>
      <w:r>
        <w:rPr>
          <w:rFonts w:ascii="Times New Roman" w:hAnsi="Times New Roman" w:eastAsia="宋体"/>
          <w:b w:val="0"/>
          <w:sz w:val="24"/>
        </w:rPr>
        <w:t>：FTIR 阳离子配位比从 PIL 28.7% 降至 F-PIL 20.1%；Raman 拆出 FI/LIP/IIP 三态，IIP（紧密离子对）从 30.24% 降至 17.58%；⁷Li NMR 半峰宽收窄（0.015 vs 0.017 ppm）且化学位移上移；DFT 显示 LiTFSI 解离能 4.89 eV（PIL 5.25 eV）。MD 模拟显示 Li⁺–TFSI⁻ 配位数 2.05（PIL 2.35），Li⁺ 扩散系数 4.18×10⁻⁸ cm²/s，比 PIL 高 50%；Bmim⁺ 与 TFSI⁻ 扩散系数则被压低（1.00×10⁻⁸、1.71×10⁻⁸ cm²/s）。机制：F 富集侧链对 TFSI⁻ 的排斥 + PFMA–Bmim⁺ 强配位，共同解耦 Li⁺ 传导。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界面稳定性与 Li 沉积（p7–8，2.4 节）</w:t>
      </w:r>
      <w:r>
        <w:rPr>
          <w:rFonts w:ascii="Times New Roman" w:hAnsi="Times New Roman" w:eastAsia="宋体"/>
          <w:b w:val="0"/>
          <w:sz w:val="24"/>
        </w:rPr>
        <w:t>：Tafel 交换电流密度 0.108 mA/cm²（PIL 0.082）；界面活化能 0.30 eV（PIL 0.39）；临界电流密度 0.9 mA/cm²（PIL 0.6）；Li‖Li 稳定循环 &gt;3500 h（PIL 1200 h 失效）；Li‖Cu 平均库仑效率 98.5%（PIL 94.3%）；成核/平台过电位 83/65 mV 更低。原位光学显微镜显示 F-PIL 无枝晶均匀沉积，PIL 10 min 内出现苔藓锂、30 min 大量枝晶。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界面成分（p8，2.5 节）</w:t>
      </w:r>
      <w:r>
        <w:rPr>
          <w:rFonts w:ascii="Times New Roman" w:hAnsi="Times New Roman" w:eastAsia="宋体"/>
          <w:b w:val="0"/>
          <w:sz w:val="24"/>
        </w:rPr>
        <w:t>：PFMA 的 LUMO=−2.55 eV，易断 C–F 释放 F⁻ 与 Li⁺ 生成 LiF，形成 LiF 主导 SEI/CEI。AFM 显示 F-PIL 的 CEI 杨氏模量 1925 MPa、表面光滑（PIL 328 MPa、粗糙度 329 nm）。深度刻蚀 XPS 与 TOF-SIMS 证实 LiF 主导且贯穿深度剖面。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全电池与动力学（p8–10，2.6 节）</w:t>
      </w:r>
      <w:r>
        <w:rPr>
          <w:rFonts w:ascii="Times New Roman" w:hAnsi="Times New Roman" w:eastAsia="宋体"/>
          <w:b w:val="0"/>
          <w:sz w:val="24"/>
        </w:rPr>
        <w:t>：Li‖LFP（2.5–3.8 V，1C）600 圈保 80%、平均 CE 99.27%；倍率 0.5/1/1.5/2C 为 157.5/149.3/142.6/136.5 mAh/g。Li‖NCM811（2.8–4.3 V，0.5C）240 圈保 80%（PIL 仅 84 圈，三倍提升）。IS-GEIS+DRT 拆出 R0/RSEI/Rct1/Rct2/Rw 五分量，F-PIL 各阻值低且循环中稳定；GITT 得 Li⁺ 扩散系数 5.73×10⁻¹⁰ cm²/s（PIL 4.48×10⁻¹⁰）。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三元协同的机理解耦难度（R0, p2）</w:t>
      </w:r>
      <w:r>
        <w:rPr>
          <w:rFonts w:ascii="Times New Roman" w:hAnsi="Times New Roman" w:eastAsia="宋体"/>
          <w:b w:val="0"/>
          <w:sz w:val="24"/>
        </w:rPr>
        <w:t>：作者强调传统二元策略无法同时满足快离子传导+阻燃，三元设计依赖精细的电子结构调控，组分比例（LiTFSI 浓度、PFMA 质量分数）需系统扫描，放大时配方鲁棒性是难点。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IL 高粘度双电层重构导致界面阻抗激增（R0, p2）</w:t>
      </w:r>
      <w:r>
        <w:rPr>
          <w:rFonts w:ascii="Times New Roman" w:hAnsi="Times New Roman" w:eastAsia="宋体"/>
          <w:b w:val="0"/>
          <w:sz w:val="24"/>
        </w:rPr>
        <w:t>：这是 IL 体系的固有矛盾，本文靠 PFMA 降粘+LiF 界面缓解，但未彻底消除。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阻燃 vs 电化学性能权衡（R0, p2）</w:t>
      </w:r>
      <w:r>
        <w:rPr>
          <w:rFonts w:ascii="Times New Roman" w:hAnsi="Times New Roman" w:eastAsia="宋体"/>
          <w:b w:val="0"/>
          <w:sz w:val="24"/>
        </w:rPr>
        <w:t>：阻燃组分分解产物会恶化界面稳定性，本文通过成炭+LiF 部分规避，属"走钢丝"式设计。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NCM811 高镍正极的固有安全瓶颈（R1）</w:t>
      </w:r>
      <w:r>
        <w:rPr>
          <w:rFonts w:ascii="Times New Roman" w:hAnsi="Times New Roman" w:eastAsia="宋体"/>
          <w:b w:val="0"/>
          <w:sz w:val="24"/>
        </w:rPr>
        <w:t>：虽然循环提升，但高镍正极热稳定性差（Ni⁴⁺ 易还原释氧）这一根本问题未被本文解决。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"电导率×迁移数=有效 Li⁺ 电导率"评价框架（R0, p3 雷达图）</w:t>
      </w:r>
      <w:r>
        <w:rPr>
          <w:rFonts w:ascii="Times New Roman" w:hAnsi="Times New Roman" w:eastAsia="宋体"/>
          <w:b w:val="0"/>
          <w:sz w:val="24"/>
        </w:rPr>
        <w:t>：评估电解质不能只看总电导率，t_Li⁺ 才是决定实际 Li⁺ 传输与倍率的关键，可直接用于课题50 对 Li₃MCl₆ 的评估。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多尺度表征链（R0, p4–6）</w:t>
      </w:r>
      <w:r>
        <w:rPr>
          <w:rFonts w:ascii="Times New Roman" w:hAnsi="Times New Roman" w:eastAsia="宋体"/>
          <w:b w:val="0"/>
          <w:sz w:val="24"/>
        </w:rPr>
        <w:t>：FTIR 配位比 + Raman 三态解卷积 + ⁷Li NMR + DFT 解离能 + MD 配位数/扩散系数，一套完整的"盐解离—离子输运"证据链，可迁移到任何电解质体系研究。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IS-GEIS + DRT 阻抗分解法（R0, p9–10）</w:t>
      </w:r>
      <w:r>
        <w:rPr>
          <w:rFonts w:ascii="Times New Roman" w:hAnsi="Times New Roman" w:eastAsia="宋体"/>
          <w:b w:val="0"/>
          <w:sz w:val="24"/>
        </w:rPr>
        <w:t>：把总阻抗拆成五分量并追踪循环演化，是诊断界面退化的利器（与 EIS 教程共享文献直接呼应）。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LiF 主导界面设计（R0, p8）</w:t>
      </w:r>
      <w:r>
        <w:rPr>
          <w:rFonts w:ascii="Times New Roman" w:hAnsi="Times New Roman" w:eastAsia="宋体"/>
          <w:b w:val="0"/>
          <w:sz w:val="24"/>
        </w:rPr>
        <w:t>：通过氟化单体在界面处牺牲分解生成 LiF 高模量界面，是通用界面稳定策略。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阻燃与成炭表征（R0, p4–5）</w:t>
      </w:r>
      <w:r>
        <w:rPr>
          <w:rFonts w:ascii="Times New Roman" w:hAnsi="Times New Roman" w:eastAsia="宋体"/>
          <w:b w:val="0"/>
          <w:sz w:val="24"/>
        </w:rPr>
        <w:t>：锥形量热（HRR/THR/点火时间）+ TG-FTIR + Raman I_D/I_G + 炭层 XPS，是评估电解质安全性的完整方法包。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准固态 vs 全固态的定位（R2）</w:t>
      </w:r>
      <w:r>
        <w:rPr>
          <w:rFonts w:ascii="Times New Roman" w:hAnsi="Times New Roman" w:eastAsia="宋体"/>
          <w:b w:val="0"/>
          <w:sz w:val="24"/>
        </w:rPr>
        <w:t>：本文证明"准固态/凝胶"路线能在安全与加工性间取得平衡并接近量产，与课题39（凝胶电解质）形成呼应，也说明课题50 追求"可放大兼容产线"时，无机-有机复合/准固态可能是更现实的中间路线。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迁移数思想对卤化物 SSE 的迁移（R2）</w:t>
      </w:r>
      <w:r>
        <w:rPr>
          <w:rFonts w:ascii="Times New Roman" w:hAnsi="Times New Roman" w:eastAsia="宋体"/>
          <w:b w:val="0"/>
          <w:sz w:val="24"/>
        </w:rPr>
        <w:t>：无机 Li₃MCl₆ 虽无溶剂化竞争，但可能存在 Li⁺/空位或反位缺陷导致的传导通道选择性问题，可借鉴 t⁺ 的测量思路评估。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与热失控综述的闭环（R2）</w:t>
      </w:r>
      <w:r>
        <w:rPr>
          <w:rFonts w:ascii="Times New Roman" w:hAnsi="Times New Roman" w:eastAsia="宋体"/>
          <w:b w:val="0"/>
          <w:sz w:val="24"/>
        </w:rPr>
        <w:t>：本文从"材料级"给出了高镍正极体系的阻燃与稳定界面方案，可与共享综述《Thermal Runaway》的第 4.2 节（电解液阻燃剂、稳定 SEI、正极包覆）互相印证。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氟化设计的普适性（R1/R2）</w:t>
      </w:r>
      <w:r>
        <w:rPr>
          <w:rFonts w:ascii="Times New Roman" w:hAnsi="Times New Roman" w:eastAsia="宋体"/>
          <w:b w:val="0"/>
          <w:sz w:val="24"/>
        </w:rPr>
        <w:t>：PFMA 的"高电负性 F 促解离+锚阴离子+配位束缚竞争阳离子"三重作用，或可启发课题50 液相合成中氟源/表面氟化改性的思路。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