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文献精读报告：A cost-effective and humidity-tolerant chloride solid electrolyte for lithium batteries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 xml:space="preserve">：Kai Wang, Qingyong Ren, Zhenqi Gu, Chaomin Duan, Jinzhu Wang, Feng Zhu, Yuanyuan Fu, Jipeng Hao, Jinfeng Zhu, Lunhua He, Chin-Wei Wang, Yingying Lu, Jie Ma, Cheng Ma（通讯，中国科学技术大学）/ </w:t>
      </w:r>
      <w:r>
        <w:rPr>
          <w:rFonts w:ascii="Times New Roman" w:hAnsi="Times New Roman" w:eastAsia="宋体"/>
          <w:b w:val="0"/>
          <w:i/>
          <w:sz w:val="24"/>
        </w:rPr>
        <w:t>Nature Communications</w:t>
      </w:r>
      <w:r>
        <w:rPr>
          <w:rFonts w:ascii="Times New Roman" w:hAnsi="Times New Roman" w:eastAsia="宋体"/>
          <w:b w:val="0"/>
          <w:sz w:val="24"/>
        </w:rPr>
        <w:t xml:space="preserve"> / 2021, 12:4410 / DOI: 10.1038/s41467-021-24697-2 ｜ 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一句话定位</w:t>
      </w:r>
      <w:r>
        <w:rPr>
          <w:rFonts w:ascii="Times New Roman" w:hAnsi="Times New Roman" w:eastAsia="宋体"/>
          <w:b w:val="0"/>
          <w:sz w:val="24"/>
        </w:rPr>
        <w:t>：这是与毕设课题50（卤化物固态电解质 SSE 液相合成）关联最核心的一篇，报道了用廉价的四价阳离子 Zr⁴⁺ 替代传统三价 M³⁺（Y/In/Sc/Er）合成的氯化物固态电解质 Li₂ZrCl₆（LZC），一举解决了"原料昂贵"与"怕潮"两大产业化障碍。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：传统氯化物固态电解质 Li₃MCl₆ / Li₂M₂/₃Cl₄ 因电荷平衡只能由三价阳离子 M³⁺ 充当，而 Y、Tb–Lu、Sc、In 等三价元素地壳丰度极低（In 0.25 ppm、Y 33 ppm），导致非锂原料价格远高于 $1000/kg（p2）。作者改用四价的 Zr⁴⁺（ZrCl₄ 地壳丰度 165 ppm，比 YCl₃/InCl₃ 便宜几个数量级），机械球磨合成了 Li₂ZrCl₆。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主要结论</w:t>
      </w:r>
      <w:r>
        <w:rPr>
          <w:rFonts w:ascii="Times New Roman" w:hAnsi="Times New Roman" w:eastAsia="宋体"/>
          <w:b w:val="0"/>
          <w:sz w:val="24"/>
        </w:rPr>
        <w:t>（R0，Abstract/p2）：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Li₂ZrCl₆ 室温离子电导率 0.81 mS·cm⁻¹，可变形、与 4V 级正极兼容；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原料成本 $1.38/m²（50 μm 厚），远低于 Li₃YCl₆ 的 $23.05/m² 和 $10/m² 竞争力阈值；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在 5% 相对湿度下暴露 24 h 无吸潮、无电导率衰减（真正"耐湿"，优于 Li₃InCl₆）；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 w:val="0"/>
          <w:sz w:val="24"/>
        </w:rPr>
        <w:t>与 Li-In 负极、单晶 NMC811 正极组成的全固态电池 200 mA·g⁻¹ 循环 200 圈保持约 150 mAh·g⁻¹。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课题关联分析（与课题50及7志愿整体）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本文是课题50"用液相法合成 Li₃MCl₆、攻克 Y³⁺ 水解难题"的</w:t>
      </w:r>
      <w:r>
        <w:rPr>
          <w:rFonts w:ascii="Times New Roman" w:hAnsi="Times New Roman" w:eastAsia="宋体"/>
          <w:b/>
          <w:sz w:val="24"/>
        </w:rPr>
        <w:t>关键参照系与思路来源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直接对标</w:t>
      </w:r>
      <w:r>
        <w:rPr>
          <w:rFonts w:ascii="Times New Roman" w:hAnsi="Times New Roman" w:eastAsia="宋体"/>
          <w:b w:val="0"/>
          <w:sz w:val="24"/>
        </w:rPr>
        <w:t>：课题50的目标体系正是本文所"改进"的传统 Li₃MCl₆（M=Y/In/Sc/Er）。本文 p2 完整梳理了 Li₃MCl₆ 的两大痛点——原料昂贵（三价约束）与怕潮，学生毕设要攻克的正是后者（Y³⁺ 水解）。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水解难题的破题思路（R0, p2）</w:t>
      </w:r>
      <w:r>
        <w:rPr>
          <w:rFonts w:ascii="Times New Roman" w:hAnsi="Times New Roman" w:eastAsia="宋体"/>
          <w:b w:val="0"/>
          <w:sz w:val="24"/>
        </w:rPr>
        <w:t>：本文明确提出"软酸如 Sn⁴⁺、As⁵⁺ 形成的化合物在潮湿气氛下更不易水解"（HSAB 软硬酸碱原理），Zr⁴⁺（电负性 1.72，Allred-Rochow 标度）高于 Y/In 等三价元素（1.08–1.49），导致阴离子上电子密度更低，既利于离子传输又利于耐潮。这为课题50解决 Y³⁺ 水解提供了"换阳离子价态/种类"的备选路线。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对7志愿整体的桥梁作用</w:t>
      </w:r>
      <w:r>
        <w:rPr>
          <w:rFonts w:ascii="Times New Roman" w:hAnsi="Times New Roman" w:eastAsia="宋体"/>
          <w:b w:val="0"/>
          <w:sz w:val="24"/>
        </w:rPr>
        <w:t>：本文用到的 scNMC811 正极对接课题23/24（界面层与离子传导计算）、Li₆PS₅Cl 隔离层对接硫化物 SSE、湿度/成本评估对接课题47（MLIP 相稳定性）与产业化考量，可作为跨课题的"锚点文献"。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与液相合成的关系（R2）</w:t>
      </w:r>
      <w:r>
        <w:rPr>
          <w:rFonts w:ascii="Times New Roman" w:hAnsi="Times New Roman" w:eastAsia="宋体"/>
          <w:b w:val="0"/>
          <w:sz w:val="24"/>
        </w:rPr>
        <w:t>：本文是机械球磨路线（500 rpm×45 h），恰是课题50要替代的高能球磨法；其"非周期性特征贡献高电导率"的结论（p4–5）提示——若液相法能调控结晶度/缺陷，同样可能获得高电导率。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内容深度解读（按论文结构，标注页码）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成本与价态约束分析（p2，Results 前段）</w:t>
      </w:r>
      <w:r>
        <w:rPr>
          <w:rFonts w:ascii="Times New Roman" w:hAnsi="Times New Roman" w:eastAsia="宋体"/>
          <w:b w:val="0"/>
          <w:sz w:val="24"/>
        </w:rPr>
        <w:t>：LiCl 仅 $5.88/kg，但非锂原料 YCl₃/InCl₃ 等 &gt;$1000/kg 抵消了优势。50 μm 厚时 Li₃YCl₆ 原料成本 $23.05/m²，已超过 $10/m² 阈值两倍。根本瓶颈是"只有 3+ 阳离子才能充当 M"的电荷平衡要求。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合成与电导率（p2–3）</w:t>
      </w:r>
      <w:r>
        <w:rPr>
          <w:rFonts w:ascii="Times New Roman" w:hAnsi="Times New Roman" w:eastAsia="宋体"/>
          <w:b w:val="0"/>
          <w:sz w:val="24"/>
        </w:rPr>
        <w:t>：LiCl+ZrCl₄ 化学计量比，WC 罐/WC 球（球料比 10:1），行星磨 500 rpm×45 h（Methods, p9）。as-milled LZC 25°C 离子电导率 8.08×10⁻⁴ S·cm⁻¹（0.81 mS/cm），电子电导 9.22×10⁻⁸ S·cm⁻¹（低四个数量级，Hebb–Wagner 法）；350°C 退火 5 h 后离子电导骤降至 5.81×10⁻⁶ S·cm⁻¹。活化能 0.35 eV（as-milled）vs 0.50 eV（退火），与 Li₃YCl₆(0.40 eV)、Li₃InCl₆(0.347 eV) 相当。Nyquist 图无晶界半圆，说明易变形、易形成紧密电极-电解质接触（p3）。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晶体结构与相变（p3–4）</w:t>
      </w:r>
      <w:r>
        <w:rPr>
          <w:rFonts w:ascii="Times New Roman" w:hAnsi="Times New Roman" w:eastAsia="宋体"/>
          <w:b w:val="0"/>
          <w:sz w:val="24"/>
        </w:rPr>
        <w:t>：as-milled 为 α-LZC（P3̄m1，类 Li₃YCl₆），350°C 退火转为 β-LZC（C2/m，类 Li₃InCl₆）；原位中子衍射显示 277–350°C 两相共存，α 相是强行星磨产生的</w:t>
      </w:r>
      <w:r>
        <w:rPr>
          <w:rFonts w:ascii="Times New Roman" w:hAnsi="Times New Roman" w:eastAsia="宋体"/>
          <w:b/>
          <w:sz w:val="24"/>
        </w:rPr>
        <w:t>亚稳相</w:t>
      </w:r>
      <w:r>
        <w:rPr>
          <w:rFonts w:ascii="Times New Roman" w:hAnsi="Times New Roman" w:eastAsia="宋体"/>
          <w:b w:val="0"/>
          <w:sz w:val="24"/>
        </w:rPr>
        <w:t xml:space="preserve">（p3）。BVSE 计算：α-LZC 最有利 1D 迁移链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Li1–Li2–Li1] 沿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001]，3D 渗流有效势垒 0.803 eV；β-LZC a–b 面内势垒 0.809 eV（跨面 2.987 eV）（p4）。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高电导率来源（p4–5）</w:t>
      </w:r>
      <w:r>
        <w:rPr>
          <w:rFonts w:ascii="Times New Roman" w:hAnsi="Times New Roman" w:eastAsia="宋体"/>
          <w:b w:val="0"/>
          <w:sz w:val="24"/>
        </w:rPr>
        <w:t>：BVSE 只能描述晶体内的周期结构，无法解释 as-milled 比退火高两个数量级。215°C 退火（保持结构不变、仅消除非周期性特征）使电导率从 8.08×10⁻⁴ 降至 3.22×10⁻⁵、活化能从 0.35 升到 0.43 eV，证明高电导率</w:t>
      </w:r>
      <w:r>
        <w:rPr>
          <w:rFonts w:ascii="Times New Roman" w:hAnsi="Times New Roman" w:eastAsia="宋体"/>
          <w:b/>
          <w:sz w:val="24"/>
        </w:rPr>
        <w:t>主要源于强球磨引入的非周期性特征</w:t>
      </w:r>
      <w:r>
        <w:rPr>
          <w:rFonts w:ascii="Times New Roman" w:hAnsi="Times New Roman" w:eastAsia="宋体"/>
          <w:b w:val="0"/>
          <w:sz w:val="24"/>
        </w:rPr>
        <w:t>（缺陷/表面/应变/非晶等）。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电化学稳定窗口与电池（p5–6）</w:t>
      </w:r>
      <w:r>
        <w:rPr>
          <w:rFonts w:ascii="Times New Roman" w:hAnsi="Times New Roman" w:eastAsia="宋体"/>
          <w:b w:val="0"/>
          <w:sz w:val="24"/>
        </w:rPr>
        <w:t>：计算 ESW 1.75–4.25 V（Zr⁴⁺ 分步还原为 Zr 金属、Cl⁻ 氧化为 Cl₂）。LZC 对 Li 金属不稳定（对称电池 88 h 达 5 V），需 Li₆PS₅Cl 隔离层。全电池（冷压，正极无包覆）：Li-In | LPSCl-LZC | LCO 首效 97.9%、137 mAh·g⁻¹，0.5C 循环 100 圈 114 mAh·g⁻¹、库仑效率 99.9%；scNMC811 首效 90.3%、181 mAh·g⁻¹，1C 循环 200 圈 149 mAh·g⁻¹。循环后 SEM/EDS/XRD 无界面反应或互扩散（p5–6）。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6. 耐湿性（p6–8）</w:t>
      </w:r>
      <w:r>
        <w:rPr>
          <w:rFonts w:ascii="Times New Roman" w:hAnsi="Times New Roman" w:eastAsia="宋体"/>
          <w:b w:val="0"/>
          <w:sz w:val="24"/>
        </w:rPr>
        <w:t>：as-milled LZC 与 Li₃InCl₆ 同在 5% RH（N₂，25°C）暴露 24 h，LZC 的 XRD/XPS 无变化、电导率基本不变；而 Li₃InCl₆ 部分变为 Li₃InCl₆·2H₂O，电导率下降近一个数量级（p6–7）。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7. 化学计量比窗口（p6）</w:t>
      </w:r>
      <w:r>
        <w:rPr>
          <w:rFonts w:ascii="Times New Roman" w:hAnsi="Times New Roman" w:eastAsia="宋体"/>
          <w:b w:val="0"/>
          <w:sz w:val="24"/>
        </w:rPr>
        <w:t>：非化学计量 LiZrCl₅、Li₃ZrCl₇ 仍保持 α 相纯相，但电导率（0.15/0.27 mS/cm）和对 Li 稳定性均差于 Li₂ZrCl₆。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高电导率"不可控来源"（R0, p5）</w:t>
      </w:r>
      <w:r>
        <w:rPr>
          <w:rFonts w:ascii="Times New Roman" w:hAnsi="Times New Roman" w:eastAsia="宋体"/>
          <w:b w:val="0"/>
          <w:sz w:val="24"/>
        </w:rPr>
        <w:t>：作者明确承认无法分辨究竟是哪种非周期性特征（缺陷/表面/应变/非晶）贡献高电导率，需球差校正 TEM 等超高空间分辨率手段——这直接提示课题50若走液相路线，如何稳定复现"缺陷增强电导"是一大难点。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对 Li 金属不稳定（R0, p5）</w:t>
      </w:r>
      <w:r>
        <w:rPr>
          <w:rFonts w:ascii="Times New Roman" w:hAnsi="Times New Roman" w:eastAsia="宋体"/>
          <w:b w:val="0"/>
          <w:sz w:val="24"/>
        </w:rPr>
        <w:t>：LZC 还原产物含电子导体 Zr + 离子导体 LiCl，反应不自限，必须加 Li₆PS₅Cl 隔离层，界面工程复杂。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退火致电导率骤降（R0, p2–3）</w:t>
      </w:r>
      <w:r>
        <w:rPr>
          <w:rFonts w:ascii="Times New Roman" w:hAnsi="Times New Roman" w:eastAsia="宋体"/>
          <w:b w:val="0"/>
          <w:sz w:val="24"/>
        </w:rPr>
        <w:t>：高温处理把亚稳 α 相变成 β 相且损失非周期特征，液相合成若需退火干燥，可能重蹈覆辙。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ZrCl₄ 水解敏感性（R1/R2）</w:t>
      </w:r>
      <w:r>
        <w:rPr>
          <w:rFonts w:ascii="Times New Roman" w:hAnsi="Times New Roman" w:eastAsia="宋体"/>
          <w:b w:val="0"/>
          <w:sz w:val="24"/>
        </w:rPr>
        <w:t>：虽然 LZC 成品耐湿，但 ZrCl₄ 原料本身对水汽敏感，无水操作仍是合成门槛。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可借鉴点（对毕设/学习直接有用）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成本核算方法（R0, Methods p9）</w:t>
      </w:r>
      <w:r>
        <w:rPr>
          <w:rFonts w:ascii="Times New Roman" w:hAnsi="Times New Roman" w:eastAsia="宋体"/>
          <w:b w:val="0"/>
          <w:sz w:val="24"/>
        </w:rPr>
        <w:t>：Hart 等提出的 P=aQᵇ 外推法（用 Alfa Aesar 实验室价外推到 1000 kg 批量价），可直接复用于课题50的 Li₃MCl₆ 成本对比表。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HSAB 耐水解设计原则（R0, p2）</w:t>
      </w:r>
      <w:r>
        <w:rPr>
          <w:rFonts w:ascii="Times New Roman" w:hAnsi="Times New Roman" w:eastAsia="宋体"/>
          <w:b w:val="0"/>
          <w:sz w:val="24"/>
        </w:rPr>
        <w:t>：用高电负性、高氧化态的阳离子（Zr⁴⁺、Sn⁴⁺）替代 Y³⁺ 来抑制水解，是攻克 Y³⁺ 水解的"换思路"备选。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实验表征清单（R0, p2–8）</w:t>
      </w:r>
      <w:r>
        <w:rPr>
          <w:rFonts w:ascii="Times New Roman" w:hAnsi="Times New Roman" w:eastAsia="宋体"/>
          <w:b w:val="0"/>
          <w:sz w:val="24"/>
        </w:rPr>
        <w:t>：EIS（35 MHz 高频测晶界）、Hebb–Wagner 直流极化测电子电导、原位中子衍射测相变、XRD/XPS 测耐湿、BVSE 算迁移势垒——这些正是液相合成 SSE 后必须做的全套验证。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"非周期特征增导电"的启示（R2）</w:t>
      </w:r>
      <w:r>
        <w:rPr>
          <w:rFonts w:ascii="Times New Roman" w:hAnsi="Times New Roman" w:eastAsia="宋体"/>
          <w:b w:val="0"/>
          <w:sz w:val="24"/>
        </w:rPr>
        <w:t>：液相法若产生产物低结晶度/纳米化/应变，可能反获得高电导率，值得在毕设中主动设计验证。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软硬酸碱与电负性-离子传输耦合（R0, p2）</w:t>
      </w:r>
      <w:r>
        <w:rPr>
          <w:rFonts w:ascii="Times New Roman" w:hAnsi="Times New Roman" w:eastAsia="宋体"/>
          <w:b w:val="0"/>
          <w:sz w:val="24"/>
        </w:rPr>
        <w:t>：阴离子电子密度降低→弱化 Li⁺ 库仑束缚→利于传导，为组分选择提供判据。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液相法能否复现 α-LZC 亚稳相？（R2）</w:t>
      </w:r>
      <w:r>
        <w:rPr>
          <w:rFonts w:ascii="Times New Roman" w:hAnsi="Times New Roman" w:eastAsia="宋体"/>
          <w:b w:val="0"/>
          <w:sz w:val="24"/>
        </w:rPr>
        <w:t>：本文的高电导率依赖球磨非周期特征，液相（NH₄Cl 水溶液/无水溶剂）合成通常是热力学控制、更易得到结晶态 β 相，如何用低温/快速干燥保留亚稳结构是课题50的潜在创新点。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Zr⁴⁺ 路线 vs 课题目标 M³⁺ 路线（R2）</w:t>
      </w:r>
      <w:r>
        <w:rPr>
          <w:rFonts w:ascii="Times New Roman" w:hAnsi="Times New Roman" w:eastAsia="宋体"/>
          <w:b w:val="0"/>
          <w:sz w:val="24"/>
        </w:rPr>
        <w:t>：课题50定位 Li₃MCl₆（M=Y/In/Sc/Er），但本文表明四价 Zr 路线在成本与耐湿上全面占优，学生可在毕设中论证"是否值得把 Zr⁴⁺ 纳入液相合成探索范围"。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界面与计算联动（R2）</w:t>
      </w:r>
      <w:r>
        <w:rPr>
          <w:rFonts w:ascii="Times New Roman" w:hAnsi="Times New Roman" w:eastAsia="宋体"/>
          <w:b w:val="0"/>
          <w:sz w:val="24"/>
        </w:rPr>
        <w:t>：LZC 与 4V 正极"直接接触无包覆"稳定循环，可作为课题23（界面层计算）与课题24（离子传导计算）的计算验证对象，形成"合成—计算"闭环。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产业化落地视角（R1）</w:t>
      </w:r>
      <w:r>
        <w:rPr>
          <w:rFonts w:ascii="Times New Roman" w:hAnsi="Times New Roman" w:eastAsia="宋体"/>
          <w:b w:val="0"/>
          <w:sz w:val="24"/>
        </w:rPr>
        <w:t>：耐湿意味着制造/储存无需硫化物所要求的低露点环境，叠加低成本，正是"可放大兼容产线"目标最看重的两个属性。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