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文献精读报告：Flame-assisted ultrafast synthesis of functionalized carbon nanosheets for high-performance sodium storage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：Chen Chen, Dong Yan, Yew Von Lim, Lei Liu, Xue Liang Li, Junjie Chen, Tian Chen Li, Youyu Zhu, Jiangtao Cai, Ying Huang, Yating Zhang, Hui Ying Yang（新加坡科技设计大学 SUTD）｜Carbon Energy 2024; 6: e482｜DOI: 10.1002/cey2.482｜精读日期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：本文提出一种"乙醇火焰辅助超快燃烧"策略，在</w:t>
      </w:r>
      <w:r>
        <w:rPr>
          <w:rFonts w:ascii="Times New Roman" w:hAnsi="Times New Roman" w:eastAsia="宋体"/>
          <w:b/>
          <w:sz w:val="24"/>
        </w:rPr>
        <w:t>数分钟内</w:t>
      </w:r>
      <w:r>
        <w:rPr>
          <w:rFonts w:ascii="Times New Roman" w:hAnsi="Times New Roman" w:eastAsia="宋体"/>
          <w:b w:val="0"/>
          <w:sz w:val="24"/>
        </w:rPr>
        <w:t>（全过程 &lt;10 min）一步合成 N、S、O 共掺杂的硬碳（HC）纳米片（NS-CN），用作钠离子电池负极（P1–P2，R0）。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：蔗糖为碳源、硫脲为 N/S 源、NaHCO₃ 受热分解产生大量 CO₂ 制造局部缺氧环境并促纳米片膨胀生长；结合 HRTEM 图像定量处理与 DFT 计算，证明杂原子掺杂增强了 Na⁺ 吸附、得电子与迁移能力（P1–P3，R0）。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：NS-CN-2 实现 542.7 mAh g⁻¹@0.1 A g⁻¹ 高可逆容量、10 A g⁻¹ 下 97.2 mAh g⁻¹ 倍率、2 A g⁻¹ 下 1200 圈保持 236.4 mAh g⁻¹；与 Na₃V₂(PO₄)₃（NVP）正极组装全电池在 0.5 A g⁻¹ 下 150 圈保持 230 mAh g⁻¹（P1/P7/P9，R0）。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这是 7 篇中与导师 Yang Hui Ying 直接相关的两篇之一（通讯作者）</w:t>
      </w:r>
      <w:r>
        <w:rPr>
          <w:rFonts w:ascii="Times New Roman" w:hAnsi="Times New Roman" w:eastAsia="宋体"/>
          <w:b w:val="0"/>
          <w:sz w:val="24"/>
        </w:rPr>
        <w:t>，且是本组钠电储能方向的方法学代表作（P1，R0）。对课题 70 的关联主要在：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"快速、低成本、可放大"合成范式</w:t>
      </w:r>
      <w:r>
        <w:rPr>
          <w:rFonts w:ascii="Times New Roman" w:hAnsi="Times New Roman" w:eastAsia="宋体"/>
          <w:b w:val="0"/>
          <w:sz w:val="24"/>
        </w:rPr>
        <w:t>：课题 70 用共沉淀法合成 PBA，本组同样强调"简化流程、降能耗、易放大"（P2，引言明确批评电纺/微波/放电等离子烧结等昂贵设备，R0）。二者的研究品味一致，学生可体会导师组对"绿色/廉价合成"的偏好。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杂原子掺杂调控缺陷与储钠</w:t>
      </w:r>
      <w:r>
        <w:rPr>
          <w:rFonts w:ascii="Times New Roman" w:hAnsi="Times New Roman" w:eastAsia="宋体"/>
          <w:b w:val="0"/>
          <w:sz w:val="24"/>
        </w:rPr>
        <w:t xml:space="preserve">：本文用 N/S/O 掺杂制造缺陷与活性位点提升 Na⁺ 吸附（P4–P5，R0）。课题 70 中 PBA 的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Fe(CN)₆] 空位、结晶水同样可视为"缺陷工程"，逻辑相通（R2）。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HRTEM 图像定量 + DFT 联用</w:t>
      </w:r>
      <w:r>
        <w:rPr>
          <w:rFonts w:ascii="Times New Roman" w:hAnsi="Times New Roman" w:eastAsia="宋体"/>
          <w:b w:val="0"/>
          <w:sz w:val="24"/>
        </w:rPr>
        <w:t>：用傅里叶变换/反变换、ArcGIS 提取晶格条纹长度分布来量化碳微晶无序度（P4，R0），是"表征定量化"的优秀范例，可借鉴到 PBA 结晶度/缺陷定量（R2）。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 7 志愿整体：与 Wang2024、Li2023 同属"结构/成分工程"，但落在</w:t>
      </w:r>
      <w:r>
        <w:rPr>
          <w:rFonts w:ascii="Times New Roman" w:hAnsi="Times New Roman" w:eastAsia="宋体"/>
          <w:b/>
          <w:sz w:val="24"/>
        </w:rPr>
        <w:t>负极与合成方法</w:t>
      </w:r>
      <w:r>
        <w:rPr>
          <w:rFonts w:ascii="Times New Roman" w:hAnsi="Times New Roman" w:eastAsia="宋体"/>
          <w:b w:val="0"/>
          <w:sz w:val="24"/>
        </w:rPr>
        <w:t>维度，补齐了钠电负极侧的知识拼图（R2）。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引言与动机（P2）</w:t>
      </w:r>
      <w:r>
        <w:rPr>
          <w:rFonts w:ascii="Times New Roman" w:hAnsi="Times New Roman" w:eastAsia="宋体"/>
          <w:b w:val="0"/>
          <w:sz w:val="24"/>
        </w:rPr>
        <w:t>：石墨不适合储钠，硬碳因吸附/嵌入/孔填充机制成为主流钠电负极，但传统制备依赖电纺、微波、放电等离子烧结等昂贵设备、能耗高、通量低（P2，R0）。作者提出用乙醇火焰在分钟级完成杂原子掺杂碳纳米片合成（P2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合成机制（P2–P3，Fig. 1）</w:t>
      </w:r>
      <w:r>
        <w:rPr>
          <w:rFonts w:ascii="Times New Roman" w:hAnsi="Times New Roman" w:eastAsia="宋体"/>
          <w:b w:val="0"/>
          <w:sz w:val="24"/>
        </w:rPr>
        <w:t>：NaHCO₃ 分解为 Na₂CO₃ + CO₂ + H₂O，CO₂ 稀释空气、抑制蔗糖完全燃烧并促膨胀；硫脲热解产生 HNCS/NH₃/CS₂/SO₂ 等，在火焰辅助（约 550 ℃）局部缺氧环境中实现 N、S 掺杂（P2–P3，R0）。TG-FTIR 追踪组分变化；视频显示黑柱状反应物持续膨胀直至白粉耗尽，全程 &lt;10 min（P3，R0）。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结构与成分表征（P3–P5）</w:t>
      </w:r>
      <w:r>
        <w:rPr>
          <w:rFonts w:ascii="Times New Roman" w:hAnsi="Times New Roman" w:eastAsia="宋体"/>
          <w:b w:val="0"/>
          <w:sz w:val="24"/>
        </w:rPr>
        <w:t>：NS-CN-2 为无定形（SAED 无衍射环）、短程有序长程无序；层间距 0.353 nm（CN 为 0.403 nm），掺杂后减小因 S 倾向占据缺陷位（P3，R0）。AFM 测纳米片厚约 1.7 nm（P3，R0）。HRTEM 条纹长度定量：NS-CN-2 中 &lt;0.09 nm 短条纹占比由 52.35% 升至 69%，石墨微晶变小、更无序（P4，R0）。XPS/元素分析：O+N+S 总含量高达 41.12%（P4，R0）；N 以吡啶 N/吡咯 N/石墨 N 存在，S 以 C–S–C 与氧化 S 存在（P5，R0）。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DFT 计算（P5/P7）</w:t>
      </w:r>
      <w:r>
        <w:rPr>
          <w:rFonts w:ascii="Times New Roman" w:hAnsi="Times New Roman" w:eastAsia="宋体"/>
          <w:b w:val="0"/>
          <w:sz w:val="24"/>
        </w:rPr>
        <w:t>：对比 pure-C、defect-C、O-C、N/O/S-C 四模型，NOS-C 的 Na⁺ 吸附能最高、扩散势垒最低、费米能级态密度更高（P7，R0）。其中 N-6（吡啶 N）、C═O、C–S–O 三类键对 Na⁺ 吸附最强，且在 NS-CN-2 中含量较高（P5，R0）。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电化学性能（P6–P7）</w:t>
      </w:r>
      <w:r>
        <w:rPr>
          <w:rFonts w:ascii="Times New Roman" w:hAnsi="Times New Roman" w:eastAsia="宋体"/>
          <w:b w:val="0"/>
          <w:sz w:val="24"/>
        </w:rPr>
        <w:t>：NS-CN-2 首圈放/充 1189.7/490.3 mAh g⁻¹，首效仅 41.2%（大比表面 + 丰富官能团 SEI 消耗）；0.2 A g⁻¹ 下 400 圈保持 541.4 mAh g⁻¹（约 100% 保持）；倍率 0.1→10 A g⁻¹ 对应 540.1→97.2 mAh g⁻¹，回 100 mA g⁻¹ 恢复 542.7 mAh g⁻¹（P6–P7，R0）。b 值除 0.01 V 附近外均 &gt;0.7，储钠以赝电容/吸附为主导（P7，R0）。GITT 表明掺杂后 DNa⁺ 更高（P7，R0）。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原位/非原位机理（P7）</w:t>
      </w:r>
      <w:r>
        <w:rPr>
          <w:rFonts w:ascii="Times New Roman" w:hAnsi="Times New Roman" w:eastAsia="宋体"/>
          <w:b w:val="0"/>
          <w:sz w:val="24"/>
        </w:rPr>
        <w:t>：ex situ HRTEM 显示 400 圈后石墨层间距仅增 9.9%；in situ Raman 的 I_D/I_G 随放/充电下降/上升，说明 Na⁺ 可逆吸附于石墨缺陷位；ex situ XPS 显示 C═O 与吡咯 N 高可逆，而 S 2p 与石墨 N 部分可逆（P7，R0）。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全电池（P8–P9）</w:t>
      </w:r>
      <w:r>
        <w:rPr>
          <w:rFonts w:ascii="Times New Roman" w:hAnsi="Times New Roman" w:eastAsia="宋体"/>
          <w:b w:val="0"/>
          <w:sz w:val="24"/>
        </w:rPr>
        <w:t>：NVP//NS-CN-2 全电池 ICE 92%（1.5–3.6 V），0.5 A g⁻¹ 下 150 圈保持 230 mAh g⁻¹，可点亮 "NWPU" LED 板（P9，R0）。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首效偏低（41.2%）</w:t>
      </w:r>
      <w:r>
        <w:rPr>
          <w:rFonts w:ascii="Times New Roman" w:hAnsi="Times New Roman" w:eastAsia="宋体"/>
          <w:b w:val="0"/>
          <w:sz w:val="24"/>
        </w:rPr>
        <w:t>：大比表面与高杂原子/官能团含量带来大量不可逆 SEI 消耗（P6，R0），是这类功能化硬碳的商业化瓶颈。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火焰过程的均匀性与可控性</w:t>
      </w:r>
      <w:r>
        <w:rPr>
          <w:rFonts w:ascii="Times New Roman" w:hAnsi="Times New Roman" w:eastAsia="宋体"/>
          <w:b w:val="0"/>
          <w:sz w:val="24"/>
        </w:rPr>
        <w:t>：开放火焰燃烧的温场、气氛难以精确复现，批次一致性是放大难点（R2）。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掺杂位点精确调控难</w:t>
      </w:r>
      <w:r>
        <w:rPr>
          <w:rFonts w:ascii="Times New Roman" w:hAnsi="Times New Roman" w:eastAsia="宋体"/>
          <w:b w:val="0"/>
          <w:sz w:val="24"/>
        </w:rPr>
        <w:t>：N-6/C═O/C–S–O 等最优位点含量受热解过程耦合影响，难以独立定量调控（P5 + 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廉价快速合成叙事</w:t>
      </w:r>
      <w:r>
        <w:rPr>
          <w:rFonts w:ascii="Times New Roman" w:hAnsi="Times New Roman" w:eastAsia="宋体"/>
          <w:b w:val="0"/>
          <w:sz w:val="24"/>
        </w:rPr>
        <w:t>：为毕设"低成本共沉淀 PBA"的选题价值提供了组内风格背书；论文对"昂贵设备 vs 绿色合成"的批判可直接引用到开题/引言（P2，R0）。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图像定量化表征</w:t>
      </w:r>
      <w:r>
        <w:rPr>
          <w:rFonts w:ascii="Times New Roman" w:hAnsi="Times New Roman" w:eastAsia="宋体"/>
          <w:b w:val="0"/>
          <w:sz w:val="24"/>
        </w:rPr>
        <w:t>：HRTEM 晶格条纹长度/取向分布定量（FFT/IFFT + ArcGIS 二值化）是分析 PBA 结晶度、缺陷的先进手段（P4，R0）。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机理证据链</w:t>
      </w:r>
      <w:r>
        <w:rPr>
          <w:rFonts w:ascii="Times New Roman" w:hAnsi="Times New Roman" w:eastAsia="宋体"/>
          <w:b w:val="0"/>
          <w:sz w:val="24"/>
        </w:rPr>
        <w:t>：in situ Raman + ex situ XPS 区分"可逆 vs 部分可逆"官能团，是课题 70 研究 PBA 中结晶水/Fe 价态演化的可复用方案（P7，R0）。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全电池验证范式</w:t>
      </w:r>
      <w:r>
        <w:rPr>
          <w:rFonts w:ascii="Times New Roman" w:hAnsi="Times New Roman" w:eastAsia="宋体"/>
          <w:b w:val="0"/>
          <w:sz w:val="24"/>
        </w:rPr>
        <w:t>：半电池+全电池+LED 演示的闭环，为毕设成品展示提供了模板（P9，R0）。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补充 R0 细节</w:t>
      </w:r>
      <w:r>
        <w:rPr>
          <w:rFonts w:ascii="Times New Roman" w:hAnsi="Times New Roman" w:eastAsia="宋体"/>
          <w:b w:val="0"/>
          <w:sz w:val="24"/>
        </w:rPr>
        <w:t>：作者在机理部分强调，NS-CN-2 首圈在 0.2/0.01 V 附近无 CN 那样的明显氧化还原峰，说明其储钠以吸附主导的电容行为为主，且 CV 中无单质 S 的反应峰，证明 S 已进入碳骨架而非以单质存在（P6，R0）；Raman 与 EPR 共同确认 NS-CN-2 的 sp² 平面碳更少、缺陷与杂原子掺杂更多（P4，R0）；EIS 拟合显示修饰后 Rs 与 Rct 均更小、且随循环阻抗逐步下降，归因于电解液浸润与碳结构稳定化（P7，R0）。这些把"掺杂→缺陷→电容型储钠→动力学"的因果链闭环起来，对课题 70 中"PBA 空位/水含量→储钠机制（扩散 vs 赝电容）"的机理判定有直接方法论参考价值（R2）。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本文的亮点在"分钟级绿色合成"，但其性能（尤其首效）并不优于传统硬碳，说明"快"与"好"之间仍有张力（R2）。对课题 70 的延伸启示：PBA 的共沉淀本身已是"快+水相+可放大"的绿色路线，与本文精神一致；但 PBA 的核心痛点不在合成速度而在</w:t>
      </w:r>
      <w:r>
        <w:rPr>
          <w:rFonts w:ascii="Times New Roman" w:hAnsi="Times New Roman" w:eastAsia="宋体"/>
          <w:b/>
          <w:sz w:val="24"/>
        </w:rPr>
        <w:t>结晶水与空位控制</w:t>
      </w:r>
      <w:r>
        <w:rPr>
          <w:rFonts w:ascii="Times New Roman" w:hAnsi="Times New Roman" w:eastAsia="宋体"/>
          <w:b w:val="0"/>
          <w:sz w:val="24"/>
        </w:rPr>
        <w:t xml:space="preserve">。可思考：能否借鉴本文"杂原子/官能团调节缺陷"的思路，在共沉淀中通过螯合剂（如柠檬酸钠）调控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Fe(CN)₆] 空位与水含量，实现"低缺陷、低水"的 Na₂MnFe(CN)₆（R2，与 Hong2025 综述相互印证）。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