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文献精读报告：Prussian Blue and Its Analogues for Commercializing Fast-Charging Sodium/Potassium-Ion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：Ping Hong, Changfan Xu, Chengzhan Yan, Yulian Dong, Huaping Zhao, Yong Lei（德国伊尔梅瑙工业大学 TU Ilmenau）｜ACS Energy Letters 2025, 10, 750–778（Review）｜DOI: 10.1021/acsenergylett.4c02915｜精读日期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：这是与课题 70 主题</w:t>
      </w:r>
      <w:r>
        <w:rPr>
          <w:rFonts w:ascii="Times New Roman" w:hAnsi="Times New Roman" w:eastAsia="宋体"/>
          <w:b/>
          <w:sz w:val="24"/>
        </w:rPr>
        <w:t>最直接相关</w:t>
      </w:r>
      <w:r>
        <w:rPr>
          <w:rFonts w:ascii="Times New Roman" w:hAnsi="Times New Roman" w:eastAsia="宋体"/>
          <w:b w:val="0"/>
          <w:sz w:val="24"/>
        </w:rPr>
        <w:t>的一篇——系统综述普鲁士蓝及其类似物（PB/PBAs）作为钠/钾离子电池正极实现快充与商业化的现状、瓶颈与策略（P1，R0）。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：PBA 通式 AₓM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M′(CN)₆]₁₋ᵧ□ᵧ·zH₂O，具有开放三维框架、可调金属/碱金属/水含量，是快充正极的理想候选（P3，R0）。综述把影响快充（倍率）的四大挑战归纳为：结晶水、晶体/颗粒尺寸、本征电导与离子扩散、电极-电解液界面，并对应给出四类优化策略（P6–P8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：PBAs 商业化已有 CATL（宁德时代）、Natron Energy、Northvolt-Altris 等代表性进展；要真正落地快充钠/钾电，须在低成本、低风险前提下同时解决结晶水、低缺陷高结晶度（优选菱方相）、电导/扩散与界面四问题（P5–P6/P21–P22，R0）。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本篇与课题 70 的关联度最高，是毕设的"理论地基"与"文献地图"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直接覆盖毕设对象</w:t>
      </w:r>
      <w:r>
        <w:rPr>
          <w:rFonts w:ascii="Times New Roman" w:hAnsi="Times New Roman" w:eastAsia="宋体"/>
          <w:b w:val="0"/>
          <w:sz w:val="24"/>
        </w:rPr>
        <w:t>：课题 70 的 Na₂MnFe(CN)₆ 正是综述通式 AₓM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M′(CN)₆]₁₋ᵧ□ᵧ·zH₂O 的典型（Mn/Fe 为 M/M′、A=Na），PBA 的结晶水（间隙水/配位水）、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 空位、相结构（立方/四方/单斜/菱方）三大变量，恰是毕设"合成条件→形貌/缺陷/结晶水→电化学"研究框架的核心对象（P3/P7，R0）。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提供"缺陷/水"的定量判据</w:t>
      </w:r>
      <w:r>
        <w:rPr>
          <w:rFonts w:ascii="Times New Roman" w:hAnsi="Times New Roman" w:eastAsia="宋体"/>
          <w:b w:val="0"/>
          <w:sz w:val="24"/>
        </w:rPr>
        <w:t>：综述给出水含量典型范围 10–20%、配位水约 1.3% 可稳定框架（−N≡C−Fe_LS−C≡N− 共轭桥）、130 ℃ 热处理可去间隙水而保配位水、180 ℃ 则结构坍塌等关键阈值（P6/P11，R0），可直接指导毕设的 TGA/热处理实验设计。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可借鉴的改性策略库</w:t>
      </w:r>
      <w:r>
        <w:rPr>
          <w:rFonts w:ascii="Times New Roman" w:hAnsi="Times New Roman" w:eastAsia="宋体"/>
          <w:b w:val="0"/>
          <w:sz w:val="24"/>
        </w:rPr>
        <w:t>：螯合剂（柠檬酸盐/EDTA/CMC/焦磷酸盐）控缺陷、K⁺ 辅助降水、高熵/单晶 PBA、碳复合、表面包覆、电解液添加剂等（P9–P20，R0），为毕设提供了丰富的实验变量来源。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志愿整体：本篇把"钠电正极 + 相稳定/缺陷工程 + 商业化"串成主线，与 Wang2024（高熵层状正极）在"相变与结构稳定"上互补，与 Li2023/Chen2024（结构/掺杂工程）在"缺陷-性能"逻辑上呼应（R2）。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快充定义与钠/钾优势（P1–P2）</w:t>
      </w:r>
      <w:r>
        <w:rPr>
          <w:rFonts w:ascii="Times New Roman" w:hAnsi="Times New Roman" w:eastAsia="宋体"/>
          <w:b w:val="0"/>
          <w:sz w:val="24"/>
        </w:rPr>
        <w:t>：USABC 定义快充为 15 min 充至 80% SOC（即 ≥4 C）；Na⁺/K⁺ 电荷密度更低、溶剂化半径更小、去溶剂化能更低，利于快速迁移；且钠/钾可用廉价轻质 Al 作双侧集流体、可放电至 0 V，降本又安全（P1–P2，R0）。但其离子半径大（Na⁺ 1.02 Å、K⁺ 1.38 Å vs Li⁺ 0.76 Å），在正极晶格内迁移能垒高、易致晶格膨胀/微裂纹（P3，R0）。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四类正极对比（P3）</w:t>
      </w:r>
      <w:r>
        <w:rPr>
          <w:rFonts w:ascii="Times New Roman" w:hAnsi="Times New Roman" w:eastAsia="宋体"/>
          <w:b w:val="0"/>
          <w:sz w:val="24"/>
        </w:rPr>
        <w:t>：层状氧化物（高容量但相变剧烈、怕水、合成 &gt;850 ℃ 高能耗）、聚阴离子（高压稳但容量/振实密度低、倍率差）、有机（便宜可设计但电压低、易溶、密度低）、PBA（综合最优：易合成、无毒、低成本、快充潜力）（P3，R0）。PBA 四类相结构：立方(Fm-3m)、四方、单斜(P2₁/n)、菱方(R-3)（P3，Fig.1e，R0）。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商业化进展（P5–P6）</w:t>
      </w:r>
      <w:r>
        <w:rPr>
          <w:rFonts w:ascii="Times New Roman" w:hAnsi="Times New Roman" w:eastAsia="宋体"/>
          <w:b w:val="0"/>
          <w:sz w:val="24"/>
        </w:rPr>
        <w:t>：2023 年首个 10 kWh 普鲁士蓝钠电储能示范落地；Brunp 用共沉淀产普鲁士白（锰基 PW，原料亚铁氰化钠/硫酸锰/草酸锰/柠檬酸钠，工序：溶解→共沉淀→陈化→过滤→洗涤→干燥→筛分除磁→包装）（P5，R0）。宁德时代：2021 年发布一代钠电（PW 正极+硬碳负极，160 Wh/kg、15 min 充 80%、−20 ℃ 保持 &gt;90%），以中性配体（CH₃CN/NH₃/CO 等）替换结晶水、电解液添加剂稳定框架、一维碳纳米管导电网络；二代目标 &gt;200 Wh/kg（P5，R0）。Natron：水系 PBA 双电极、5–15 min 快充、5 万次循环、但体积能量密度仅 50 Wh/L（P5–P6，R0）。Northvolt-Altris：铁基 PW+硬碳、&gt;160 Wh/kg、无锂镍钴石墨（P6，R0）。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四大挑战（P6–P8）</w:t>
      </w:r>
      <w:r>
        <w:rPr>
          <w:rFonts w:ascii="Times New Roman" w:hAnsi="Times New Roman" w:eastAsia="宋体"/>
          <w:b w:val="0"/>
          <w:sz w:val="24"/>
        </w:rPr>
        <w:t>：①</w:t>
      </w:r>
      <w:r>
        <w:rPr>
          <w:rFonts w:ascii="Times New Roman" w:hAnsi="Times New Roman" w:eastAsia="宋体"/>
          <w:b/>
          <w:sz w:val="24"/>
        </w:rPr>
        <w:t>结晶水</w:t>
      </w:r>
      <w:r>
        <w:rPr>
          <w:rFonts w:ascii="Times New Roman" w:hAnsi="Times New Roman" w:eastAsia="宋体"/>
          <w:b w:val="0"/>
          <w:sz w:val="24"/>
        </w:rPr>
        <w:t>——微量配位水（约 1.3%）可作共轭桥稳结构并提电导，但过量水阻塞离子通道、断电子通路、引发界面副反应与胀包（P6–P7，R0）。②</w:t>
      </w:r>
      <w:r>
        <w:rPr>
          <w:rFonts w:ascii="Times New Roman" w:hAnsi="Times New Roman" w:eastAsia="宋体"/>
          <w:b/>
          <w:sz w:val="24"/>
        </w:rPr>
        <w:t>晶体/颗粒尺寸</w:t>
      </w:r>
      <w:r>
        <w:rPr>
          <w:rFonts w:ascii="Times New Roman" w:hAnsi="Times New Roman" w:eastAsia="宋体"/>
          <w:b w:val="0"/>
          <w:sz w:val="24"/>
        </w:rPr>
        <w:t>——立方相缺陷多、四方相通道窄、单斜相水少但体积变化不均、菱方相（去间隙水后）最稳；颗粒大则离子路径长、小则表面缺陷多，需平衡（P7–P8，R0）。③</w:t>
      </w:r>
      <w:r>
        <w:rPr>
          <w:rFonts w:ascii="Times New Roman" w:hAnsi="Times New Roman" w:eastAsia="宋体"/>
          <w:b/>
          <w:sz w:val="24"/>
        </w:rPr>
        <w:t>本征电导/扩散</w:t>
      </w:r>
      <w:r>
        <w:rPr>
          <w:rFonts w:ascii="Times New Roman" w:hAnsi="Times New Roman" w:eastAsia="宋体"/>
          <w:b w:val="0"/>
          <w:sz w:val="24"/>
        </w:rPr>
        <w:t>——直接决定快充（P8，R0）。④</w:t>
      </w:r>
      <w:r>
        <w:rPr>
          <w:rFonts w:ascii="Times New Roman" w:hAnsi="Times New Roman" w:eastAsia="宋体"/>
          <w:b/>
          <w:sz w:val="24"/>
        </w:rPr>
        <w:t>电极-电解液界面</w:t>
      </w:r>
      <w:r>
        <w:rPr>
          <w:rFonts w:ascii="Times New Roman" w:hAnsi="Times New Roman" w:eastAsia="宋体"/>
          <w:b w:val="0"/>
          <w:sz w:val="24"/>
        </w:rPr>
        <w:t>——CEI 膜厚度/稳定性、界面副反应（P8，R0）。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四类优化策略与代表数据（P8–P20）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控水</w:t>
      </w:r>
      <w:r>
        <w:rPr>
          <w:rFonts w:ascii="Times New Roman" w:hAnsi="Times New Roman" w:eastAsia="宋体"/>
          <w:b w:val="0"/>
          <w:sz w:val="24"/>
        </w:rPr>
        <w:t>：无溶剂机械化学（球磨）+ 后热处理，NaMHCF||NaTi₂(PO₄)₃ 全电池 20 mA/g 下 138.9 mAh/g、1000 mA/g 下 107 mAh/g（P9，R0）；柠檬酸钾+氯化钾共沉淀得 PW-HQ（K₁.₆₄FeFe(CN)₆），300 圈保持 99%（P9–P10，R0）；K⁺ 掺入占 Na/H₂O 位，K-FeMnPBA3 水含量 11.1%→6.9%，30 C 下 118.3 mAh/g、软包 119.31 Wh/kg、可 50 L 反应釜公斤级放大、振实 0.92 g/cm³（P10–P11，R0）；"钾离子辅助"策略 NKPB-3 水 21.0%→7.5%、优先沿 (220) 面生长，首放 147.9 mAh/g@15 mA/g、能量密度 445.6 Wh/kg（P11，R0）；电解液加 Ba(ClO₄)₂ 引入 Ba²⁺（与 Na⁺ 结合能 −7.2854 vs −3.4758 eV）作"守门人"驱水稳框架（P11，R0）；Ge 等热处理 130 ℃ 去间隙水（约 10.9%）保留配位水（约 1.3%），PB-130||HC 全电池 300 mA/g 下 1200 圈保持 85.5%、基本不胀气，180 ℃ 则结构坍塌（PB-180 仅 50 mAh/g）（P11，R0）。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控晶体/尺寸</w:t>
      </w:r>
      <w:r>
        <w:rPr>
          <w:rFonts w:ascii="Times New Roman" w:hAnsi="Times New Roman" w:eastAsia="宋体"/>
          <w:b w:val="0"/>
          <w:sz w:val="24"/>
        </w:rPr>
        <w:t>：高熵 PBA（Mn/Co/Fe/Ni/Cu）Cub-HEPBA 循环 1.5 万次、全电池 20 mA/g 下 112 mAh/g（345 Wh/kg）（P11–P12，R0）；Ni 取代 Mn-PBA（MNHCF-3）3000 mA/g 下 90.9 mAh/g（2 min 满充）、750 mA/g 下 1 万圈保持 90.1%、体积畸变仅 2.3%（P12–P13，R0）；中熵 KFe₂/₃Mn₁/₆Cu₁/₆HCF 实现零应力固溶反应（P13，R0）；单晶高熵 SC-HEPBA（约 10 μm）10 C 下 96.5 mAh/g、抑制金属溶出（P13，R0）；EDTA-2K 螯合 KFeHCF-E 的 K⁺ 扩散系数 10⁻¹³–10⁻⁹ cm²/s（P13，R0）；焦磷酸盐辅助 Fe-HCF-5 在 10 C（5 min）下 112.4 mAh/g（P14，R0）；CMC 作新螯合剂得 LD-PB，Na⁺ 迁移能垒 0.27/0.42 eV（缺陷 PB 为 1.17/0.66 eV）、100 C 下 3000 圈保持 97.4%（P14，R0）；"冰辅助"无添加剂合成 I-PB，−10～60 ℃ 宽温工作（P14，R0）。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提电导/扩散</w:t>
      </w:r>
      <w:r>
        <w:rPr>
          <w:rFonts w:ascii="Times New Roman" w:hAnsi="Times New Roman" w:eastAsia="宋体"/>
          <w:b w:val="0"/>
          <w:sz w:val="24"/>
        </w:rPr>
        <w:t>：缺陷-free 双掺杂 KFMHCF 带隙 2.61 eV、K⁺ 扩散势垒 0.653 eV、全电池能量密度 494.2 Wh/kg（P15–P16，R0）；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 空位填电子成 n 型半导体 Eg-NaFeCl₂，首放 168 mAh/g（近理论 170）、5 A/g 下 90 mAh/g（P17，R0）；Fe 空位 + Cu 掺杂 PBA(Cu)□Fe，20 mA/g 下 163.7 mAh/g（P17，R0）；有序双连续 3D 多孔球 SP-PBA（孔 68 nm）3000 圈保持 79.3%（P17，R0）；NaFeHCF@rGO 外延生长、90 C（39 s）下 96.8 mAh/g、功率密度 23228 W/kg（P17–P18，R0）；PTCA 包覆 Fe-PB 电导提升 2 个数量级（3.25×10⁻⁶ S/cm）、1 A/g 下 1000 圈保持 73.4%（P18，R0）。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优化界面</w:t>
      </w:r>
      <w:r>
        <w:rPr>
          <w:rFonts w:ascii="Times New Roman" w:hAnsi="Times New Roman" w:eastAsia="宋体"/>
          <w:b w:val="0"/>
          <w:sz w:val="24"/>
        </w:rPr>
        <w:t>：KSeCN 电解液添加剂优先氧化成富 K₂CO₃/KF 的稳定 CEI、抑制 Fe 溶出，2 C 下 500 圈保持 87%（vs 基液 25.6%）（P18–P19，R0）；PCFA 电解液（CDP+ADN 添加剂）原位构建富 NaF/Na₃PO₄ CEI，1 C 下 1400 圈保持 85.62%、50 ℃ 与 −20 ℃ 宽温（P19，R0）；CoxB 包覆 MnHCF 抑制 Jahn-Teller 与 Mn 溶出，10 C 下 130 mAh/g、2500 圈保持 74%、全电池 310 Wh/kg（P19–P20，R0）。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未来方向（P21–P23）</w:t>
      </w:r>
      <w:r>
        <w:rPr>
          <w:rFonts w:ascii="Times New Roman" w:hAnsi="Times New Roman" w:eastAsia="宋体"/>
          <w:b w:val="0"/>
          <w:sz w:val="24"/>
        </w:rPr>
        <w:t>：控水（干环境、无水溶剂、固相/球磨、低温惰性热处理、适当储存）；平衡结晶度-粒径-缺陷（连续流反应器、球磨参数、掺杂）；优选</w:t>
      </w:r>
      <w:r>
        <w:rPr>
          <w:rFonts w:ascii="Times New Roman" w:hAnsi="Times New Roman" w:eastAsia="宋体"/>
          <w:b/>
          <w:sz w:val="24"/>
        </w:rPr>
        <w:t>菱方相</w:t>
      </w:r>
      <w:r>
        <w:rPr>
          <w:rFonts w:ascii="Times New Roman" w:hAnsi="Times New Roman" w:eastAsia="宋体"/>
          <w:b w:val="0"/>
          <w:sz w:val="24"/>
        </w:rPr>
        <w:t>（金属离子富、水/缺陷少、ICE 高）；提电导/扩散（掺杂、包覆、振实密度与粘结剂/导电剂配比平衡）；原位表征（in situ XRD/XPS/Raman/IR/XAS、TGA 测水）；安全与成本（氰化物 &gt;300 ℃ 才释放、PB 颜料工业经验可迁移、绿色合成降本）（P21–P23，R0）。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"水-缺陷-容量"三难耦合</w:t>
      </w:r>
      <w:r>
        <w:rPr>
          <w:rFonts w:ascii="Times New Roman" w:hAnsi="Times New Roman" w:eastAsia="宋体"/>
          <w:b w:val="0"/>
          <w:sz w:val="24"/>
        </w:rPr>
        <w:t>：去水过度会破坏结构（180 ℃ 坍塌），去水不足则副反应/胀包；配位水与间隙水的取舍窗口极窄（约 130 ℃、保留 1.3% 配位水）（P6/P11，R0）。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结晶度与粒径的固有矛盾</w:t>
      </w:r>
      <w:r>
        <w:rPr>
          <w:rFonts w:ascii="Times New Roman" w:hAnsi="Times New Roman" w:eastAsia="宋体"/>
          <w:b w:val="0"/>
          <w:sz w:val="24"/>
        </w:rPr>
        <w:t>：大颗粒高结晶但离子路径长、小颗粒扩散快但表面缺陷多、结晶度低（P7–P8，R0），难以两全。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规模化与成本的现实约束</w:t>
      </w:r>
      <w:r>
        <w:rPr>
          <w:rFonts w:ascii="Times New Roman" w:hAnsi="Times New Roman" w:eastAsia="宋体"/>
          <w:b w:val="0"/>
          <w:sz w:val="24"/>
        </w:rPr>
        <w:t>：螯合剂/溶剂热/高压设备增本、清洗困难，球磨虽易放大但缺陷控制有限（P21，R0）；"实验室好性能"与"公斤级一致性"之间鸿沟大（R2）。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本征低电导</w:t>
      </w:r>
      <w:r>
        <w:rPr>
          <w:rFonts w:ascii="Times New Roman" w:hAnsi="Times New Roman" w:eastAsia="宋体"/>
          <w:b w:val="0"/>
          <w:sz w:val="24"/>
        </w:rPr>
        <w:t>：PBA 电子电导低（如 Fe-PB 需 PTCA 包覆才达 10⁻⁶ S/cm 量级），是快充的根本限制（P18，R0）。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定量实验判据</w:t>
      </w:r>
      <w:r>
        <w:rPr>
          <w:rFonts w:ascii="Times New Roman" w:hAnsi="Times New Roman" w:eastAsia="宋体"/>
          <w:b w:val="0"/>
          <w:sz w:val="24"/>
        </w:rPr>
        <w:t>：水含量 10–20% 为典型、配位水约 1.3% 阈值、130 ℃ vs 180 ℃ 热处理区分、TGA 测水方法，可直接写进毕设实验方案（P6/P11，R0）。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共沉淀工艺模板</w:t>
      </w:r>
      <w:r>
        <w:rPr>
          <w:rFonts w:ascii="Times New Roman" w:hAnsi="Times New Roman" w:eastAsia="宋体"/>
          <w:b w:val="0"/>
          <w:sz w:val="24"/>
        </w:rPr>
        <w:t>：Brunp 的"溶解→共沉淀→陈化→过滤→洗涤→干燥→筛分除磁→包装"全流程与螯合剂（柠檬酸钠/EDTA/CMC/焦磷酸盐）对比，正是课题 70"合成条件"变量的现成清单（P5/P14，R0）。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改性方向优先级</w:t>
      </w:r>
      <w:r>
        <w:rPr>
          <w:rFonts w:ascii="Times New Roman" w:hAnsi="Times New Roman" w:eastAsia="宋体"/>
          <w:b w:val="0"/>
          <w:sz w:val="24"/>
        </w:rPr>
        <w:t>：K⁺ 辅助降水 + (220) 面择优 + 低缺陷 + 碳复合 + 界面包覆，是文献验证过的高性价比组合（P11/P17–P20，R0）。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表征工具箱</w:t>
      </w:r>
      <w:r>
        <w:rPr>
          <w:rFonts w:ascii="Times New Roman" w:hAnsi="Times New Roman" w:eastAsia="宋体"/>
          <w:b w:val="0"/>
          <w:sz w:val="24"/>
        </w:rPr>
        <w:t>：in situ XRD/Raman、ex situ XPS、GITT 测扩散系数、EIS/DRT 拆阻抗、TGA 测水，是毕设机理分析的完整清单（P22–P23，R0）。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性能对标数据</w:t>
      </w:r>
      <w:r>
        <w:rPr>
          <w:rFonts w:ascii="Times New Roman" w:hAnsi="Times New Roman" w:eastAsia="宋体"/>
          <w:b w:val="0"/>
          <w:sz w:val="24"/>
        </w:rPr>
        <w:t>：可引用综述中各 PBA 的容量/倍率/循环数据作为毕设结果对比基准（P9–P20，R0）。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这篇综述最关键的判断是：</w:t>
      </w:r>
      <w:r>
        <w:rPr>
          <w:rFonts w:ascii="Times New Roman" w:hAnsi="Times New Roman" w:eastAsia="宋体"/>
          <w:b/>
          <w:sz w:val="24"/>
        </w:rPr>
        <w:t>快充 PBA 的商业化瓶颈不在"能不能做出高性能样品"，而在"低成本、低风险、可放大地同时解决水、缺陷、电导、界面"</w:t>
      </w:r>
      <w:r>
        <w:rPr>
          <w:rFonts w:ascii="Times New Roman" w:hAnsi="Times New Roman" w:eastAsia="宋体"/>
          <w:b w:val="0"/>
          <w:sz w:val="24"/>
        </w:rPr>
        <w:t>（P21，R0）。对课题 70 的延伸启示有二：其一，毕设应把"合成条件对结晶水/空位/形貌的影响"落到可量化的 TGA 水含量、XRD 精修空位/相、SEM 形貌与 Na⁺ 扩散系数上，而不是停留在"性能好坏"；其二，可优先复现"柠檬酸钠/CMC 螯合 + K⁺ 或 Ni/Zn 少量共掺杂 + 温和热处理去间隙水"这条被多篇文献交叉验证的低成本路线，作为 Na₂MnFe(CN)₆ 优化的基线（R2）。这样毕设既能回应导师 Yang Hui Ying 组的绿色/低成本合成偏好（R0 见 Chen2024），又紧扣课题 70 的核心科学问题。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