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宋体" w:hAnsi="宋体" w:eastAsia="宋体"/>
          <w:b/>
          <w:sz w:val="44"/>
        </w:rPr>
        <w:t>文献精读报告：Ultralow-Concentration Electrolyte for Na-Ion Batteries</w:t>
      </w:r>
    </w:p>
    <w:p/>
    <w:p/>
    <w:p/>
    <w:p/>
    <w:p/>
    <w:p/>
    <w:p/>
    <w:p/>
    <w:p/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编制日期：2026年08月21日</w:t>
      </w:r>
    </w:p>
    <w:p/>
    <w:p>
      <w:r>
        <w:br w:type="page"/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/>
          <w:sz w:val="24"/>
        </w:rPr>
        <w:t>元信息</w:t>
      </w:r>
      <w:r>
        <w:rPr>
          <w:rFonts w:ascii="Times New Roman" w:hAnsi="Times New Roman" w:eastAsia="宋体"/>
          <w:b w:val="0"/>
          <w:sz w:val="24"/>
        </w:rPr>
        <w:t>：Yuqi Li, Yang Yang, Yaxiang Lu, Quan Zhou, Xingguo Qi, Qingshi Meng, Xiaohui Rong, Liquan Chen, Yong-Sheng Hu｜ACS Energy Letters 2020, 5, 1156–1158（Energy Express 短通讯）｜DOI: 10.1021/acsenergylett.0c00337｜精读日期 2026-08-21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证据分级：R0=原文事实（附页码/章节锚点）｜R1=外部背景知识｜R2=推断/评价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说明：原文实际卷页为 5, 1156–1158（P1 底部标注），与任务提示中"5, 3725"不一致，以 PDF 内可见信息为准。</w:t>
      </w:r>
    </w:p>
    <w:p/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1. 文献速览总结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一句话定位</w:t>
      </w:r>
      <w:r>
        <w:rPr>
          <w:rFonts w:ascii="Times New Roman" w:hAnsi="Times New Roman" w:eastAsia="宋体"/>
          <w:b w:val="0"/>
          <w:sz w:val="24"/>
        </w:rPr>
        <w:t>：本文首次在钠离子电池（NIB）全电池中提出并验证了 0.3 M 的超低浓度电解液（ULCE），从"反方向"颠覆了常规 1 M 电解液（CCE）的浓度设计范式（P1，Abstract/引言，R0）。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核心内容</w:t>
      </w:r>
      <w:r>
        <w:rPr>
          <w:rFonts w:ascii="Times New Roman" w:hAnsi="Times New Roman" w:eastAsia="宋体"/>
          <w:b w:val="0"/>
          <w:sz w:val="24"/>
        </w:rPr>
        <w:t>：作者利用 Na⁺ 比 Li⁺ 更小的 Stokes 半径与去溶剂化能，制备 NaPF₆ 溶于 EC/PC（1:1 vol%）的系列低浓度电解液，发现 0.3 M 时兼顾容量、库仑效率与宽温域性能；XPS 证明其形成的 SEI/CEI 以有机物为主导（P1–P2，R0）。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主要结论</w:t>
      </w:r>
      <w:r>
        <w:rPr>
          <w:rFonts w:ascii="Times New Roman" w:hAnsi="Times New Roman" w:eastAsia="宋体"/>
          <w:b w:val="0"/>
          <w:sz w:val="24"/>
        </w:rPr>
        <w:t>：ULCE 不仅显著降本，还把 NIB 工作温区拓展到 −30～55 ℃，在极端温度下比 1 M CCE 更优（P2–P3，R0）。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2. 课题关联分析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本文与课题 70（普鲁士蓝钠电正极）的直接关联在</w:t>
      </w:r>
      <w:r>
        <w:rPr>
          <w:rFonts w:ascii="Times New Roman" w:hAnsi="Times New Roman" w:eastAsia="宋体"/>
          <w:b/>
          <w:sz w:val="24"/>
        </w:rPr>
        <w:t>电解液侧</w:t>
      </w:r>
      <w:r>
        <w:rPr>
          <w:rFonts w:ascii="Times New Roman" w:hAnsi="Times New Roman" w:eastAsia="宋体"/>
          <w:b w:val="0"/>
          <w:sz w:val="24"/>
        </w:rPr>
        <w:t>，而非正极合成侧：课题 70 的核心是共沉淀合成 Na₂MnFe(CN)₆ 正极、研究合成条件对结晶水/缺陷/形貌的影响。普鲁士蓝类正极（PBAs）最大的实际痛点之一就是</w:t>
      </w:r>
      <w:r>
        <w:rPr>
          <w:rFonts w:ascii="Times New Roman" w:hAnsi="Times New Roman" w:eastAsia="宋体"/>
          <w:b/>
          <w:sz w:val="24"/>
        </w:rPr>
        <w:t>结晶水</w:t>
      </w:r>
      <w:r>
        <w:rPr>
          <w:rFonts w:ascii="Times New Roman" w:hAnsi="Times New Roman" w:eastAsia="宋体"/>
          <w:b w:val="0"/>
          <w:sz w:val="24"/>
        </w:rPr>
        <w:t>（R0 见 Hong2025 综述，本报告为 R2 关联推理）——其会在非水电解液中引发副反应、产气、胀包。本文证明</w:t>
      </w:r>
      <w:r>
        <w:rPr>
          <w:rFonts w:ascii="Times New Roman" w:hAnsi="Times New Roman" w:eastAsia="宋体"/>
          <w:b/>
          <w:sz w:val="24"/>
        </w:rPr>
        <w:t>低浓度电解液能形成富有机物、少无机盐分解产物的稳定界面膜</w:t>
      </w:r>
      <w:r>
        <w:rPr>
          <w:rFonts w:ascii="Times New Roman" w:hAnsi="Times New Roman" w:eastAsia="宋体"/>
          <w:b w:val="0"/>
          <w:sz w:val="24"/>
        </w:rPr>
        <w:t>（P2，R0），这为"低水 PBA + 匹配电解液"的组合提供了思路。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对 7 志愿整体：它是唯一一篇讨论"电解液浓度工程"的文献，与其余正极/负极材料文献形成互补；其"通过界面膜化学调控宽温性能"的方法论，可迁移到课题 70 的"合成条件→性能"因果链中，作为</w:t>
      </w:r>
      <w:r>
        <w:rPr>
          <w:rFonts w:ascii="Times New Roman" w:hAnsi="Times New Roman" w:eastAsia="宋体"/>
          <w:b/>
          <w:sz w:val="24"/>
        </w:rPr>
        <w:t>电解液变量</w:t>
      </w:r>
      <w:r>
        <w:rPr>
          <w:rFonts w:ascii="Times New Roman" w:hAnsi="Times New Roman" w:eastAsia="宋体"/>
          <w:b w:val="0"/>
          <w:sz w:val="24"/>
        </w:rPr>
        <w:t>的对照组设计参考（R2）。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3. 内容深度解读（按论文结构）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1. 引言与设计动机（P1）</w:t>
      </w:r>
      <w:r>
        <w:rPr>
          <w:rFonts w:ascii="Times New Roman" w:hAnsi="Times New Roman" w:eastAsia="宋体"/>
          <w:b w:val="0"/>
          <w:sz w:val="24"/>
        </w:rPr>
        <w:t>：过去十几年提升盐浓度（盐包水、高浓电解液）是主流；而"超稀"方向因担心浓度极化与低离子电导未被探索（P1，R0）。Na⁺ 更小的 Stokes 半径与去溶剂化能，使 NIB 有可能用低浓度电解液仍获得足够动力学，且能显著降低昂贵的钠盐用量、利于储能降本（P1，R0）。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2. 浓度对物性的影响（P1，Fig. 1b）</w:t>
      </w:r>
      <w:r>
        <w:rPr>
          <w:rFonts w:ascii="Times New Roman" w:hAnsi="Times New Roman" w:eastAsia="宋体"/>
          <w:b w:val="0"/>
          <w:sz w:val="24"/>
        </w:rPr>
        <w:t>：离子电导率随浓度呈"开口向下抛物线"式增长（浓度越高增长越慢），黏度呈"开口向上抛物线"式增长，且低温下黏度变化更剧烈（P2，R0）。这说明稀液低温黏度低、润湿性好，可部分补偿低电导。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3. 电化学性能（P1–P2）</w:t>
      </w:r>
      <w:r>
        <w:rPr>
          <w:rFonts w:ascii="Times New Roman" w:hAnsi="Times New Roman" w:eastAsia="宋体"/>
          <w:b w:val="0"/>
          <w:sz w:val="24"/>
        </w:rPr>
        <w:t>：全电池以无序碳为负极、层状 O3-Na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Cu₁/₉Ni₂/₉Fe₁/₃Mn₁/₃]O₂ 为正极。0.3 M（ULCE）在 0.1–0.5 M 中容量最高（约 119 mAh/g@0.3C）；1 M（CCE）容量略高（约 121 mAh/g）但平均库仑效率更低（98–99% vs 约 99.9%），循环不稳定（P2，R0）。倍率上 ULCE 可支撑 1C（约 106 vs 117 mAh/g），2C 衰减明显，可用"慢充快放"非对称循环协议弥补（P2，Fig. S2/S3，R0）。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4. 宽温域性能（P2）</w:t>
      </w:r>
      <w:r>
        <w:rPr>
          <w:rFonts w:ascii="Times New Roman" w:hAnsi="Times New Roman" w:eastAsia="宋体"/>
          <w:b w:val="0"/>
          <w:sz w:val="24"/>
        </w:rPr>
        <w:t>：0 ℃ 下 ULCE 首次库仑效率（ICE）反而略升，50 圈后容量保持 96%（vs CCE 95%）；−30 ℃ 下 ULCE 可逆容量约 110 mAh/g，远超 CCE 的约 55 mAh/g（0.05C）（P2，Fig. S5，R0）。55 ℃ 高温下 ULCE 的 ICE 约 80%（vs CCE 72%），50 圈保持 95%（vs 86%），1C 下 130 圈保持 97%（vs 78%）（P2，R0）。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5. 界面膜机制（P2，Fig. 2c/d + XPS）</w:t>
      </w:r>
      <w:r>
        <w:rPr>
          <w:rFonts w:ascii="Times New Roman" w:hAnsi="Times New Roman" w:eastAsia="宋体"/>
          <w:b w:val="0"/>
          <w:sz w:val="24"/>
        </w:rPr>
        <w:t>：ULCE 的 SEI/CEI 中 C+O 原子比更高、P+F 更低，即更偏有机组分、少无机组分；有机组分来自溶剂（EC/PC）分解，无机组分来自 NaPF₆ 阴离子分解（符合双电层理论）（P2，R0）。减少活性 NaPF₆ 可降低 PF₆⁻ 水解产物（HF 等）对电极的破坏；富有机多孔寡聚物/弹性烷基碳酸酯界面膜动力学更优（NaF 并非快离子导体），且 ULCE 界面膜组分随刻蚀深度/温度的变化更小、更均匀（P2–P3，R0）。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6. 结论（P3）</w:t>
      </w:r>
      <w:r>
        <w:rPr>
          <w:rFonts w:ascii="Times New Roman" w:hAnsi="Times New Roman" w:eastAsia="宋体"/>
          <w:b w:val="0"/>
          <w:sz w:val="24"/>
        </w:rPr>
        <w:t>：低黏度 + 低腐蚀风险（少 HF 侵蚀）分别改善低温润湿与高温库仑效率；稳定富有机 SEI/CEI 支撑极端温度运行；该稀液化学可推广到其他低成本电池体系，未来可用添加剂进一步调控体相与界面（P3，R0）。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4. 技术难点识别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超稀液的固有矛盾</w:t>
      </w:r>
      <w:r>
        <w:rPr>
          <w:rFonts w:ascii="Times New Roman" w:hAnsi="Times New Roman" w:eastAsia="宋体"/>
          <w:b w:val="0"/>
          <w:sz w:val="24"/>
        </w:rPr>
        <w:t>：低盐浓度带来低离子电导与浓度极化风险，倍率（尤其 2C）受限（P2，R0），如何在保持低成本的同时提升高倍率是核心难点。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界面膜的"软"特征</w:t>
      </w:r>
      <w:r>
        <w:rPr>
          <w:rFonts w:ascii="Times New Roman" w:hAnsi="Times New Roman" w:eastAsia="宋体"/>
          <w:b w:val="0"/>
          <w:sz w:val="24"/>
        </w:rPr>
        <w:t>：有机主导 SEI 虽动力学好但机械/热稳定性可能弱于富无机膜（R2 推断），需通过添加剂弥补。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低温 ICE 反常的解释</w:t>
      </w:r>
      <w:r>
        <w:rPr>
          <w:rFonts w:ascii="Times New Roman" w:hAnsi="Times New Roman" w:eastAsia="宋体"/>
          <w:b w:val="0"/>
          <w:sz w:val="24"/>
        </w:rPr>
        <w:t>：作者将其归于低温成膜有利（P2，R0），但机理细节（成膜热力学/动力学）依赖支持信息，正文证据有限（R2）。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5. 可借鉴点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界面膜化学调控方法论</w:t>
      </w:r>
      <w:r>
        <w:rPr>
          <w:rFonts w:ascii="Times New Roman" w:hAnsi="Times New Roman" w:eastAsia="宋体"/>
          <w:b w:val="0"/>
          <w:sz w:val="24"/>
        </w:rPr>
        <w:t>：用 XPS 定量 C+O/P+F 原子比区分"有机主导 vs 无机主导"界面膜，并联系双电层理论，是课题 70 分析 PBA/电解液界面副反应时可直接复用的表征与判读思路（P2，R0）。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宽温测试设计</w:t>
      </w:r>
      <w:r>
        <w:rPr>
          <w:rFonts w:ascii="Times New Roman" w:hAnsi="Times New Roman" w:eastAsia="宋体"/>
          <w:b w:val="0"/>
          <w:sz w:val="24"/>
        </w:rPr>
        <w:t>：0/25/55 ℃ 与 −30 ℃ 的容量、ICE、保持率对照矩阵，可作为课题 70 电化学评价的模板（P2，R0）。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成本视角</w:t>
      </w:r>
      <w:r>
        <w:rPr>
          <w:rFonts w:ascii="Times New Roman" w:hAnsi="Times New Roman" w:eastAsia="宋体"/>
          <w:b w:val="0"/>
          <w:sz w:val="24"/>
        </w:rPr>
        <w:t>：降低盐用量即降本，契合钠电"低成本储能"定位；课题 70 普鲁士蓝本身也是低成本正极，二者在"降本"叙事上一致（P1，R0 + R2）。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补充 R0 细节</w:t>
      </w:r>
      <w:r>
        <w:rPr>
          <w:rFonts w:ascii="Times New Roman" w:hAnsi="Times New Roman" w:eastAsia="宋体"/>
          <w:b w:val="0"/>
          <w:sz w:val="24"/>
        </w:rPr>
        <w:t>：作者还从成本角度论证——降低昂贵的 NaPF₆ 盐用量可有效控制钠电成本，对电网储能场景尤为有利（P1，Fig. S1，R0）；并把这一"反直觉"的稀液配方归为"逆向设计（inverse design）"（P1，R0）。正文的机理链条可概括为：Na⁺ 较小 Stokes 半径/去溶剂化能 → 允许低浓度仍保动力学；稀液低黏度 → 低温润湿好；溶剂/盐摩尔比高 → 界面膜偏有机 → 多孔寡聚物/弹性烷基碳酸盐膜动力学优于 NaF 型无机膜 → 宽温稳定（P1–P3，R0）。这一"体相性质 + 界面膜组分 + 温度"三位一体的解释框架，可作为课题 70 分析"PBA 结晶水 → 界面副反应 → 性能/安全"时的类比模型（R2）。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6. 延伸思考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本文是"Energy Express"短篇，实验数据多放在支持信息，正文给出的机理链条（Stokes 半径→去溶剂化→稀液可行性）更多是定性论证（R2）。对课题 70 而言，最值得进一步追问的是：</w:t>
      </w:r>
      <w:r>
        <w:rPr>
          <w:rFonts w:ascii="Times New Roman" w:hAnsi="Times New Roman" w:eastAsia="宋体"/>
          <w:b/>
          <w:sz w:val="24"/>
        </w:rPr>
        <w:t>普鲁士蓝正极的结晶水/缺陷是否改变其与低浓度电解液的界面相容性？</w:t>
      </w:r>
      <w:r>
        <w:rPr>
          <w:rFonts w:ascii="Times New Roman" w:hAnsi="Times New Roman" w:eastAsia="宋体"/>
          <w:b w:val="0"/>
          <w:sz w:val="24"/>
        </w:rPr>
        <w:t xml:space="preserve"> 若把 ULCE 与低水 PBA 正极组合，能否同时缓解 PBA 产气胀包与钠盐成本？这是一个文献未直接回答、但可由毕设延伸验证的开放问题（R2）。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报告完 · 证据优先（R0/R1/R2 分级，结论可回溯至 PDF 页码/章节）</w:t>
      </w:r>
    </w:p>
    <w:sectPr>
      <w:headerReference r:id="rId5" w:type="default"/>
      <w:footerReference r:id="rId6" w:type="default"/>
      <w:pgSz w:w="11906" w:h="16838"/>
      <w:pgMar w:top="1440" w:right="1644" w:bottom="1440" w:left="1797" w:header="851" w:footer="851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top w:val="single" w:color="auto" w:sz="4" w:space="1"/>
      </w:pBdr>
      <w:jc w:val="right"/>
    </w:pPr>
    <w:sdt>
      <w:sdtPr>
        <w:id w:val="-1"/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pBdr>
        <w:bottom w:val="none" w:color="auto" w:sz="0" w:space="0"/>
      </w:pBdr>
      <w:tabs>
        <w:tab w:val="left" w:pos="260"/>
      </w:tabs>
      <w:jc w:val="left"/>
      <w:rPr>
        <w:rFonts w:hint="eastAsia" w:eastAsia="宋体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336078"/>
    <w:multiLevelType w:val="multilevel"/>
    <w:tmpl w:val="0E336078"/>
    <w:lvl w:ilvl="0" w:tentative="0">
      <w:start w:val="1"/>
      <w:numFmt w:val="bullet"/>
      <w:pStyle w:val="43"/>
      <w:lvlText w:val=""/>
      <w:lvlJc w:val="left"/>
      <w:pPr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1">
    <w:nsid w:val="18262C5A"/>
    <w:multiLevelType w:val="multilevel"/>
    <w:tmpl w:val="18262C5A"/>
    <w:lvl w:ilvl="0" w:tentative="0">
      <w:start w:val="1"/>
      <w:numFmt w:val="decimal"/>
      <w:pStyle w:val="57"/>
      <w:lvlText w:val="步骤%1."/>
      <w:lvlJc w:val="left"/>
      <w:pPr>
        <w:tabs>
          <w:tab w:val="left" w:pos="1276"/>
        </w:tabs>
        <w:ind w:left="1276" w:hanging="879"/>
      </w:pPr>
      <w:rPr>
        <w:rFonts w:hint="default" w:ascii="Times New Roman" w:hAnsi="Times New Roman" w:eastAsia="宋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lowerLetter"/>
      <w:lvlText w:val="%2)"/>
      <w:lvlJc w:val="left"/>
      <w:pPr>
        <w:tabs>
          <w:tab w:val="left" w:pos="1469"/>
        </w:tabs>
        <w:ind w:left="1469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889"/>
        </w:tabs>
        <w:ind w:left="1889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309"/>
        </w:tabs>
        <w:ind w:left="2309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729"/>
        </w:tabs>
        <w:ind w:left="2729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149"/>
        </w:tabs>
        <w:ind w:left="3149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569"/>
        </w:tabs>
        <w:ind w:left="3569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989"/>
        </w:tabs>
        <w:ind w:left="3989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409"/>
        </w:tabs>
        <w:ind w:left="4409" w:hanging="420"/>
      </w:pPr>
      <w:rPr>
        <w:rFonts w:hint="eastAsia"/>
      </w:rPr>
    </w:lvl>
  </w:abstractNum>
  <w:abstractNum w:abstractNumId="2">
    <w:nsid w:val="3F9E4C1A"/>
    <w:multiLevelType w:val="multilevel"/>
    <w:tmpl w:val="3F9E4C1A"/>
    <w:lvl w:ilvl="0" w:tentative="0">
      <w:start w:val="1"/>
      <w:numFmt w:val="bullet"/>
      <w:pStyle w:val="47"/>
      <w:lvlText w:val=""/>
      <w:lvlJc w:val="left"/>
      <w:pPr>
        <w:tabs>
          <w:tab w:val="left" w:pos="1200"/>
        </w:tabs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3">
    <w:nsid w:val="561E0D03"/>
    <w:multiLevelType w:val="multilevel"/>
    <w:tmpl w:val="561E0D03"/>
    <w:lvl w:ilvl="0" w:tentative="0">
      <w:start w:val="1"/>
      <w:numFmt w:val="bullet"/>
      <w:pStyle w:val="60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57E06AFF"/>
    <w:multiLevelType w:val="multilevel"/>
    <w:tmpl w:val="57E06AFF"/>
    <w:lvl w:ilvl="0" w:tentative="0">
      <w:start w:val="1"/>
      <w:numFmt w:val="decimal"/>
      <w:pStyle w:val="2"/>
      <w:lvlText w:val="%1."/>
      <w:lvlJc w:val="left"/>
      <w:pPr>
        <w:ind w:left="420" w:hanging="420"/>
      </w:pPr>
      <w:rPr>
        <w:rFonts w:hint="default" w:ascii="Times New Roman" w:hAnsi="Times New Roman" w:eastAsia="宋体"/>
        <w:b/>
        <w:i w:val="0"/>
        <w:sz w:val="44"/>
      </w:rPr>
    </w:lvl>
    <w:lvl w:ilvl="1" w:tentative="0">
      <w:start w:val="1"/>
      <w:numFmt w:val="decimal"/>
      <w:pStyle w:val="4"/>
      <w:lvlText w:val="%1.%2."/>
      <w:lvlJc w:val="left"/>
      <w:pPr>
        <w:ind w:left="567" w:hanging="567"/>
      </w:pPr>
      <w:rPr>
        <w:rFonts w:hint="default" w:ascii="Times New Roman" w:hAnsi="Times New Roman" w:eastAsia="宋体"/>
        <w:b/>
        <w:i w:val="0"/>
        <w:sz w:val="32"/>
      </w:rPr>
    </w:lvl>
    <w:lvl w:ilvl="2" w:tentative="0">
      <w:start w:val="1"/>
      <w:numFmt w:val="decimal"/>
      <w:pStyle w:val="5"/>
      <w:lvlText w:val="%1.%2.%3."/>
      <w:lvlJc w:val="left"/>
      <w:pPr>
        <w:ind w:left="709" w:hanging="709"/>
      </w:pPr>
      <w:rPr>
        <w:rFonts w:hint="default" w:ascii="Times New Roman" w:hAnsi="Times New Roman" w:eastAsia="宋体"/>
        <w:b/>
        <w:i w:val="0"/>
        <w:sz w:val="30"/>
      </w:rPr>
    </w:lvl>
    <w:lvl w:ilvl="3" w:tentative="0">
      <w:start w:val="1"/>
      <w:numFmt w:val="decimal"/>
      <w:pStyle w:val="6"/>
      <w:lvlText w:val="%1.%2.%3.%4."/>
      <w:lvlJc w:val="left"/>
      <w:pPr>
        <w:ind w:left="851" w:hanging="851"/>
      </w:pPr>
      <w:rPr>
        <w:rFonts w:hint="default" w:ascii="Times New Roman" w:hAnsi="Times New Roman" w:eastAsia="宋体"/>
        <w:b/>
        <w:i w:val="0"/>
        <w:sz w:val="28"/>
      </w:rPr>
    </w:lvl>
    <w:lvl w:ilvl="4" w:tentative="0">
      <w:start w:val="1"/>
      <w:numFmt w:val="decimal"/>
      <w:pStyle w:val="7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pStyle w:val="8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pStyle w:val="9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zN2I2M2FjNzAxNWM4MDAyYjdlZjZmOWZmMmM2NWMifQ=="/>
  </w:docVars>
  <w:rsids>
    <w:rsidRoot w:val="00E1465D"/>
    <w:rsid w:val="00001098"/>
    <w:rsid w:val="00001EA7"/>
    <w:rsid w:val="00007345"/>
    <w:rsid w:val="00027164"/>
    <w:rsid w:val="000271E1"/>
    <w:rsid w:val="000741A7"/>
    <w:rsid w:val="00075B09"/>
    <w:rsid w:val="00080170"/>
    <w:rsid w:val="00085016"/>
    <w:rsid w:val="00086E86"/>
    <w:rsid w:val="00092073"/>
    <w:rsid w:val="000937CB"/>
    <w:rsid w:val="000B2F55"/>
    <w:rsid w:val="000B4D0B"/>
    <w:rsid w:val="000B6B0E"/>
    <w:rsid w:val="000B6D43"/>
    <w:rsid w:val="000C2498"/>
    <w:rsid w:val="000D2BA8"/>
    <w:rsid w:val="000E39BC"/>
    <w:rsid w:val="000E45B6"/>
    <w:rsid w:val="000F2DD4"/>
    <w:rsid w:val="00112239"/>
    <w:rsid w:val="00114537"/>
    <w:rsid w:val="001152B7"/>
    <w:rsid w:val="00120248"/>
    <w:rsid w:val="001220F5"/>
    <w:rsid w:val="00122B6C"/>
    <w:rsid w:val="00156CEC"/>
    <w:rsid w:val="00162F88"/>
    <w:rsid w:val="001758CF"/>
    <w:rsid w:val="00182BDF"/>
    <w:rsid w:val="001976A1"/>
    <w:rsid w:val="001A60A8"/>
    <w:rsid w:val="001A7855"/>
    <w:rsid w:val="001B4F9F"/>
    <w:rsid w:val="001C5E9B"/>
    <w:rsid w:val="001C75D1"/>
    <w:rsid w:val="001D185D"/>
    <w:rsid w:val="001D5A30"/>
    <w:rsid w:val="001E1371"/>
    <w:rsid w:val="00202256"/>
    <w:rsid w:val="002170AF"/>
    <w:rsid w:val="00217AE3"/>
    <w:rsid w:val="0022051F"/>
    <w:rsid w:val="002219ED"/>
    <w:rsid w:val="00221A6C"/>
    <w:rsid w:val="0022700A"/>
    <w:rsid w:val="00241414"/>
    <w:rsid w:val="0025741B"/>
    <w:rsid w:val="002651E1"/>
    <w:rsid w:val="00283839"/>
    <w:rsid w:val="002908A8"/>
    <w:rsid w:val="002955C9"/>
    <w:rsid w:val="002A0CEE"/>
    <w:rsid w:val="002A7851"/>
    <w:rsid w:val="002B1F3E"/>
    <w:rsid w:val="002C3BEB"/>
    <w:rsid w:val="002D102E"/>
    <w:rsid w:val="002D1179"/>
    <w:rsid w:val="002D1191"/>
    <w:rsid w:val="002D1840"/>
    <w:rsid w:val="002D3528"/>
    <w:rsid w:val="002E23A3"/>
    <w:rsid w:val="002E3E40"/>
    <w:rsid w:val="002F11F0"/>
    <w:rsid w:val="002F7AFA"/>
    <w:rsid w:val="00301A5C"/>
    <w:rsid w:val="0031781C"/>
    <w:rsid w:val="003245E7"/>
    <w:rsid w:val="00326E1C"/>
    <w:rsid w:val="00341280"/>
    <w:rsid w:val="00343FFA"/>
    <w:rsid w:val="00354BF6"/>
    <w:rsid w:val="0037087D"/>
    <w:rsid w:val="0037111D"/>
    <w:rsid w:val="003724B0"/>
    <w:rsid w:val="00375793"/>
    <w:rsid w:val="00375ECD"/>
    <w:rsid w:val="00391BFA"/>
    <w:rsid w:val="00393CFB"/>
    <w:rsid w:val="003A3882"/>
    <w:rsid w:val="003C39F9"/>
    <w:rsid w:val="003C5C0F"/>
    <w:rsid w:val="003D02F0"/>
    <w:rsid w:val="003D1D37"/>
    <w:rsid w:val="003D3FB6"/>
    <w:rsid w:val="003D5CDB"/>
    <w:rsid w:val="003E0D83"/>
    <w:rsid w:val="003E0FBC"/>
    <w:rsid w:val="003E4B7B"/>
    <w:rsid w:val="003F57EA"/>
    <w:rsid w:val="00404500"/>
    <w:rsid w:val="0041574D"/>
    <w:rsid w:val="00420C65"/>
    <w:rsid w:val="004429DD"/>
    <w:rsid w:val="004543CF"/>
    <w:rsid w:val="00456090"/>
    <w:rsid w:val="00473C78"/>
    <w:rsid w:val="00487673"/>
    <w:rsid w:val="004904EB"/>
    <w:rsid w:val="004A4EE5"/>
    <w:rsid w:val="004A7608"/>
    <w:rsid w:val="004B1095"/>
    <w:rsid w:val="004B23E7"/>
    <w:rsid w:val="004B3BC0"/>
    <w:rsid w:val="004C6155"/>
    <w:rsid w:val="004D3EC4"/>
    <w:rsid w:val="004F7417"/>
    <w:rsid w:val="00506386"/>
    <w:rsid w:val="00517490"/>
    <w:rsid w:val="00517FD6"/>
    <w:rsid w:val="005213FD"/>
    <w:rsid w:val="00527614"/>
    <w:rsid w:val="00542087"/>
    <w:rsid w:val="00560242"/>
    <w:rsid w:val="005672AC"/>
    <w:rsid w:val="00580AF6"/>
    <w:rsid w:val="00582CDD"/>
    <w:rsid w:val="005A4AF0"/>
    <w:rsid w:val="005B0F85"/>
    <w:rsid w:val="005C41B4"/>
    <w:rsid w:val="005C4734"/>
    <w:rsid w:val="005F26FE"/>
    <w:rsid w:val="005F41E0"/>
    <w:rsid w:val="00602A90"/>
    <w:rsid w:val="0060593F"/>
    <w:rsid w:val="0060646F"/>
    <w:rsid w:val="00610A08"/>
    <w:rsid w:val="00626386"/>
    <w:rsid w:val="00633A41"/>
    <w:rsid w:val="006340E9"/>
    <w:rsid w:val="00652A76"/>
    <w:rsid w:val="00653C9F"/>
    <w:rsid w:val="006554DD"/>
    <w:rsid w:val="00657BBB"/>
    <w:rsid w:val="0067535A"/>
    <w:rsid w:val="0069195F"/>
    <w:rsid w:val="00692BAB"/>
    <w:rsid w:val="006A031C"/>
    <w:rsid w:val="006A1739"/>
    <w:rsid w:val="006A38A3"/>
    <w:rsid w:val="006B63C7"/>
    <w:rsid w:val="006C4566"/>
    <w:rsid w:val="006D2481"/>
    <w:rsid w:val="006F5071"/>
    <w:rsid w:val="006F67A8"/>
    <w:rsid w:val="00701354"/>
    <w:rsid w:val="00701EDD"/>
    <w:rsid w:val="007023F9"/>
    <w:rsid w:val="007050F9"/>
    <w:rsid w:val="00707AE6"/>
    <w:rsid w:val="007129A7"/>
    <w:rsid w:val="00726465"/>
    <w:rsid w:val="00727823"/>
    <w:rsid w:val="0074380A"/>
    <w:rsid w:val="007505E8"/>
    <w:rsid w:val="0076290B"/>
    <w:rsid w:val="00764A60"/>
    <w:rsid w:val="00774F42"/>
    <w:rsid w:val="0077543F"/>
    <w:rsid w:val="00782439"/>
    <w:rsid w:val="00783765"/>
    <w:rsid w:val="00785248"/>
    <w:rsid w:val="007D69A8"/>
    <w:rsid w:val="007E134C"/>
    <w:rsid w:val="007E2CB0"/>
    <w:rsid w:val="0080796D"/>
    <w:rsid w:val="0081087B"/>
    <w:rsid w:val="008128DC"/>
    <w:rsid w:val="00820265"/>
    <w:rsid w:val="00827C30"/>
    <w:rsid w:val="008340DE"/>
    <w:rsid w:val="008363A4"/>
    <w:rsid w:val="00842109"/>
    <w:rsid w:val="00845B71"/>
    <w:rsid w:val="00845FE6"/>
    <w:rsid w:val="00854267"/>
    <w:rsid w:val="0085614F"/>
    <w:rsid w:val="0086496D"/>
    <w:rsid w:val="00866609"/>
    <w:rsid w:val="00867969"/>
    <w:rsid w:val="008745A8"/>
    <w:rsid w:val="00885C56"/>
    <w:rsid w:val="00887792"/>
    <w:rsid w:val="0089097A"/>
    <w:rsid w:val="00893B00"/>
    <w:rsid w:val="00895587"/>
    <w:rsid w:val="008B0CB9"/>
    <w:rsid w:val="008C4B7D"/>
    <w:rsid w:val="008C6DA8"/>
    <w:rsid w:val="008D2305"/>
    <w:rsid w:val="008E28EB"/>
    <w:rsid w:val="008E6F5B"/>
    <w:rsid w:val="0090303B"/>
    <w:rsid w:val="00907431"/>
    <w:rsid w:val="00914AC3"/>
    <w:rsid w:val="0092367C"/>
    <w:rsid w:val="00931D12"/>
    <w:rsid w:val="00932376"/>
    <w:rsid w:val="0093742E"/>
    <w:rsid w:val="0094008B"/>
    <w:rsid w:val="0094276E"/>
    <w:rsid w:val="0094720E"/>
    <w:rsid w:val="00951078"/>
    <w:rsid w:val="009538D6"/>
    <w:rsid w:val="00956AB8"/>
    <w:rsid w:val="00956FE8"/>
    <w:rsid w:val="009573A9"/>
    <w:rsid w:val="009655AF"/>
    <w:rsid w:val="00970CC9"/>
    <w:rsid w:val="00976FE8"/>
    <w:rsid w:val="00980E83"/>
    <w:rsid w:val="00985053"/>
    <w:rsid w:val="00991F3F"/>
    <w:rsid w:val="009A1042"/>
    <w:rsid w:val="009B3DED"/>
    <w:rsid w:val="009B4EFE"/>
    <w:rsid w:val="009B6598"/>
    <w:rsid w:val="009C1618"/>
    <w:rsid w:val="009C5B28"/>
    <w:rsid w:val="009C7207"/>
    <w:rsid w:val="009D6B51"/>
    <w:rsid w:val="009E0543"/>
    <w:rsid w:val="00A032D0"/>
    <w:rsid w:val="00A058AA"/>
    <w:rsid w:val="00A05999"/>
    <w:rsid w:val="00A07817"/>
    <w:rsid w:val="00A15752"/>
    <w:rsid w:val="00A17402"/>
    <w:rsid w:val="00A30A20"/>
    <w:rsid w:val="00A40675"/>
    <w:rsid w:val="00A42AA3"/>
    <w:rsid w:val="00A4717F"/>
    <w:rsid w:val="00A54416"/>
    <w:rsid w:val="00A67481"/>
    <w:rsid w:val="00A67F11"/>
    <w:rsid w:val="00A72FE9"/>
    <w:rsid w:val="00A767BA"/>
    <w:rsid w:val="00A8030B"/>
    <w:rsid w:val="00A8187A"/>
    <w:rsid w:val="00A83499"/>
    <w:rsid w:val="00A949D4"/>
    <w:rsid w:val="00AA2EB9"/>
    <w:rsid w:val="00AB0BB9"/>
    <w:rsid w:val="00AB0E93"/>
    <w:rsid w:val="00AB1353"/>
    <w:rsid w:val="00AB3B02"/>
    <w:rsid w:val="00AD64F7"/>
    <w:rsid w:val="00AD6B9E"/>
    <w:rsid w:val="00AE31FA"/>
    <w:rsid w:val="00AF288B"/>
    <w:rsid w:val="00B067B9"/>
    <w:rsid w:val="00B07578"/>
    <w:rsid w:val="00B10669"/>
    <w:rsid w:val="00B1125D"/>
    <w:rsid w:val="00B314C0"/>
    <w:rsid w:val="00B3318F"/>
    <w:rsid w:val="00B3475E"/>
    <w:rsid w:val="00B41969"/>
    <w:rsid w:val="00B42F85"/>
    <w:rsid w:val="00B54A51"/>
    <w:rsid w:val="00B552A1"/>
    <w:rsid w:val="00B55385"/>
    <w:rsid w:val="00B562ED"/>
    <w:rsid w:val="00B77E76"/>
    <w:rsid w:val="00B93C18"/>
    <w:rsid w:val="00BB1B9B"/>
    <w:rsid w:val="00BC283B"/>
    <w:rsid w:val="00BC69F1"/>
    <w:rsid w:val="00BD3FB8"/>
    <w:rsid w:val="00BD4C4E"/>
    <w:rsid w:val="00BD7FB7"/>
    <w:rsid w:val="00BE4798"/>
    <w:rsid w:val="00BF12A0"/>
    <w:rsid w:val="00C0013E"/>
    <w:rsid w:val="00C128D9"/>
    <w:rsid w:val="00C15CDA"/>
    <w:rsid w:val="00C24C06"/>
    <w:rsid w:val="00C27187"/>
    <w:rsid w:val="00C27FDD"/>
    <w:rsid w:val="00C333B2"/>
    <w:rsid w:val="00C40CBE"/>
    <w:rsid w:val="00C412AE"/>
    <w:rsid w:val="00C454D1"/>
    <w:rsid w:val="00C51BC7"/>
    <w:rsid w:val="00C5635C"/>
    <w:rsid w:val="00C66DB7"/>
    <w:rsid w:val="00C674AD"/>
    <w:rsid w:val="00C710A2"/>
    <w:rsid w:val="00C731B2"/>
    <w:rsid w:val="00C744CD"/>
    <w:rsid w:val="00C96E75"/>
    <w:rsid w:val="00CA0434"/>
    <w:rsid w:val="00CA1649"/>
    <w:rsid w:val="00CA487B"/>
    <w:rsid w:val="00CB2C45"/>
    <w:rsid w:val="00CC147F"/>
    <w:rsid w:val="00CD19C9"/>
    <w:rsid w:val="00CE6BB5"/>
    <w:rsid w:val="00CF72D8"/>
    <w:rsid w:val="00D0030A"/>
    <w:rsid w:val="00D0236E"/>
    <w:rsid w:val="00D0297C"/>
    <w:rsid w:val="00D113FD"/>
    <w:rsid w:val="00D12B74"/>
    <w:rsid w:val="00D14A87"/>
    <w:rsid w:val="00D155B6"/>
    <w:rsid w:val="00D2147F"/>
    <w:rsid w:val="00D22E3E"/>
    <w:rsid w:val="00D248E8"/>
    <w:rsid w:val="00D316CE"/>
    <w:rsid w:val="00D46378"/>
    <w:rsid w:val="00D5152C"/>
    <w:rsid w:val="00D535C3"/>
    <w:rsid w:val="00D53E60"/>
    <w:rsid w:val="00D64FE9"/>
    <w:rsid w:val="00D67A63"/>
    <w:rsid w:val="00D820F7"/>
    <w:rsid w:val="00D95651"/>
    <w:rsid w:val="00DA3342"/>
    <w:rsid w:val="00DB73AA"/>
    <w:rsid w:val="00DB7B31"/>
    <w:rsid w:val="00DC2577"/>
    <w:rsid w:val="00DC26CD"/>
    <w:rsid w:val="00DD4C3D"/>
    <w:rsid w:val="00DF3072"/>
    <w:rsid w:val="00E02484"/>
    <w:rsid w:val="00E107B5"/>
    <w:rsid w:val="00E12799"/>
    <w:rsid w:val="00E1465D"/>
    <w:rsid w:val="00E32953"/>
    <w:rsid w:val="00E35D09"/>
    <w:rsid w:val="00E42894"/>
    <w:rsid w:val="00E432FA"/>
    <w:rsid w:val="00E5789B"/>
    <w:rsid w:val="00E766A1"/>
    <w:rsid w:val="00E85F5A"/>
    <w:rsid w:val="00E96C7D"/>
    <w:rsid w:val="00EA1B98"/>
    <w:rsid w:val="00EA23B6"/>
    <w:rsid w:val="00EA5CA2"/>
    <w:rsid w:val="00EB6006"/>
    <w:rsid w:val="00EB7A10"/>
    <w:rsid w:val="00EC111B"/>
    <w:rsid w:val="00EC50AA"/>
    <w:rsid w:val="00ED4FF9"/>
    <w:rsid w:val="00ED6470"/>
    <w:rsid w:val="00EE385A"/>
    <w:rsid w:val="00EE5A60"/>
    <w:rsid w:val="00EF0F26"/>
    <w:rsid w:val="00F15B0B"/>
    <w:rsid w:val="00F30BA9"/>
    <w:rsid w:val="00F520A6"/>
    <w:rsid w:val="00F56DE0"/>
    <w:rsid w:val="00F620A1"/>
    <w:rsid w:val="00F82AFD"/>
    <w:rsid w:val="00F82EE2"/>
    <w:rsid w:val="00F8678B"/>
    <w:rsid w:val="00F91127"/>
    <w:rsid w:val="00F93AE4"/>
    <w:rsid w:val="00FB16F1"/>
    <w:rsid w:val="00FB4F4A"/>
    <w:rsid w:val="00FB5904"/>
    <w:rsid w:val="00FB593A"/>
    <w:rsid w:val="00FB6323"/>
    <w:rsid w:val="00FC3294"/>
    <w:rsid w:val="00FC53E2"/>
    <w:rsid w:val="00FD6269"/>
    <w:rsid w:val="00FF1DDA"/>
    <w:rsid w:val="00FF5B05"/>
    <w:rsid w:val="03434F54"/>
    <w:rsid w:val="06163A32"/>
    <w:rsid w:val="067F2A0E"/>
    <w:rsid w:val="06EA1F1A"/>
    <w:rsid w:val="070F5170"/>
    <w:rsid w:val="08D763CA"/>
    <w:rsid w:val="0D4C0A39"/>
    <w:rsid w:val="0FFB1952"/>
    <w:rsid w:val="146723CC"/>
    <w:rsid w:val="147B680C"/>
    <w:rsid w:val="15324901"/>
    <w:rsid w:val="1539797F"/>
    <w:rsid w:val="15EB22B4"/>
    <w:rsid w:val="1639423A"/>
    <w:rsid w:val="17EDC250"/>
    <w:rsid w:val="1B302ADF"/>
    <w:rsid w:val="1B620B59"/>
    <w:rsid w:val="1EBA04C4"/>
    <w:rsid w:val="1F437447"/>
    <w:rsid w:val="1F76D75D"/>
    <w:rsid w:val="233576CE"/>
    <w:rsid w:val="23F530CF"/>
    <w:rsid w:val="26271017"/>
    <w:rsid w:val="26322DEF"/>
    <w:rsid w:val="281A1A02"/>
    <w:rsid w:val="28B503F7"/>
    <w:rsid w:val="28CD2D3C"/>
    <w:rsid w:val="2CD75F5D"/>
    <w:rsid w:val="33F400E2"/>
    <w:rsid w:val="359E69AC"/>
    <w:rsid w:val="38BFF1E2"/>
    <w:rsid w:val="39B4455A"/>
    <w:rsid w:val="3ADF6EFD"/>
    <w:rsid w:val="3B982DE0"/>
    <w:rsid w:val="3BBB21DC"/>
    <w:rsid w:val="3C8C2C72"/>
    <w:rsid w:val="3D2DF7A3"/>
    <w:rsid w:val="406D5E55"/>
    <w:rsid w:val="43A37870"/>
    <w:rsid w:val="479354BC"/>
    <w:rsid w:val="486E535B"/>
    <w:rsid w:val="49FD0DB6"/>
    <w:rsid w:val="534A1D9D"/>
    <w:rsid w:val="55756839"/>
    <w:rsid w:val="5D8C4BE8"/>
    <w:rsid w:val="5FF52DFF"/>
    <w:rsid w:val="60A70F0A"/>
    <w:rsid w:val="6E6D028B"/>
    <w:rsid w:val="6EBBBD9B"/>
    <w:rsid w:val="706C1AC9"/>
    <w:rsid w:val="72DF7849"/>
    <w:rsid w:val="72EC0678"/>
    <w:rsid w:val="7397B993"/>
    <w:rsid w:val="7428006B"/>
    <w:rsid w:val="753B2A97"/>
    <w:rsid w:val="758F617C"/>
    <w:rsid w:val="76741766"/>
    <w:rsid w:val="773DD397"/>
    <w:rsid w:val="77EF4FD5"/>
    <w:rsid w:val="78C14F33"/>
    <w:rsid w:val="7CB27C44"/>
    <w:rsid w:val="7DCB394B"/>
    <w:rsid w:val="7E47317A"/>
    <w:rsid w:val="7F7FF514"/>
    <w:rsid w:val="7FBEA9CB"/>
    <w:rsid w:val="9FF6EBE3"/>
    <w:rsid w:val="B7B719FA"/>
    <w:rsid w:val="BD8BB6B3"/>
    <w:rsid w:val="BEF77B82"/>
    <w:rsid w:val="BF9D4D15"/>
    <w:rsid w:val="CB4D1783"/>
    <w:rsid w:val="CFBBDA92"/>
    <w:rsid w:val="FBFF1F8E"/>
    <w:rsid w:val="FED79344"/>
    <w:rsid w:val="FEF684E1"/>
    <w:rsid w:val="FF17A4B1"/>
    <w:rsid w:val="FFFF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0"/>
    <w:pPr>
      <w:keepNext/>
      <w:keepLines/>
      <w:pageBreakBefore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2"/>
    <w:next w:val="3"/>
    <w:link w:val="33"/>
    <w:unhideWhenUsed/>
    <w:qFormat/>
    <w:uiPriority w:val="0"/>
    <w:pPr>
      <w:numPr>
        <w:ilvl w:val="1"/>
      </w:numPr>
      <w:spacing w:before="260" w:after="260" w:line="416" w:lineRule="auto"/>
      <w:outlineLvl w:val="1"/>
    </w:pPr>
    <w:rPr>
      <w:rFonts w:cstheme="majorBidi"/>
      <w:sz w:val="32"/>
      <w:szCs w:val="32"/>
    </w:rPr>
  </w:style>
  <w:style w:type="paragraph" w:styleId="5">
    <w:name w:val="heading 3"/>
    <w:basedOn w:val="1"/>
    <w:next w:val="1"/>
    <w:link w:val="34"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0"/>
      <w:szCs w:val="32"/>
    </w:rPr>
  </w:style>
  <w:style w:type="paragraph" w:styleId="6">
    <w:name w:val="heading 4"/>
    <w:basedOn w:val="1"/>
    <w:next w:val="1"/>
    <w:link w:val="35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cstheme="majorBidi"/>
      <w:b/>
      <w:bCs/>
      <w:sz w:val="28"/>
      <w:szCs w:val="28"/>
    </w:rPr>
  </w:style>
  <w:style w:type="paragraph" w:styleId="7">
    <w:name w:val="heading 5"/>
    <w:basedOn w:val="1"/>
    <w:next w:val="1"/>
    <w:link w:val="36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37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cstheme="majorBidi"/>
      <w:b/>
      <w:bCs/>
      <w:sz w:val="24"/>
      <w:szCs w:val="24"/>
    </w:rPr>
  </w:style>
  <w:style w:type="paragraph" w:styleId="9">
    <w:name w:val="heading 7"/>
    <w:basedOn w:val="1"/>
    <w:next w:val="1"/>
    <w:link w:val="38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39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1"/>
    <w:link w:val="40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3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nhideWhenUsed/>
    <w:qFormat/>
    <w:uiPriority w:val="99"/>
    <w:pPr>
      <w:ind w:firstLine="200" w:firstLineChars="200"/>
    </w:pPr>
  </w:style>
  <w:style w:type="paragraph" w:styleId="12">
    <w:name w:val="annotation text"/>
    <w:basedOn w:val="1"/>
    <w:link w:val="63"/>
    <w:semiHidden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51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5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annotation subject"/>
    <w:basedOn w:val="12"/>
    <w:next w:val="12"/>
    <w:link w:val="64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2">
    <w:name w:val="Table Professional"/>
    <w:basedOn w:val="20"/>
    <w:semiHidden/>
    <w:unhideWhenUsed/>
    <w:qFormat/>
    <w:uiPriority w:val="99"/>
    <w:pPr>
      <w:widowControl w:val="0"/>
      <w:spacing w:line="360" w:lineRule="auto"/>
      <w:ind w:firstLine="42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4">
    <w:name w:val="FollowedHyperlink"/>
    <w:basedOn w:val="2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5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customStyle="1" w:styleId="27">
    <w:name w:val="页眉 字符"/>
    <w:basedOn w:val="23"/>
    <w:link w:val="16"/>
    <w:qFormat/>
    <w:uiPriority w:val="99"/>
    <w:rPr>
      <w:sz w:val="18"/>
      <w:szCs w:val="18"/>
    </w:rPr>
  </w:style>
  <w:style w:type="character" w:customStyle="1" w:styleId="28">
    <w:name w:val="页脚 字符"/>
    <w:basedOn w:val="23"/>
    <w:link w:val="15"/>
    <w:qFormat/>
    <w:uiPriority w:val="99"/>
    <w:rPr>
      <w:sz w:val="18"/>
      <w:szCs w:val="18"/>
    </w:rPr>
  </w:style>
  <w:style w:type="paragraph" w:customStyle="1" w:styleId="29">
    <w:name w:val="页面标题"/>
    <w:basedOn w:val="1"/>
    <w:next w:val="1"/>
    <w:qFormat/>
    <w:uiPriority w:val="0"/>
    <w:pPr>
      <w:widowControl/>
      <w:ind w:firstLine="0"/>
      <w:jc w:val="center"/>
    </w:pPr>
    <w:rPr>
      <w:rFonts w:ascii="宋体" w:hAnsi="宋体" w:cs="宋体"/>
      <w:b/>
      <w:bCs/>
      <w:kern w:val="0"/>
      <w:sz w:val="44"/>
      <w:szCs w:val="44"/>
    </w:rPr>
  </w:style>
  <w:style w:type="paragraph" w:customStyle="1" w:styleId="30">
    <w:name w:val="表头"/>
    <w:basedOn w:val="1"/>
    <w:qFormat/>
    <w:uiPriority w:val="0"/>
    <w:pPr>
      <w:widowControl/>
      <w:spacing w:line="320" w:lineRule="exact"/>
      <w:jc w:val="center"/>
    </w:pPr>
    <w:rPr>
      <w:rFonts w:cs="Times New Roman"/>
      <w:b/>
      <w:bCs/>
      <w:snapToGrid w:val="0"/>
      <w:color w:val="FFFFFF" w:themeColor="background1"/>
      <w:kern w:val="0"/>
      <w:szCs w:val="18"/>
      <w14:textFill>
        <w14:solidFill>
          <w14:schemeClr w14:val="bg1"/>
        </w14:solidFill>
      </w14:textFill>
    </w:rPr>
  </w:style>
  <w:style w:type="paragraph" w:customStyle="1" w:styleId="31">
    <w:name w:val="表内容"/>
    <w:basedOn w:val="1"/>
    <w:qFormat/>
    <w:uiPriority w:val="0"/>
    <w:pPr>
      <w:widowControl/>
      <w:spacing w:line="240" w:lineRule="auto"/>
      <w:ind w:firstLine="0"/>
      <w:jc w:val="left"/>
    </w:pPr>
    <w:rPr>
      <w:rFonts w:cs="Times New Roman"/>
      <w:snapToGrid w:val="0"/>
      <w:kern w:val="0"/>
      <w:szCs w:val="24"/>
    </w:rPr>
  </w:style>
  <w:style w:type="character" w:customStyle="1" w:styleId="32">
    <w:name w:val="标题 1 字符"/>
    <w:basedOn w:val="23"/>
    <w:link w:val="2"/>
    <w:qFormat/>
    <w:uiPriority w:val="0"/>
    <w:rPr>
      <w:rFonts w:ascii="Times New Roman" w:hAnsi="Times New Roman" w:eastAsia="宋体"/>
      <w:b/>
      <w:bCs/>
      <w:kern w:val="44"/>
      <w:sz w:val="44"/>
      <w:szCs w:val="44"/>
    </w:rPr>
  </w:style>
  <w:style w:type="character" w:customStyle="1" w:styleId="33">
    <w:name w:val="标题 2 字符"/>
    <w:basedOn w:val="23"/>
    <w:link w:val="4"/>
    <w:qFormat/>
    <w:uiPriority w:val="0"/>
    <w:rPr>
      <w:rFonts w:ascii="Times New Roman" w:hAnsi="Times New Roman" w:eastAsia="宋体" w:cstheme="majorBidi"/>
      <w:b/>
      <w:bCs/>
      <w:sz w:val="32"/>
      <w:szCs w:val="32"/>
    </w:rPr>
  </w:style>
  <w:style w:type="character" w:customStyle="1" w:styleId="34">
    <w:name w:val="标题 3 字符"/>
    <w:basedOn w:val="23"/>
    <w:link w:val="5"/>
    <w:qFormat/>
    <w:uiPriority w:val="9"/>
    <w:rPr>
      <w:rFonts w:eastAsia="宋体"/>
      <w:b/>
      <w:bCs/>
      <w:sz w:val="30"/>
      <w:szCs w:val="32"/>
    </w:rPr>
  </w:style>
  <w:style w:type="character" w:customStyle="1" w:styleId="35">
    <w:name w:val="标题 4 字符"/>
    <w:basedOn w:val="23"/>
    <w:link w:val="6"/>
    <w:qFormat/>
    <w:uiPriority w:val="0"/>
    <w:rPr>
      <w:rFonts w:ascii="Times New Roman" w:hAnsi="Times New Roman" w:eastAsia="宋体" w:cstheme="majorBidi"/>
      <w:b/>
      <w:bCs/>
      <w:sz w:val="28"/>
      <w:szCs w:val="28"/>
    </w:rPr>
  </w:style>
  <w:style w:type="character" w:customStyle="1" w:styleId="36">
    <w:name w:val="标题 5 字符"/>
    <w:basedOn w:val="23"/>
    <w:link w:val="7"/>
    <w:qFormat/>
    <w:uiPriority w:val="9"/>
    <w:rPr>
      <w:rFonts w:eastAsia="宋体"/>
      <w:b/>
      <w:bCs/>
      <w:sz w:val="28"/>
      <w:szCs w:val="28"/>
    </w:rPr>
  </w:style>
  <w:style w:type="character" w:customStyle="1" w:styleId="37">
    <w:name w:val="标题 6 字符"/>
    <w:basedOn w:val="23"/>
    <w:link w:val="8"/>
    <w:qFormat/>
    <w:uiPriority w:val="9"/>
    <w:rPr>
      <w:rFonts w:eastAsia="宋体" w:asciiTheme="majorHAnsi" w:hAnsiTheme="majorHAnsi" w:cstheme="majorBidi"/>
      <w:b/>
      <w:bCs/>
      <w:sz w:val="24"/>
      <w:szCs w:val="24"/>
    </w:rPr>
  </w:style>
  <w:style w:type="character" w:customStyle="1" w:styleId="38">
    <w:name w:val="标题 7 字符"/>
    <w:basedOn w:val="23"/>
    <w:link w:val="9"/>
    <w:semiHidden/>
    <w:qFormat/>
    <w:uiPriority w:val="9"/>
    <w:rPr>
      <w:b/>
      <w:bCs/>
      <w:sz w:val="24"/>
      <w:szCs w:val="24"/>
    </w:rPr>
  </w:style>
  <w:style w:type="character" w:customStyle="1" w:styleId="39">
    <w:name w:val="标题 8 字符"/>
    <w:basedOn w:val="23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0">
    <w:name w:val="标题 9 字符"/>
    <w:basedOn w:val="23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styleId="41">
    <w:name w:val="List Paragraph"/>
    <w:basedOn w:val="1"/>
    <w:qFormat/>
    <w:uiPriority w:val="34"/>
    <w:pPr>
      <w:ind w:firstLine="200" w:firstLineChars="200"/>
    </w:pPr>
  </w:style>
  <w:style w:type="character" w:customStyle="1" w:styleId="42">
    <w:name w:val="菜单命令"/>
    <w:qFormat/>
    <w:uiPriority w:val="0"/>
    <w:rPr>
      <w:rFonts w:ascii="Times New Roman" w:hAnsi="Times New Roman" w:eastAsia="宋体"/>
      <w:b/>
      <w:bCs/>
      <w:sz w:val="21"/>
      <w:szCs w:val="21"/>
    </w:rPr>
  </w:style>
  <w:style w:type="paragraph" w:customStyle="1" w:styleId="43">
    <w:name w:val="项目列举2级"/>
    <w:basedOn w:val="1"/>
    <w:qFormat/>
    <w:uiPriority w:val="0"/>
    <w:pPr>
      <w:widowControl/>
      <w:numPr>
        <w:ilvl w:val="0"/>
        <w:numId w:val="2"/>
      </w:numPr>
      <w:jc w:val="left"/>
    </w:pPr>
    <w:rPr>
      <w:rFonts w:cs="宋体"/>
      <w:kern w:val="0"/>
      <w:szCs w:val="21"/>
    </w:rPr>
  </w:style>
  <w:style w:type="character" w:customStyle="1" w:styleId="44">
    <w:name w:val="命令参数"/>
    <w:qFormat/>
    <w:uiPriority w:val="0"/>
    <w:rPr>
      <w:rFonts w:ascii="Times New Roman" w:hAnsi="Times New Roman" w:eastAsia="宋体"/>
      <w:sz w:val="21"/>
      <w:szCs w:val="21"/>
    </w:rPr>
  </w:style>
  <w:style w:type="character" w:customStyle="1" w:styleId="45">
    <w:name w:val="命令参数斜体"/>
    <w:qFormat/>
    <w:uiPriority w:val="0"/>
    <w:rPr>
      <w:rFonts w:ascii="Times New Roman" w:hAnsi="Times New Roman" w:eastAsia="宋体"/>
      <w:i/>
      <w:sz w:val="21"/>
    </w:rPr>
  </w:style>
  <w:style w:type="character" w:customStyle="1" w:styleId="46">
    <w:name w:val="命令名和动作"/>
    <w:qFormat/>
    <w:uiPriority w:val="0"/>
    <w:rPr>
      <w:rFonts w:ascii="Times New Roman" w:hAnsi="Times New Roman" w:eastAsia="黑体"/>
      <w:b/>
      <w:sz w:val="21"/>
      <w:szCs w:val="21"/>
    </w:rPr>
  </w:style>
  <w:style w:type="paragraph" w:customStyle="1" w:styleId="47">
    <w:name w:val="章节项目"/>
    <w:basedOn w:val="1"/>
    <w:qFormat/>
    <w:uiPriority w:val="0"/>
    <w:pPr>
      <w:widowControl/>
      <w:numPr>
        <w:ilvl w:val="0"/>
        <w:numId w:val="3"/>
      </w:numPr>
      <w:jc w:val="left"/>
    </w:pPr>
    <w:rPr>
      <w:rFonts w:cs="宋体"/>
      <w:kern w:val="0"/>
      <w:szCs w:val="21"/>
    </w:rPr>
  </w:style>
  <w:style w:type="paragraph" w:customStyle="1" w:styleId="48">
    <w:name w:val="步骤下图片"/>
    <w:basedOn w:val="1"/>
    <w:qFormat/>
    <w:uiPriority w:val="0"/>
    <w:pPr>
      <w:ind w:left="1276" w:firstLine="0"/>
    </w:pPr>
  </w:style>
  <w:style w:type="paragraph" w:customStyle="1" w:styleId="49">
    <w:name w:val="代码示例"/>
    <w:basedOn w:val="1"/>
    <w:link w:val="50"/>
    <w:qFormat/>
    <w:uiPriority w:val="0"/>
    <w:pPr>
      <w:spacing w:line="240" w:lineRule="auto"/>
      <w:ind w:firstLine="0"/>
    </w:pPr>
    <w:rPr>
      <w:rFonts w:ascii="Courier New" w:hAnsi="Courier New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0">
    <w:name w:val="代码示例 Char"/>
    <w:basedOn w:val="23"/>
    <w:link w:val="49"/>
    <w:qFormat/>
    <w:uiPriority w:val="0"/>
    <w:rPr>
      <w:rFonts w:ascii="Courier New" w:hAnsi="Courier New" w:eastAsia="宋体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1">
    <w:name w:val="批注框文本 字符"/>
    <w:basedOn w:val="23"/>
    <w:link w:val="14"/>
    <w:semiHidden/>
    <w:qFormat/>
    <w:uiPriority w:val="99"/>
    <w:rPr>
      <w:rFonts w:eastAsia="宋体"/>
      <w:sz w:val="18"/>
      <w:szCs w:val="18"/>
    </w:rPr>
  </w:style>
  <w:style w:type="paragraph" w:customStyle="1" w:styleId="52">
    <w:name w:val="1级无序号"/>
    <w:basedOn w:val="2"/>
    <w:next w:val="1"/>
    <w:qFormat/>
    <w:uiPriority w:val="0"/>
    <w:pPr>
      <w:numPr>
        <w:numId w:val="0"/>
      </w:numPr>
    </w:pPr>
  </w:style>
  <w:style w:type="paragraph" w:customStyle="1" w:styleId="53">
    <w:name w:val="2级无序号"/>
    <w:basedOn w:val="4"/>
    <w:next w:val="1"/>
    <w:qFormat/>
    <w:uiPriority w:val="0"/>
    <w:pPr>
      <w:numPr>
        <w:ilvl w:val="0"/>
        <w:numId w:val="0"/>
      </w:numPr>
    </w:pPr>
  </w:style>
  <w:style w:type="paragraph" w:customStyle="1" w:styleId="54">
    <w:name w:val="TOC 标题1"/>
    <w:basedOn w:val="2"/>
    <w:next w:val="1"/>
    <w:unhideWhenUsed/>
    <w:qFormat/>
    <w:uiPriority w:val="39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55">
    <w:name w:val="引导语（仅适用于制作模板）"/>
    <w:basedOn w:val="1"/>
    <w:qFormat/>
    <w:uiPriority w:val="0"/>
    <w:pPr>
      <w:ind w:firstLine="200" w:firstLineChars="200"/>
    </w:pPr>
    <w:rPr>
      <w:i/>
      <w:color w:val="7F7F7F" w:themeColor="background1" w:themeShade="80"/>
    </w:rPr>
  </w:style>
  <w:style w:type="table" w:customStyle="1" w:styleId="56">
    <w:name w:val="Table"/>
    <w:basedOn w:val="22"/>
    <w:qFormat/>
    <w:uiPriority w:val="0"/>
    <w:pPr>
      <w:spacing w:line="240" w:lineRule="auto"/>
      <w:ind w:firstLine="0"/>
      <w:jc w:val="left"/>
    </w:pPr>
    <w:rPr>
      <w:rFonts w:ascii="Times New Roman" w:hAnsi="Times New Roman" w:eastAsia="宋体"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paragraph" w:customStyle="1" w:styleId="57">
    <w:name w:val="Step"/>
    <w:qFormat/>
    <w:uiPriority w:val="0"/>
    <w:pPr>
      <w:numPr>
        <w:ilvl w:val="0"/>
        <w:numId w:val="4"/>
      </w:numPr>
      <w:tabs>
        <w:tab w:val="left" w:pos="1701"/>
      </w:tabs>
      <w:topLinePunct/>
      <w:spacing w:line="360" w:lineRule="auto"/>
    </w:pPr>
    <w:rPr>
      <w:rFonts w:ascii="Times New Roman" w:hAnsi="Times New Roman" w:eastAsia="宋体" w:cstheme="minorBidi"/>
      <w:snapToGrid w:val="0"/>
      <w:sz w:val="21"/>
      <w:szCs w:val="22"/>
      <w:lang w:val="en-US" w:eastAsia="zh-CN" w:bidi="ar-SA"/>
    </w:rPr>
  </w:style>
  <w:style w:type="paragraph" w:customStyle="1" w:styleId="58">
    <w:name w:val="标题五"/>
    <w:basedOn w:val="1"/>
    <w:next w:val="1"/>
    <w:qFormat/>
    <w:uiPriority w:val="0"/>
    <w:pPr>
      <w:spacing w:before="200" w:after="200" w:line="240" w:lineRule="auto"/>
      <w:ind w:firstLine="0"/>
      <w:outlineLvl w:val="4"/>
    </w:pPr>
    <w:rPr>
      <w:b/>
      <w:sz w:val="24"/>
    </w:rPr>
  </w:style>
  <w:style w:type="paragraph" w:customStyle="1" w:styleId="59">
    <w:name w:val="正文下图片"/>
    <w:basedOn w:val="1"/>
    <w:next w:val="1"/>
    <w:qFormat/>
    <w:uiPriority w:val="0"/>
    <w:pPr>
      <w:ind w:left="420" w:firstLine="0"/>
    </w:pPr>
    <w:rPr>
      <w:color w:val="FF0000"/>
    </w:rPr>
  </w:style>
  <w:style w:type="paragraph" w:customStyle="1" w:styleId="60">
    <w:name w:val="项目列举1级"/>
    <w:qFormat/>
    <w:uiPriority w:val="0"/>
    <w:pPr>
      <w:numPr>
        <w:ilvl w:val="0"/>
        <w:numId w:val="5"/>
      </w:numPr>
      <w:spacing w:before="50" w:beforeLines="50" w:after="50" w:afterLines="50"/>
      <w:ind w:left="834" w:hanging="414"/>
      <w:jc w:val="both"/>
    </w:pPr>
    <w:rPr>
      <w:rFonts w:ascii="Times New Roman" w:hAnsi="Times New Roman" w:eastAsia="宋体" w:cstheme="minorBidi"/>
      <w:b/>
      <w:kern w:val="2"/>
      <w:sz w:val="24"/>
      <w:szCs w:val="22"/>
      <w:lang w:val="en-US" w:eastAsia="zh-CN" w:bidi="ar-SA"/>
    </w:rPr>
  </w:style>
  <w:style w:type="paragraph" w:customStyle="1" w:styleId="61">
    <w:name w:val="项目列举下图片"/>
    <w:basedOn w:val="1"/>
    <w:qFormat/>
    <w:uiPriority w:val="0"/>
    <w:pPr>
      <w:ind w:left="868" w:firstLine="0"/>
    </w:pPr>
    <w:rPr>
      <w:color w:val="FF0000"/>
    </w:rPr>
  </w:style>
  <w:style w:type="paragraph" w:customStyle="1" w:styleId="62">
    <w:name w:val="提示说明"/>
    <w:qFormat/>
    <w:uiPriority w:val="0"/>
    <w:rPr>
      <w:rFonts w:ascii="Times New Roman" w:hAnsi="Times New Roman" w:eastAsia="宋体" w:cstheme="minorBidi"/>
      <w:kern w:val="2"/>
      <w:sz w:val="18"/>
      <w:szCs w:val="22"/>
      <w:lang w:val="en-US" w:eastAsia="zh-CN" w:bidi="ar-SA"/>
    </w:rPr>
  </w:style>
  <w:style w:type="character" w:customStyle="1" w:styleId="63">
    <w:name w:val="批注文字 字符"/>
    <w:basedOn w:val="23"/>
    <w:link w:val="12"/>
    <w:semiHidden/>
    <w:qFormat/>
    <w:uiPriority w:val="99"/>
    <w:rPr>
      <w:rFonts w:ascii="Times New Roman" w:hAnsi="Times New Roman" w:eastAsia="宋体"/>
    </w:rPr>
  </w:style>
  <w:style w:type="character" w:customStyle="1" w:styleId="64">
    <w:name w:val="批注主题 字符"/>
    <w:basedOn w:val="63"/>
    <w:link w:val="19"/>
    <w:semiHidden/>
    <w:qFormat/>
    <w:uiPriority w:val="99"/>
    <w:rPr>
      <w:rFonts w:ascii="Times New Roman" w:hAnsi="Times New Roman" w:eastAsia="宋体"/>
      <w:b/>
      <w:bCs/>
    </w:rPr>
  </w:style>
  <w:style w:type="paragraph" w:customStyle="1" w:styleId="65">
    <w:name w:val="附录"/>
    <w:basedOn w:val="52"/>
    <w:next w:val="1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360政企</Company>
  <Pages>23</Pages>
  <Words>804</Words>
  <Characters>836</Characters>
  <Lines>6</Lines>
  <Paragraphs>1</Paragraphs>
  <TotalTime>6</TotalTime>
  <ScaleCrop>false</ScaleCrop>
  <LinksUpToDate>false</LinksUpToDate>
  <CharactersWithSpaces>841</CharactersWithSpaces>
  <Application>WPS Office_6.6.1.8808_F1E327BC-269C-435d-A152-05C5408002CA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2023-05-25T16:44:00Z</dcterms:created>
  <dc:creator>liguihai</dc:creator>
  <cp:lastModifiedBy>Wayne_H</cp:lastModifiedBy>
  <cp:lastPrinted>2020-04-30T17:33:00Z</cp:lastPrinted>
  <dcterms:modified xsi:type="dcterms:W3CDTF">2026-02-27T11:08:59Z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ICV">
    <vt:lpwstr>F4DF97B130D04BE79D2D885DCEF7FCFA_12</vt:lpwstr>
  </property>
</Properties>
</file>