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文献精读报告：Synergetic Sn Incorporation-Zn Substitution in Copper-Based Sulfides Enabling Superior Na-Ion Storage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：Wenjing Li, Caiyan Yu, Shaozhuan Huang, Chu Zhang, Bingbing Chen, Xuefeng Wang, Hui Ying Yang, Dong Yan</w:t>
      </w:r>
      <w:r>
        <w:rPr>
          <w:rFonts w:ascii="Times New Roman" w:hAnsi="Times New Roman" w:eastAsia="宋体"/>
          <w:b w:val="0"/>
          <w:i/>
          <w:sz w:val="24"/>
        </w:rPr>
        <w:t>, Ying Bai</w:t>
      </w:r>
      <w:r>
        <w:rPr>
          <w:rFonts w:ascii="Times New Roman" w:hAnsi="Times New Roman" w:eastAsia="宋体"/>
          <w:b w:val="0"/>
          <w:sz w:val="24"/>
        </w:rPr>
        <w:t>（河南大学 / SUTD 等）｜Advanced Materials 2024, 36, 2305957（2023-11-29 在线）｜DOI: 10.1002/adma.202305957｜精读日期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：本文以 Cu₂S 为模型，提出"Sn 引入—Zn 取代"的协同双阳离子策略，一次性解决铜基硫化物钠电负极"低容量 vs 大体积变化/慢动力学"的两难（P1，R0）。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：先掺入合金型 Sn 引入 Na-Sn 合金化反应、大幅提升容量；再以 Zn 部分占据 Sn 位，缓解机械应变、提升电导/赝电容/Na⁺ 扩散动力学，从而在保住高容量的同时获得超稳循环与超快充电（P1–P2，R0）。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：优化样 ZCTS 实现约 560 mAh g⁻¹@0.5 A g⁻¹、80 k 次循环约 100% 保持、最高 200 A g⁻¹ 倍率、约 4 秒充入约 190 mAh g⁻¹ 的超快充电能力（P1/P6，R0）。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本文是导师 Yang Hui Ying 参与的</w:t>
      </w:r>
      <w:r>
        <w:rPr>
          <w:rFonts w:ascii="Times New Roman" w:hAnsi="Times New Roman" w:eastAsia="宋体"/>
          <w:b/>
          <w:sz w:val="24"/>
        </w:rPr>
        <w:t>钠电负极（硫化物）</w:t>
      </w:r>
      <w:r>
        <w:rPr>
          <w:rFonts w:ascii="Times New Roman" w:hAnsi="Times New Roman" w:eastAsia="宋体"/>
          <w:b w:val="0"/>
          <w:sz w:val="24"/>
        </w:rPr>
        <w:t>论文（P1，R0），与课题 70（钠电正极）体系不同，但</w:t>
      </w:r>
      <w:r>
        <w:rPr>
          <w:rFonts w:ascii="Times New Roman" w:hAnsi="Times New Roman" w:eastAsia="宋体"/>
          <w:b/>
          <w:sz w:val="24"/>
        </w:rPr>
        <w:t>"协同双阳离子"的设计哲学</w:t>
      </w:r>
      <w:r>
        <w:rPr>
          <w:rFonts w:ascii="Times New Roman" w:hAnsi="Times New Roman" w:eastAsia="宋体"/>
          <w:b w:val="0"/>
          <w:sz w:val="24"/>
        </w:rPr>
        <w:t>对毕设极有迁移价值：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"两步走"解决单一策略的取舍困境</w:t>
      </w:r>
      <w:r>
        <w:rPr>
          <w:rFonts w:ascii="Times New Roman" w:hAnsi="Times New Roman" w:eastAsia="宋体"/>
          <w:b w:val="0"/>
          <w:sz w:val="24"/>
        </w:rPr>
        <w:t>：单一掺杂往往"提容量则损稳定、提稳定则降容量"（P2，引言综述 Sun/Co/Sb 各例，R0）；作者用 Sn（提容量）+Zn（稳结构、提动力学）分工协同。课题 70 的 PBA 同样面临"高容量 Mn 基 ↔ 稳定性"的取舍，可借鉴"活性元素 + 惰性稳定元素"的协同掺杂（如 Na₂MnFe(CN)₆ 中引入 Ni/Zn，R2）。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离子半径相近原则</w:t>
      </w:r>
      <w:r>
        <w:rPr>
          <w:rFonts w:ascii="Times New Roman" w:hAnsi="Times New Roman" w:eastAsia="宋体"/>
          <w:b w:val="0"/>
          <w:sz w:val="24"/>
        </w:rPr>
        <w:t>：Zn(74 pm) 与 Sn(71 pm) 半径相近，实现"同晶格部分取代"（P2，R0）；这是设计 PBA 中 M 位取代（保持框架）时的通用判据（R2）。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全链条机理表征</w:t>
      </w:r>
      <w:r>
        <w:rPr>
          <w:rFonts w:ascii="Times New Roman" w:hAnsi="Times New Roman" w:eastAsia="宋体"/>
          <w:b w:val="0"/>
          <w:sz w:val="24"/>
        </w:rPr>
        <w:t>：in situ XRD + ex situ TEM/FFT + ex situ XPS + EIS + 赝电容拆分 + DFT 应变计算，构成"结构-动力学-力学"三位一体的证据链（P3–P8，R0），是课题 70 研究 PBA 相变/应变的标准工具箱。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志愿整体：与 Li2021（MoS₂）、Chen2024（碳负极）同属"钠/锂电负极结构工程"一族，共同补齐负极侧知识；其 DFT"体积变形-应变能、内应力"计算方法与课题 47（相稳定性）方法相通（R2）。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设计逻辑（P2）</w:t>
      </w:r>
      <w:r>
        <w:rPr>
          <w:rFonts w:ascii="Times New Roman" w:hAnsi="Times New Roman" w:eastAsia="宋体"/>
          <w:b w:val="0"/>
          <w:sz w:val="24"/>
        </w:rPr>
        <w:t>：Cu₂S 容量低但保持率高；Sn 理论容量最高（846.6 mAh g⁻¹）但大 Na 摄取带来结构不稳；Zn 电化学活性低于 Sn 且与 Sn 半径相近，可部分取代 Sn 位以"释放应变 + 提动力学"（P2，R0）。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结构与取代确认（P2–P3）</w:t>
      </w:r>
      <w:r>
        <w:rPr>
          <w:rFonts w:ascii="Times New Roman" w:hAnsi="Times New Roman" w:eastAsia="宋体"/>
          <w:b w:val="0"/>
          <w:sz w:val="24"/>
        </w:rPr>
        <w:t>：CS 为立方、CTS(Cu₂SnS₃) 与 ZCTS 为单斜（JCPDS 04-010-5719）；精修显示 ZCTS 相比 CTS 的 b 轴缩短、c 轴伸长、晶胞体积略增（P2，R0）。随 Zn 含量增加 Sn 含量下降，确认 Zn 占据部分 Sn 位；ZCTS-1（5.3 at% Zn）最优，Cu:Sn(Zn):S ≈ 2:1:3（P2，R0）。Ar 刻蚀 XPS 证明 Zn 为体相掺杂而非仅表面（P2，R0）。比表面积：CS/CTS/ZCTS 为 8.8/16.3/16.1 m² g⁻¹（P3，R0）。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反应机理（P3–P4）</w:t>
      </w:r>
      <w:r>
        <w:rPr>
          <w:rFonts w:ascii="Times New Roman" w:hAnsi="Times New Roman" w:eastAsia="宋体"/>
          <w:b w:val="0"/>
          <w:sz w:val="24"/>
        </w:rPr>
        <w:t>：in situ XRD 揭示 ZCTS 的分步"插层-转化-合金化"过程：插层生成 Naₓ-ZCTS → 转化生成 Na₂S+Cu+Zn+Sn → 合金化生成 Na₁₅Sn₄/Na₉Sn₄ 与 NaZn₁₃（ex situ FFT 补充观察到 Sn 与 NaZn₁₃，P4，R0）。理论容量：CS/CTS/ZCTS 为 337.1/764.7/723.1 mAh g⁻¹（P4，R0）。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电化学性能（P4–P6）</w:t>
      </w:r>
      <w:r>
        <w:rPr>
          <w:rFonts w:ascii="Times New Roman" w:hAnsi="Times New Roman" w:eastAsia="宋体"/>
          <w:b w:val="0"/>
          <w:sz w:val="24"/>
        </w:rPr>
        <w:t>：CS 容量低（370.7 mAh g⁻¹@0.5 A g⁻¹）但 5 A g⁻¹ 下 2000 圈保持 99.4%；掺 Sn 后 CTS 容量升至 495.8 但保持降至 85.7%；Zn 取代后 ZCTS 达 561.7 mAh g⁻¹ 且 5 A g⁻¹ 下 2000 圈保持 92.0%（P4–P5，R0）。ZCTS 在 100 A g⁻¹ 仍有 284.6 mAh g⁻¹（约 9–11 秒充电），200 A g⁻¹ 下 80 k 圈保持约 190 mAh g⁻¹、约 100% 保持（约 4 秒充电）（P5–P6，R0）。高质量载量（15.85 mg cm⁻²）下面容量 6.90 mAh cm⁻²@1.59 mA cm⁻²（P6，R0）。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Zn 取代的作用（P6–P7，DFT）</w:t>
      </w:r>
      <w:r>
        <w:rPr>
          <w:rFonts w:ascii="Times New Roman" w:hAnsi="Times New Roman" w:eastAsia="宋体"/>
          <w:b w:val="0"/>
          <w:sz w:val="24"/>
        </w:rPr>
        <w:t>：DOS 显示 ZCTS 费米能级附近态密度更高（电导提升）；Na 插入时电荷再分布更明显、减少 Na 自聚集；Na⁺ 扩散能垒降低；体积变形-应变能曲线斜率更小、Naₓ-ZCTS 体积变化更小、Na-Zn 合金化体积变化小于 Na-Sn；内应力显著低于 CTS（P6–P7，R0）。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形貌演化与稳定性（P7–P8）</w:t>
      </w:r>
      <w:r>
        <w:rPr>
          <w:rFonts w:ascii="Times New Roman" w:hAnsi="Times New Roman" w:eastAsia="宋体"/>
          <w:b w:val="0"/>
          <w:sz w:val="24"/>
        </w:rPr>
        <w:t>：循环中花状微球转化为多孔互联纳米颗粒，利于释放应力与加速扩散；100 圈后单斜相仍保持；EIS 的 Rct &lt;30 Ω；ZCTS 赝电容贡献更强（P7–P8，R0）。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全电池（P8）</w:t>
      </w:r>
      <w:r>
        <w:rPr>
          <w:rFonts w:ascii="Times New Roman" w:hAnsi="Times New Roman" w:eastAsia="宋体"/>
          <w:b w:val="0"/>
          <w:sz w:val="24"/>
        </w:rPr>
        <w:t>：ZCTS//Na₃V₂(PO₄)₃/C 全电池 82.6 mAh g⁻¹、首效 94.2%、80 圈保持 99.3%；能量/功率密度 230.8 Wh kg⁻¹@281 W kg⁻¹ 等；软包电池点亮 "HENU" 灯板（P8，R0）。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理论容量的权衡</w:t>
      </w:r>
      <w:r>
        <w:rPr>
          <w:rFonts w:ascii="Times New Roman" w:hAnsi="Times New Roman" w:eastAsia="宋体"/>
          <w:b w:val="0"/>
          <w:sz w:val="24"/>
        </w:rPr>
        <w:t>：Zn 活性低于 Sn，Zn 取代过多会直接降低理论容量（P5，R0），最优 Zn 含量窗口窄（5.3 at%）。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初始循环衰减</w:t>
      </w:r>
      <w:r>
        <w:rPr>
          <w:rFonts w:ascii="Times New Roman" w:hAnsi="Times New Roman" w:eastAsia="宋体"/>
          <w:b w:val="0"/>
          <w:sz w:val="24"/>
        </w:rPr>
        <w:t>：循环初期存在弱 Na-Sn 合金相不可逆残留导致容量衰减（P4，R0），需"稳定化过程"后才进入超稳阶段。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机理的复合性</w:t>
      </w:r>
      <w:r>
        <w:rPr>
          <w:rFonts w:ascii="Times New Roman" w:hAnsi="Times New Roman" w:eastAsia="宋体"/>
          <w:b w:val="0"/>
          <w:sz w:val="24"/>
        </w:rPr>
        <w:t>：插层-转化-合金化三步耦合，单靠一种表征难以全覆盖，需 in situ+ex situ 多手段互补（P4，R0）。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协同掺杂设计范式</w:t>
      </w:r>
      <w:r>
        <w:rPr>
          <w:rFonts w:ascii="Times New Roman" w:hAnsi="Times New Roman" w:eastAsia="宋体"/>
          <w:b w:val="0"/>
          <w:sz w:val="24"/>
        </w:rPr>
        <w:t>：活性元素提容量 + 惰性元素稳结构/提动力学的分工，是课题 70 设计 MnFe-PBA 掺杂改性（Ni/Zn/Cu）时的直接模板（P1–P2，R0）。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取代位点确认方法</w:t>
      </w:r>
      <w:r>
        <w:rPr>
          <w:rFonts w:ascii="Times New Roman" w:hAnsi="Times New Roman" w:eastAsia="宋体"/>
          <w:b w:val="0"/>
          <w:sz w:val="24"/>
        </w:rPr>
        <w:t>：ICP/EDX 元素含量联动 + XRD 精修晶胞参数 + Ar 刻蚀 XPS 证明体相掺杂（P2，R0），可原样用于确认 PBA 中掺杂离子的占位。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力学-电化学耦合计算</w:t>
      </w:r>
      <w:r>
        <w:rPr>
          <w:rFonts w:ascii="Times New Roman" w:hAnsi="Times New Roman" w:eastAsia="宋体"/>
          <w:b w:val="0"/>
          <w:sz w:val="24"/>
        </w:rPr>
        <w:t>：体积变形-应变能、内应力随 Na 浓度演化的 DFT 计算（P7，R0），可用于评估 PBA 脱/嵌 Na 的体积应变与应力（R2）。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超快充电的评估口径</w:t>
      </w:r>
      <w:r>
        <w:rPr>
          <w:rFonts w:ascii="Times New Roman" w:hAnsi="Times New Roman" w:eastAsia="宋体"/>
          <w:b w:val="0"/>
          <w:sz w:val="24"/>
        </w:rPr>
        <w:t>："X 秒充入 X mAh g⁻¹"与高载量面容量测试（P5–P6，R0），为毕设评价"快充 PBA"提供了量化模板。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补充 R0 细节</w:t>
      </w:r>
      <w:r>
        <w:rPr>
          <w:rFonts w:ascii="Times New Roman" w:hAnsi="Times New Roman" w:eastAsia="宋体"/>
          <w:b w:val="0"/>
          <w:sz w:val="24"/>
        </w:rPr>
        <w:t>：作者还通过差分电荷容量图把充电曲线拆为 0.01–0.8 V（去合金化）与 0.8–2.5 V（转化 + 去插层）两个电压区间，证明 Zn 取代后两个区间的电化学可逆性同步提升（P5，R0）；ex situ SEM/TEM 显示循环后花状微球原位重排为多孔互联纳米颗粒，这一形貌演化利于释放机械应力、加速 Na⁺ 扩散，且单斜相在 100 圈后仍保持（P7–P8，R0）。此外，作者强调该多阳离子策略可控、原料廉价，具备放大潜力，并把 ZCTS 与近年报道的先进钠电负极做了横向对比表（P6/P8，R0）。这些"性能 + 机理 + 实用性"三线并进的论证结构，可直接移植到课题 70 对 Na₂MnFe(CN)₆ 掺杂改性的评价中（R2）。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本文把"高容量（合金型 Sn）"与"高稳定（Zn 缓解应变）"用</w:t>
      </w:r>
      <w:r>
        <w:rPr>
          <w:rFonts w:ascii="Times New Roman" w:hAnsi="Times New Roman" w:eastAsia="宋体"/>
          <w:b/>
          <w:sz w:val="24"/>
        </w:rPr>
        <w:t>晶体学上可共容的双阳离子</w:t>
      </w:r>
      <w:r>
        <w:rPr>
          <w:rFonts w:ascii="Times New Roman" w:hAnsi="Times New Roman" w:eastAsia="宋体"/>
          <w:b w:val="0"/>
          <w:sz w:val="24"/>
        </w:rPr>
        <w:t>缝合，本质是"在单一晶格中内置应力缓冲 + 动力学加速"（P7，R0）。对课题 70 的延伸：PBA 中 Mn 提供高容量但伴随 Jahn-Teller 畸变与溶出，若以少量 Ni/Zn/Cu 共占位（类似本文 Zn 占 Sn 位），能否在不牺牲容量的前提下把"结晶水/空位/Mn 溶出"一并压低、同时提升 Na⁺ 扩散？这是可沿本文方法论推进的、契合毕设的开放方向（R2）。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