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文献精读报告：First principles phonon calculations in materials science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 xml:space="preserve">：Atsushi Togo, Isao Tanaka ｜ </w:t>
      </w:r>
      <w:r>
        <w:rPr>
          <w:rFonts w:ascii="Times New Roman" w:hAnsi="Times New Roman" w:eastAsia="宋体"/>
          <w:b w:val="0"/>
          <w:i/>
          <w:sz w:val="24"/>
        </w:rPr>
        <w:t>Scripta Materialia</w:t>
      </w:r>
      <w:r>
        <w:rPr>
          <w:rFonts w:ascii="Times New Roman" w:hAnsi="Times New Roman" w:eastAsia="宋体"/>
          <w:b w:val="0"/>
          <w:sz w:val="24"/>
        </w:rPr>
        <w:t xml:space="preserve"> 108 (2015) 1–5（Viewpoint Paper，开放获取 CC BY）｜ DOI: 10.1016/j.scriptamat.2015.07.021 ｜ 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说明：本篇为课题 24 与课题 22 共享的方法学文献，重点讲清声子计算原理与其在电解质研究中的用途。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文献速览总结（一句话定位 + 核心内容 + 主要结论）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定位</w:t>
      </w:r>
      <w:r>
        <w:rPr>
          <w:rFonts w:ascii="Times New Roman" w:hAnsi="Times New Roman" w:eastAsia="宋体"/>
          <w:b w:val="0"/>
          <w:sz w:val="24"/>
        </w:rPr>
        <w:t>：phonopy 开源声子计算代码作者的"观点综述"，用面心立方铝（FCC-Al）作范例，系统演示第一性原理声子计算的原理、方程与在材料科学中的典型应用。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：覆盖（1）简谐近似下由力常数构建动力学矩阵、解本征值得声子频率与极化矢量；（2）由声子态密度（DOS）经统计力学得到 CV、F、S 等热物性；（3）由位移算符期望值计算均方位移与各向异性原子位移参数（ADP/热椭球）；（4）准简谐近似（QHA）给出热膨胀与 CP；（5）虚频（imaginary mode）作为动力学失稳判据并用于位移型相变路径分析；（6）声子–声子相互作用与晶格热导率。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声子频率/本征矢一旦获得，即可统一导出晶体的热力学量、热膨胀、原子热振动（ADP）与晶格热导率，并与中子/拉曼/红外/核共振散射实验直接对照；虚频的出现指示结构动力学失稳，可引导到更稳定结构（相变路径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 24 及 7 志愿整体的关联）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与课题 24 的三种用途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相稳定性判据</w:t>
      </w:r>
      <w:r>
        <w:rPr>
          <w:rFonts w:ascii="Times New Roman" w:hAnsi="Times New Roman" w:eastAsia="宋体"/>
          <w:b w:val="0"/>
          <w:sz w:val="24"/>
        </w:rPr>
        <w:t>：α/β/γ-Li₃PS₄ 三种晶型在不同温度下稳定，声子谱出现虚频即可判断某晶型在给定温度/体积下动力学失稳（对应 Kaup 2020 的相变与 TTT 图）。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ADP 与 Li 离域</w:t>
      </w:r>
      <w:r>
        <w:rPr>
          <w:rFonts w:ascii="Times New Roman" w:hAnsi="Times New Roman" w:eastAsia="宋体"/>
          <w:b w:val="0"/>
          <w:sz w:val="24"/>
        </w:rPr>
        <w:t>：Kaup 2020 用中子衍射得到 α-Li₃PS₄ 巨大的 ADP（10.7 Å²）来佐证 Li 无序/离域；Togo 的"均方位移/ADP 计算"给出从第一性原理预测 ADP 的路线，可与实验互证。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迁移熵与指前因子</w:t>
      </w:r>
      <w:r>
        <w:rPr>
          <w:rFonts w:ascii="Times New Roman" w:hAnsi="Times New Roman" w:eastAsia="宋体"/>
          <w:b w:val="0"/>
          <w:sz w:val="24"/>
        </w:rPr>
        <w:t>：Kaup 2020 讨论 D₀ 由迁移熵 ΔS（含声子/多面体旋转贡献）决定；声子计算正是定量迁移熵、进而拆解"势垒 vs 指前因子"的工具。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与课题 22（LLM Agent 热输运）</w:t>
      </w:r>
      <w:r>
        <w:rPr>
          <w:rFonts w:ascii="Times New Roman" w:hAnsi="Times New Roman" w:eastAsia="宋体"/>
          <w:b w:val="0"/>
          <w:sz w:val="24"/>
        </w:rPr>
        <w:t>：第 6 节"声子–声子相互作用 + 玻尔兹曼输运方程 → 晶格热导率"是热输运计算的核心公式，且已用于热电材料筛选——课题 22 的声子热输运方法学直接来源于此。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 7 志愿整体</w:t>
      </w:r>
      <w:r>
        <w:rPr>
          <w:rFonts w:ascii="Times New Roman" w:hAnsi="Times New Roman" w:eastAsia="宋体"/>
          <w:b w:val="0"/>
          <w:sz w:val="24"/>
        </w:rPr>
        <w:t>：声子+QHA 是相稳定性（志愿 47 MLIP 相稳定性）与热物性（志愿 22）的公共基础设施。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内容深度解读（按论文结构逐节，附页码锚点与关键数据）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引言与计算设置（P1）</w:t>
      </w:r>
      <w:r>
        <w:rPr>
          <w:rFonts w:ascii="Times New Roman" w:hAnsi="Times New Roman" w:eastAsia="宋体"/>
          <w:b w:val="0"/>
          <w:sz w:val="24"/>
        </w:rPr>
        <w:t>：第一性原理声子计算近十年成为常规。两种途径：有限位移法 FDM（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1,2]）与密度泛函微扰理论 DFPT（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3,4]）；phonopy 两者力常数都支持。作者用 FCC-Al、VASP-PAW、PBE、截断能 300 eV、30×30×30 k 点、3×3×3 超胞（108 原子）、位移 0.01 Å 作示范。（R0）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简谐近似（P1–P2/1–2，§2）</w:t>
      </w:r>
      <w:r>
        <w:rPr>
          <w:rFonts w:ascii="Times New Roman" w:hAnsi="Times New Roman" w:eastAsia="宋体"/>
          <w:b w:val="0"/>
          <w:sz w:val="24"/>
        </w:rPr>
        <w:t>：晶体势能对原子位移做泰勒展开（零/一/二/三阶力常数 U₀/Uα/Uαβ/Uαβγ，式 1）；小位移下用二阶项（简谐近似）处理。二阶力常数由力对位移的导数得（式 2），并利用晶格对称性降成本。动力学矩阵 D(q) 本征方程 D(q)e_qj = ω²_qj e_qj（式 3–4），ω_qj、e_qj 分别为声子频率与极化矢量（D 为厄米矩阵，本征值实数）；e_qj 描述原子集体运动（式 5）。声子 DOS g(ω)（式 6）可与中子/X 射线非弹性散射、拉曼/红外对照；投影 DOS g_j(ω, n̂)（式 7）可对照核共振非弹性散射（FePt 例子）。由正则分布得声子能量 E（式 8），进而导出 CV、F、S（式 9–11，Al 结果见图 2）。（R0）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均方位移（P2–P3/2–3，§3）</w:t>
      </w:r>
      <w:r>
        <w:rPr>
          <w:rFonts w:ascii="Times New Roman" w:hAnsi="Times New Roman" w:eastAsia="宋体"/>
          <w:b w:val="0"/>
          <w:sz w:val="24"/>
        </w:rPr>
        <w:t>：用产生/湮灭算符写位移算符（式 12），均方位移（式 13）与位移矩阵 B(j)（式 14）给出 ADP；热椭球由 B(j) 本征值问题定形状/取向，可画 ORTEP 型图并与中子衍射 ADP 对照（Ti₃SiC₂ MAX 相例子吻合良好）。（R0）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准简谐近似 QHA（P3–P4/3–4，§4）</w:t>
      </w:r>
      <w:r>
        <w:rPr>
          <w:rFonts w:ascii="Times New Roman" w:hAnsi="Times New Roman" w:eastAsia="宋体"/>
          <w:b w:val="0"/>
          <w:sz w:val="24"/>
        </w:rPr>
        <w:t>：体积变化时声子频率变化（式 15 定义 mode-Grüneisen 参数 γ_qj），通常体积↑→频率↓；Si 以大的负 mode-Grüneisen 参数著称。由 F(T,V)≈U_el(V)+F_ph(T,V) 经 G(T,p)=min_V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F+pV]（式 17）得吉布斯自由能与平衡体积，拟合状态方程（Vinet EOS）得热膨胀系数 β(T)；CP 由式 18（含热膨胀贡献项）得到。Al 的计算与实验吻合良好，高温下 CP 与 CV 差异不可忽略。（R0）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稳定性条件与虚频（P4/4，§5）</w:t>
      </w:r>
      <w:r>
        <w:rPr>
          <w:rFonts w:ascii="Times New Roman" w:hAnsi="Times New Roman" w:eastAsia="宋体"/>
          <w:b w:val="0"/>
          <w:sz w:val="24"/>
        </w:rPr>
        <w:t>：平衡态晶体动力学稳定的条件是所有声子频率为实且正；否则出现虚频/负本征值 → 动力学失稳（原子沿式 5 位移可降低势能）。β-Ti（BCC）在 P、N 点有虚频 → 低温失稳（实验 β-Ti 在 1155 K 以上才存在），而 α-Ti(HCP)、ω-Ti 无虚频。对简单立方 Cu（Pm3̄m）沿 M、X 点虚频变形，可逐步演化到 BCC/HCP/FCC，画出"相变路径树"（PTP，图 5），揭示 BCC–HCP 路径沿 Cmcm 对称性（Burgers 路径）等。（R0）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声子相互作用与晶格热导率（P5/5，§6）</w:t>
      </w:r>
      <w:r>
        <w:rPr>
          <w:rFonts w:ascii="Times New Roman" w:hAnsi="Times New Roman" w:eastAsia="宋体"/>
          <w:b w:val="0"/>
          <w:sz w:val="24"/>
        </w:rPr>
        <w:t>：简谐坐标下三阶项化为声子–声子相互作用，用其强度解线性化玻尔兹曼输运方程可精确计算晶格热导率（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9,44,45]），成本比普通 DFT 高多个数量级，但已在多类简单化合物中与实验吻合，并用于热电材料搜寻。（R0）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简谐近似的失效边界</w:t>
      </w:r>
      <w:r>
        <w:rPr>
          <w:rFonts w:ascii="Times New Roman" w:hAnsi="Times New Roman" w:eastAsia="宋体"/>
          <w:b w:val="0"/>
          <w:sz w:val="24"/>
        </w:rPr>
        <w:t>：近熔点或大位移时高阶项显著，需自洽声子（SCP）或 MD+晶格动力学结合（§5）。（R0）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超胞与收敛成本</w:t>
      </w:r>
      <w:r>
        <w:rPr>
          <w:rFonts w:ascii="Times New Roman" w:hAnsi="Times New Roman" w:eastAsia="宋体"/>
          <w:b w:val="0"/>
          <w:sz w:val="24"/>
        </w:rPr>
        <w:t>：FDM 需大超胞消除周期性镜像作用，声子–声子计算成本远高于普通 DFT（§6）。（R0）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虚频与亚稳相的物理含义</w:t>
      </w:r>
      <w:r>
        <w:rPr>
          <w:rFonts w:ascii="Times New Roman" w:hAnsi="Times New Roman" w:eastAsia="宋体"/>
          <w:b w:val="0"/>
          <w:sz w:val="24"/>
        </w:rPr>
        <w:t>：高温稳定相（如 β-Ti）在 0 K 简谐近似下出现虚频，说明"温度驱动的熵稳定"无法用简单简谐模型直接捕捉，需小心解释。（R2）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QHA 对强非谐/软模体系失效</w:t>
      </w:r>
      <w:r>
        <w:rPr>
          <w:rFonts w:ascii="Times New Roman" w:hAnsi="Times New Roman" w:eastAsia="宋体"/>
          <w:b w:val="0"/>
          <w:sz w:val="24"/>
        </w:rPr>
        <w:t>：二阶以上相变、软模材料声子频率随体积非线性变化（§4 明示）。（R0）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最小工具链</w:t>
      </w:r>
      <w:r>
        <w:rPr>
          <w:rFonts w:ascii="Times New Roman" w:hAnsi="Times New Roman" w:eastAsia="宋体"/>
          <w:b w:val="0"/>
          <w:sz w:val="24"/>
        </w:rPr>
        <w:t>：对 Li₃PS₄ 各晶型做 phonopy 声子计算（超胞 + FDM/DFPT）即可同时获得：①相稳定性（有无虚频）②热膨胀/热容 ③ADP（对照中子实验）④迁移熵/指前因子线索。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判据口诀</w:t>
      </w:r>
      <w:r>
        <w:rPr>
          <w:rFonts w:ascii="Times New Roman" w:hAnsi="Times New Roman" w:eastAsia="宋体"/>
          <w:b w:val="0"/>
          <w:sz w:val="24"/>
        </w:rPr>
        <w:t>："</w:t>
      </w:r>
      <w:r>
        <w:rPr>
          <w:rFonts w:ascii="Times New Roman" w:hAnsi="Times New Roman" w:eastAsia="宋体"/>
          <w:b/>
          <w:sz w:val="24"/>
        </w:rPr>
        <w:t>虚频 = 动力学失稳 = 存在更低能量位移方向</w:t>
      </w:r>
      <w:r>
        <w:rPr>
          <w:rFonts w:ascii="Times New Roman" w:hAnsi="Times New Roman" w:eastAsia="宋体"/>
          <w:b w:val="0"/>
          <w:sz w:val="24"/>
        </w:rPr>
        <w:t>"，可直接用于判断某晶型在某晶胞体积下是否可稳定（呼应 Kaup 2020 的 β′ 相因体积增大而稳定）。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可算的毕设增量</w:t>
      </w:r>
      <w:r>
        <w:rPr>
          <w:rFonts w:ascii="Times New Roman" w:hAnsi="Times New Roman" w:eastAsia="宋体"/>
          <w:b w:val="0"/>
          <w:sz w:val="24"/>
        </w:rPr>
        <w:t>：把声子算出的 Li ADP/迁移熵与 α-Li₃PS₄ 的 3D 协同迁移联系起来，量化 D₀，弥补只算 Eₐ 的不足。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术语中英对照：声子 phonon；力常数 force constant；动力学矩阵 dynamical matrix；态密度 density of states (DOS)；简谐近似 harmonic approximation；准简谐近似 quasi-harmonic approximation (QHA)；虚频 imaginary mode/mode；各向异性位移参数 anisotropic displacement parameter (ADP)；Grüneisen 参数 Grüneisen parameter；晶格热导率 lattice thermal conductivity。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本篇表面是"方法教程"，实则给出了一条打通课题 24 与课题 22 的量化线索：</w:t>
      </w:r>
      <w:r>
        <w:rPr>
          <w:rFonts w:ascii="Times New Roman" w:hAnsi="Times New Roman" w:eastAsia="宋体"/>
          <w:b/>
          <w:sz w:val="24"/>
        </w:rPr>
        <w:t>迁移熵（ΔS_m）与晶格振动（声子）直接相关</w:t>
      </w:r>
      <w:r>
        <w:rPr>
          <w:rFonts w:ascii="Times New Roman" w:hAnsi="Times New Roman" w:eastAsia="宋体"/>
          <w:b w:val="0"/>
          <w:sz w:val="24"/>
        </w:rPr>
        <w:t>，而 Kaup 2020 已指出 α 相的高电导不仅靠低 Eₐ，还靠更大的 D₀（ADP 翻倍）。因此，一个跨课题的可复用结论是——对快离子导体，完整的"电导描述"应是 σ ∝ D₀·exp(−Eₐ/k_BT)，其中 D₀ 由声子/迁移熵决定，Eₐ 由骨架拓扑与点缺陷决定；分别用 phonopy（熵/声子）与 NEB/AIMD（势垒）计算这两项，是课题 24 与 22 可共享的方法骨架。（R2）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