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文献精读报告：面向 PEM 水电解的当前与未来铱需求及氧化铱催化剂前景（Perspectives on current and future iridium demand and iridium oxide catalysts for PEM water electrolysis）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编制日期：2026年09月09日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：Mark Clapp、Christopher M. Zalitis（通讯；Johnson Matthey Technology Centre，英国雷丁）、Margery Ryan（Johnson Matthey PGMS）｜</w:t>
      </w:r>
      <w:r>
        <w:rPr>
          <w:rFonts w:ascii="Times New Roman" w:hAnsi="Times New Roman" w:eastAsia="宋体"/>
          <w:b w:val="0"/>
          <w:i/>
          <w:sz w:val="24"/>
        </w:rPr>
        <w:t>Catalysis Today</w:t>
      </w:r>
      <w:r>
        <w:rPr>
          <w:rFonts w:ascii="Times New Roman" w:hAnsi="Times New Roman" w:eastAsia="宋体"/>
          <w:b w:val="0"/>
          <w:sz w:val="24"/>
        </w:rPr>
        <w:t xml:space="preserve"> 420 (2023) 114140（开放获取 CC BY-NC-ND；2022-12-05 投稿，2023-04-01 接收）｜DOI: 10.1016/j.cattod.2023.114140｜精读日期 2026-09-09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证据分级</w:t>
      </w:r>
      <w:r>
        <w:rPr>
          <w:rFonts w:ascii="Times New Roman" w:hAnsi="Times New Roman" w:eastAsia="宋体"/>
          <w:b w:val="0"/>
          <w:sz w:val="24"/>
        </w:rPr>
        <w:t>：R0=原文事实（页码锚点 = 提取文本的 PDF 版式页）｜R1=外部背景｜R2=推断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本文由全球主要铂族金属（PGM）技术公司 Johnson Matthey 的作者撰写，是"铱供应约束与 PEM 阳极催化剂出路"的代表性技术经济分析。核心命题：PEMWE 被寄望贡献绿氢市场约 40% 的产能（IEA 全球氢评估等预测），但其阳极 OER 催化剂依赖铱（Ir）——地球上最稀缺的元素之一，铱供应弹性极低，可能成为 PEMWE 大规模部署的瓶颈（p.1）。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文章分两半：前半建立 2020–2050 年全球 PEMWE 铱需求动态模型（纳入 Ir-PD 随时间的改善、MEA 寿命、闭路回收），给出保守与乐观两种技术进步情景；后半转向技术层面，把铱利用率的改善分解为三根杠杆（降膜阻、降载荷、提本征活性），用统一膜阻归一化的 MEA 文献数据比较四类催化剂策略（支撑纳米颗粒、拓展表面结构、混合氧化物、纯纳米颗粒）的实际 Ir-PD。主要结论：①铱利用率需在 2050 年前提高约一个数量级，才能避免铱供应限制 PEMWE 扩张；②若 2035 年前实现闭路回收（回收率 70%→100%），2050 年装机量可比"零回收"情景提高约 2.7 倍；③乐观情景下，仅用全球一次铱供应量的 20%（1.5 t yr⁻¹），2050 年即可支撑约 1.3 TW 的 PEMWE 装机（p.1、p.15）。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提供课题 65 的"立论必要性与量化靶标"（R0）。</w:t>
      </w:r>
      <w:r>
        <w:rPr>
          <w:rFonts w:ascii="Times New Roman" w:hAnsi="Times New Roman" w:eastAsia="宋体"/>
          <w:b w:val="0"/>
          <w:sz w:val="24"/>
        </w:rPr>
        <w:t xml:space="preserve"> 课题出发点就是铱稀缺。本文给出底层数据：全球一次铱供应约 7–8 t yr⁻¹，&gt;90% 来自南部非洲铂矿副产品，Ir 仅占矿石 PGM 品位 2–4%，供应无弹性（p.1）；保守情景下 PEMWE 需求 2024 年即达一次供应约 62%，2032 年前都超过 20% 份额阈值（p.4-5）——可直接进入论文"研究意义"。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界定低铱催化剂需要达到什么水平（R0）。</w:t>
      </w:r>
      <w:r>
        <w:rPr>
          <w:rFonts w:ascii="Times New Roman" w:hAnsi="Times New Roman" w:eastAsia="宋体"/>
          <w:b w:val="0"/>
          <w:sz w:val="24"/>
        </w:rPr>
        <w:t xml:space="preserve"> 文章给出可操作的量化指标：当前行业 SoA 阳极 Ir 载荷约 1.89 mg_Ir cm⁻²（多家工业报告值，p.10）；乐观情景要求 2030 年 Ir-PD 降至 0.05 mg_Ir W⁻¹、2050 年 0.04 mg_Ir W⁻¹，对应 2050 年载荷低至约 0.1 mg_Ir cm⁻²（p.3、表5、表7）；同时要求质量活性 j_mass 在 1.79 V 下从约 1.2 A mg⁻¹（2022）提升到 13（2030）、44 A mg⁻¹（2050）（p.11）。学生可用这些数字给自己的催化剂设 benchmark：测质量活性、算等效 Ir-PD、说明离目标还有多远。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作者用统一膜阻归一化的 MEA 数据比较四类策略，有效性排序：</w:t>
      </w:r>
      <w:r>
        <w:rPr>
          <w:rFonts w:ascii="Times New Roman" w:hAnsi="Times New Roman" w:eastAsia="宋体"/>
          <w:b/>
          <w:sz w:val="24"/>
        </w:rPr>
        <w:t>支撑纳米颗粒 ≈ 拓展表面结构 &gt; 混合氧化物 &gt; 纯纳米颗粒</w:t>
      </w:r>
      <w:r>
        <w:rPr>
          <w:rFonts w:ascii="Times New Roman" w:hAnsi="Times New Roman" w:eastAsia="宋体"/>
          <w:b w:val="0"/>
          <w:sz w:val="24"/>
        </w:rPr>
        <w:t>（p.13、p.15）。原因：纯 IrOₓ 纳米颗粒体积密度高，载荷低于约 0.3–0.5 mg_Ir cm⁻² 时在催化层内形成电子隔离"孤岛"、无法导电渗流；支撑型借载体分散 IrOₓ，同等铱量下催化层更均匀，载荷 0.11 mg_Ir cm⁻² 已可演示（p.13）。这从催化层工程角度直接支撑 MnO₂ 载体方案——低铱化不仅是活性问题，更是渗流问题。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文章强调低载荷 MEA 因铱溶出而退化更快；按 Yu 等的电子显微研究，10 年寿命所需最小 Ir 载荷约 0.65 mg_Ir cm⁻²，故 0.1 mg cm⁻² 量级的乐观目标需催化剂稳定性至少提升约 2 倍（p.3、p.14）；并给出 2050 年溶解速率目标 &lt;2.0×10⁻⁶ mg_Ir cm⁻² h⁻¹（p.13）。若 MnO₂ 载体能以锚定/电子耦合减缓 Ir 溶出，即是课题核心增值点，"溶出速率测量"应列为关键实验。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工业尺度的"可实现性"提醒（R0+R2）。</w:t>
      </w:r>
      <w:r>
        <w:rPr>
          <w:rFonts w:ascii="Times New Roman" w:hAnsi="Times New Roman" w:eastAsia="宋体"/>
          <w:b w:val="0"/>
          <w:sz w:val="24"/>
        </w:rPr>
        <w:t xml:space="preserve"> 文章提醒合成方法须可放大、避免高稀释溶液和数小时以上反应（p.14），并呼吁 design-to-recycle（引入第二元素会增加回收分离成本，p.13）。微波多元醇法反应时间短（分钟级）、可放大性好，恰好契合（R2）；MnO₂ 引入的 Mn 在回收流程中需分离，可作权衡点写进讨论（R2）。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内容深度解读（含关键数据）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（一）供应与需求情景。</w:t>
      </w:r>
      <w:r>
        <w:rPr>
          <w:rFonts w:ascii="Times New Roman" w:hAnsi="Times New Roman" w:eastAsia="宋体"/>
          <w:b w:val="0"/>
          <w:sz w:val="24"/>
        </w:rPr>
        <w:t xml:space="preserve"> 铱供给端：&gt;90% 一次铱来自南部非洲铂矿副产品，占矿石 PGM 品位仅 2–4%；在铂开采不显著扩张的前提下，一次铱供应预计维持 7–8 t yr⁻¹（模型取 7.5，表1）。竞争性需求（火花塞、压载水处理、醋酸工艺催化剂、锂电池铜箔、电子行业晶体）已占满年产量（p.1-2、p.4）。需求端：PEMWE 承担 40% 绿氢份额；IEA APS（各国已宣布目标）要求 PEMWE 容量由 2020 年约 0.3 GW 增至 2030 年约 80 GW、2050 年约 580 GW；IEA NZE（2050 净零）更要求约 220 GW（2030）与约 1130 GW（2050）（p.1）。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（二）Ir-PD 概念与目标盘点。</w:t>
      </w:r>
      <w:r>
        <w:rPr>
          <w:rFonts w:ascii="Times New Roman" w:hAnsi="Times New Roman" w:eastAsia="宋体"/>
          <w:b w:val="0"/>
          <w:sz w:val="24"/>
        </w:rPr>
        <w:t xml:space="preserve"> Ir-PD = 每瓦额定功率所需铱质量（mg_Ir W⁻¹）。当前 SoA 在 0.34–2.0 mg_Ir W⁻¹ 之间（IndWEDe 0.34、US DOE 0.53、IRENA 1.3、FCH2JU/CHJU 与 METI 取 2、学术论文 0.5，p.2）。作者拟合出两条技术发展曲线：保守情景 2050 年达 0.10 mg_Ir W⁻¹（受"溶解决定最低载荷约 0.2 mg cm⁻²"约束，对应载荷 0.23 mg cm⁻²）；乐观情景 2050 年达 0.04 mg_Ir W⁻¹（对应载荷下限 0.10 mg cm⁻²，要求稳定性至少翻倍）（p.3）。与 Ir-PD 配套的还有 DOE 退化速率目标：2022 年 3.2 µV h⁻¹@2 A cm⁻²，2030 年降至 1.6 µV h⁻¹@3 A cm⁻²（p.3）。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（三）需求模型与关键结果。</w:t>
      </w:r>
      <w:r>
        <w:rPr>
          <w:rFonts w:ascii="Times New Roman" w:hAnsi="Times New Roman" w:eastAsia="宋体"/>
          <w:b w:val="0"/>
          <w:sz w:val="24"/>
        </w:rPr>
        <w:t xml:space="preserve"> 模型假设（表1）：MEA 寿命 10 年（正态分布）、负载因子 0.6、闭路回收率 70%（2020）线性升至 100%（2035）、每年可动用一次铱上限 20%（1.5 t yr⁻¹）。结果（表2）：APS 保守情景一次铱需求 2024 年见顶 4.7 t yr⁻¹（约 62% 供应量，不现实），到 2050 年累计消耗占累计供应 23%；APS 乐观情景全程低于 20% 阈值，累计仅 9%。NZE 保守情景 2028 年峰值达 13 t yr⁻¹（不可行）；乐观情景峰值 2.5 t yr⁻¹（34%），约 2025–2035 超过阈值但可被市场吸收，2050 年后随循环铱积累而趋零，累计占 16%（p.4-6）。容量反推（图5-6、表3）：在 20% 一次铱上限下，保守/乐观情景 2050 年装机分别为约 466 GW 与约 1.3 TW；回收率敏感分析显示，无回收为 173/505 GW，维持 70% 为 348/985 GW，达 100% 则 466 GW/1.3 TW，即闭路回收带来约 2.6–2.7 倍容量增益（p.7）。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（四）技术杠杆与路径建模。</w:t>
      </w:r>
      <w:r>
        <w:rPr>
          <w:rFonts w:ascii="Times New Roman" w:hAnsi="Times New Roman" w:eastAsia="宋体"/>
          <w:b w:val="0"/>
          <w:sz w:val="24"/>
        </w:rPr>
        <w:t xml:space="preserve"> Ir-PD 公式 Ir-PD = 1/(j_mass·E_cell)，E_cell 分解为 OER 平衡电位 + OER 动力学过电位 + j·(膜阻+接触阻+… )（式 9-12）。三根杠杆：A 降低全电池电阻（核心是膜厚 125→50 µm）；B 降低 Ir 载荷；C 提高质量归一化交换电流密度 j_0,mass。以 80 °C、Nafion 115、1.79 V（=70% LHV 效率）为基准的过电位分解（图7）：OER 动力学过电位约占 54%（最大）、膜阻约 30%、阳极质子传导阻约 7%（第三）、阴极贡献 &lt;2%——说明阳极 IrOₓ 催化剂（杠杆 B、C）是 Ir-PD 的主战场（p.7-8）。路径对比（表6-7，Pathway 4 全杠杆组合）：2022 SoA 膜 125 µm/载荷 1.89 mg cm⁻²/j_0,mass 1.5×10⁻⁷ A mg⁻¹ → 2030 80 µm/0.27/10×10⁻⁷ → 2050 50 µm/0.10/27×10⁻⁷，2 A cm⁻² 下 E_cell 由 1.74 V 降至 1.61 V；降载荷是最有效杠杆（p.9-11）。类比 PEM 燃料电池：Pt 比功率密度由 1991 年约 3 mg_Pt W⁻¹ 降到如今的 0.14–0.2 mg_Pt W⁻¹（约一个数量级、30 年），说明乐观情景在技术史上有先例可循（p.10）。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（五）催化剂策略比较与稳定性测试方法论。</w:t>
      </w:r>
      <w:r>
        <w:rPr>
          <w:rFonts w:ascii="Times New Roman" w:hAnsi="Times New Roman" w:eastAsia="宋体"/>
          <w:b w:val="0"/>
          <w:sz w:val="24"/>
        </w:rPr>
        <w:t xml:space="preserve"> 统一膜阻归一化后（图10）：支撑纳米颗粒与拓展表面结构已达或接近乐观情景 2030 目标（Ohno 等 0.05 mg_Ir W⁻¹@1.58 V；Rozain 等 0.09 mg_Ir W⁻¹）；混合氧化物（Ir-Ru 合金、钙钛矿、烧绿石等）活性有亮点但 MEA 级证据少、疑似稳定性问题；纯纳米颗粒被高载荷拖累（p.12-13）。支撑体本身的告诫：TiO₂ 类非导电载体存在渗流阈值（约 40 mol%/65 wt% Ir 才导电），且 TiO₂ 在燃料电池中引发 Fenton 降解疑虑；掺锑氧化锡（ATO）等导电载体可进一步降载荷，但掺杂元素会随时间溶解而失导（p.13）。测试方法学（p.14）：恒定载荷降解测试建议 &gt;1000 h（MEA 需要约 100 h 活化期）；加速应力测试（AST）需验证其测的是真实退化机制而非人造机制；湿电池（RDE 等）稳定性与 MEA 差异大（环境更苛刻、有气泡），宜用 ICP-MS 等溶解测量补充但最终要在 MEA 级验证；已有 0.25 mg cm⁻² 低载荷 MEA 在 &gt;3000 h 内达到 DOE 目标（Lewinski、Gasteiger 等），说明实验室层面可行。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载荷下限由溶解而非活性决定（R0）</w:t>
      </w:r>
      <w:r>
        <w:rPr>
          <w:rFonts w:ascii="Times New Roman" w:hAnsi="Times New Roman" w:eastAsia="宋体"/>
          <w:b w:val="0"/>
          <w:sz w:val="24"/>
        </w:rPr>
        <w:t>：约 0.65 mg cm⁻²（按当前稳定性、10 年寿命）与乐观目标 0.1 mg cm⁻² 之间的缺口，只能靠"提高催化剂本征抗溶出能力"填补（p.3、p.14）——这是本课题最硬的科学难点。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低载荷催化层的渗流难题（R0）</w:t>
      </w:r>
      <w:r>
        <w:rPr>
          <w:rFonts w:ascii="Times New Roman" w:hAnsi="Times New Roman" w:eastAsia="宋体"/>
          <w:b w:val="0"/>
          <w:sz w:val="24"/>
        </w:rPr>
        <w:t>：低于 0.3–0.5 mg cm⁻² 时纳米颗粒催化层形成电子"孤岛"；载体方案能否在极低载荷下仍保持均一、导电、质子可及的催化层，需在浆料配方与涂布层面验证（p.13）。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载体引入的第二元素代价（R0+R2）</w:t>
      </w:r>
      <w:r>
        <w:rPr>
          <w:rFonts w:ascii="Times New Roman" w:hAnsi="Times New Roman" w:eastAsia="宋体"/>
          <w:b w:val="0"/>
          <w:sz w:val="24"/>
        </w:rPr>
        <w:t>：MnO₂ 中 Mn 的酸性溶出既影响耐久又增加回收分离成本；需定量 Mn 溶出速率并评估其对膜/系统的影响（R2）。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稳定性评价缺乏统一协议（R0）</w:t>
      </w:r>
      <w:r>
        <w:rPr>
          <w:rFonts w:ascii="Times New Roman" w:hAnsi="Times New Roman" w:eastAsia="宋体"/>
          <w:b w:val="0"/>
          <w:sz w:val="24"/>
        </w:rPr>
        <w:t>：文献中降解测试时长与电流密度各异、多数 &lt;1000 h，横向比较困难；学生设计实验时应主动对标 DOE 1.6 µV h⁻¹ 与 &gt;1000 h 惯例。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半电池与 MEA 结果的不可直接换算（R0）</w:t>
      </w:r>
      <w:r>
        <w:rPr>
          <w:rFonts w:ascii="Times New Roman" w:hAnsi="Times New Roman" w:eastAsia="宋体"/>
          <w:b w:val="0"/>
          <w:sz w:val="24"/>
        </w:rPr>
        <w:t>：湿电池（三电极）稳定性与真实 MEA 差异大，本科毕设若只有三电极条件，须在论文中明确该局限。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用 Ir-PD 与 j_mass 语言汇报性能</w:t>
      </w:r>
      <w:r>
        <w:rPr>
          <w:rFonts w:ascii="Times New Roman" w:hAnsi="Times New Roman" w:eastAsia="宋体"/>
          <w:b w:val="0"/>
          <w:sz w:val="24"/>
        </w:rPr>
        <w:t>：把催化剂的过电位数据换算成"1.79 V 下的质量活性与等效 Ir-PD"，与乐观情景目标线（表5）对比，使工作与产业目标直接挂钩。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把"载体-渗流-导电层"写进机理讨论</w:t>
      </w:r>
      <w:r>
        <w:rPr>
          <w:rFonts w:ascii="Times New Roman" w:hAnsi="Times New Roman" w:eastAsia="宋体"/>
          <w:b w:val="0"/>
          <w:sz w:val="24"/>
        </w:rPr>
        <w:t>：以本文四类策略排序（支撑型最佳，p.13）论证 MnO₂ 载体不仅分散活性位，更决定低载荷下催化层的电学完整性。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稳定性测试设计清单</w:t>
      </w:r>
      <w:r>
        <w:rPr>
          <w:rFonts w:ascii="Times New Roman" w:hAnsi="Times New Roman" w:eastAsia="宋体"/>
          <w:b w:val="0"/>
          <w:sz w:val="24"/>
        </w:rPr>
        <w:t>：恒定电流/电压 ≥1000 h；报告电压增长速率（µV h⁻¹）；用 ICP-MS 测 Ir 溶出并对照 &lt;2×10⁻⁶ mg cm⁻² h⁻¹ 目标；如条件允许做波动电压 AST 并与恒载结果对照（p.14）。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引用素材库</w:t>
      </w:r>
      <w:r>
        <w:rPr>
          <w:rFonts w:ascii="Times New Roman" w:hAnsi="Times New Roman" w:eastAsia="宋体"/>
          <w:b w:val="0"/>
          <w:sz w:val="24"/>
        </w:rPr>
        <w:t>：Ir 供给 7-8 t yr⁻¹、南半球来源占比、2-4% 品位、SoA 载荷 1.89 mg cm⁻²、DOE 退化目标、燃料电池降铂史（约 3→0.14-0.2 mg_Pt W⁻¹）等均可直接引用。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"design-to-recycle"意识</w:t>
      </w:r>
      <w:r>
        <w:rPr>
          <w:rFonts w:ascii="Times New Roman" w:hAnsi="Times New Roman" w:eastAsia="宋体"/>
          <w:b w:val="0"/>
          <w:sz w:val="24"/>
        </w:rPr>
        <w:t>：微波法产物若能避免引入难分离组分（或证明 Mn 可回收），可作为方法学卖点（R2）。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MnO₂ 载体的"金属氧化物支撑"定位与本文支撑体告诫的对话（R2）</w:t>
      </w:r>
      <w:r>
        <w:rPr>
          <w:rFonts w:ascii="Times New Roman" w:hAnsi="Times New Roman" w:eastAsia="宋体"/>
          <w:b w:val="0"/>
          <w:sz w:val="24"/>
        </w:rPr>
        <w:t>：本文指出非导电氧化物有渗流阈值、导电掺杂氧化物易失导（p.13）；MnO₂ 兼具半导体导电性与酸性窗口稳定性，恰好落在两种支撑体之间的"第三条路"。但其电导率、在 PEM 阳极电位-酸性下的 Mn 溶出窗口仍需学生用实验数据回应本文的质疑。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Ir 溶出上限目标对合成策略的含义（R2）</w:t>
      </w:r>
      <w:r>
        <w:rPr>
          <w:rFonts w:ascii="Times New Roman" w:hAnsi="Times New Roman" w:eastAsia="宋体"/>
          <w:b w:val="0"/>
          <w:sz w:val="24"/>
        </w:rPr>
        <w:t>：溶解目标 &lt;2×10⁻⁶ mg cm⁻² h⁻¹（p.13）若按 10 年寿命折算，意味着每年 Ir 损失应低于载荷的约百分之几量级；微波合成若能生成热力学更稳定的（亚）表面相而非高溶解性的电化学水合氧化物（参见第一篇 p.6），将直接贡献该指标。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"寿命-载荷-回收"三角将重塑材料评价标准（R2）</w:t>
      </w:r>
      <w:r>
        <w:rPr>
          <w:rFonts w:ascii="Times New Roman" w:hAnsi="Times New Roman" w:eastAsia="宋体"/>
          <w:b w:val="0"/>
          <w:sz w:val="24"/>
        </w:rPr>
        <w:t>：闭路回收可把装机量放大 2.7 倍（p.7），意味着未来电解槽中 Ir 的"一次性耐久"要求可能部分让位于"可回收性"——载体化学可溶出性或许不再是纯缺点，只要溶出 Ir 能被系统捕获再利用；这与第三篇 Ir 在 CCM 内再沉积的发现呼应。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测试方法学对本科课题的现实约束（R1+R2）</w:t>
      </w:r>
      <w:r>
        <w:rPr>
          <w:rFonts w:ascii="Times New Roman" w:hAnsi="Times New Roman" w:eastAsia="宋体"/>
          <w:b w:val="0"/>
          <w:sz w:val="24"/>
        </w:rPr>
        <w:t>：RDE 三电极活性测试作为初筛仍然必要，但真正的耐久性结论应以 MEA（或类 MEA）配置为准；有限条件下可把"溶出速率（ICP-MS 测电解液 Ir）"作为半电池内最接近 MEA 的量化指标。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