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</w:p>
    <w:p>
      <w:pPr>
        <w:jc w:val="center"/>
      </w:pPr>
    </w:p>
    <w:p>
      <w:pPr>
        <w:jc w:val="center"/>
      </w:pPr>
    </w:p>
    <w:p>
      <w:pPr>
        <w:jc w:val="center"/>
      </w:pPr>
      <w:r>
        <w:rPr>
          <w:rFonts w:ascii="宋体" w:hAnsi="宋体" w:eastAsia="宋体"/>
          <w:b/>
          <w:sz w:val="44"/>
        </w:rPr>
        <w:t>文献精读报告：Sulfur-Doped IrO₂ Enable Pathway Switch to Lattice Oxygen Mechanism with Enhanced Stability for Low Iridium PEM Water Electrolysis（硫掺杂 IrO₂ 实现析氧路径切换至晶格氧机制并增强稳定性，用于低铱 PEM 电解水）</w:t>
      </w:r>
    </w:p>
    <w:p/>
    <w:p/>
    <w:p/>
    <w:p/>
    <w:p/>
    <w:p/>
    <w:p/>
    <w:p/>
    <w:p/>
    <w:p/>
    <w:p/>
    <w:p/>
    <w:p/>
    <w:p/>
    <w:p>
      <w:pPr>
        <w:jc w:val="center"/>
      </w:pPr>
      <w:r>
        <w:rPr>
          <w:rFonts w:ascii="宋体" w:hAnsi="宋体" w:eastAsia="宋体"/>
          <w:sz w:val="24"/>
        </w:rPr>
        <w:t>编制日期：2026年09月09日</w:t>
      </w:r>
    </w:p>
    <w:p/>
    <w:p>
      <w:r>
        <w:br w:type="page"/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/>
          <w:sz w:val="24"/>
        </w:rPr>
        <w:t>元信息</w:t>
      </w:r>
      <w:r>
        <w:rPr>
          <w:rFonts w:ascii="Times New Roman" w:hAnsi="Times New Roman" w:eastAsia="宋体"/>
          <w:b w:val="0"/>
          <w:sz w:val="24"/>
        </w:rPr>
        <w:t>：Chenlu Yang（杨晨璐）、Yanping Zhu、Fengru Zhang、Longping Yao、Yihe Chen、Tongchan Lu、Qixuan Li、Jun Li、Guoliang Wang\</w:t>
      </w:r>
      <w:r>
        <w:rPr>
          <w:rFonts w:ascii="Times New Roman" w:hAnsi="Times New Roman" w:eastAsia="宋体"/>
          <w:b w:val="0"/>
          <w:i/>
          <w:sz w:val="24"/>
        </w:rPr>
        <w:t>、Qingqing Cheng\</w:t>
      </w:r>
      <w:r>
        <w:rPr>
          <w:rFonts w:ascii="Times New Roman" w:hAnsi="Times New Roman" w:eastAsia="宋体"/>
          <w:b w:val="0"/>
          <w:sz w:val="24"/>
        </w:rPr>
        <w:t>、Hui Yang\</w:t>
      </w:r>
      <w:r>
        <w:rPr>
          <w:rFonts w:ascii="Times New Roman" w:hAnsi="Times New Roman" w:eastAsia="宋体"/>
          <w:b w:val="0"/>
          <w:i/>
          <w:sz w:val="24"/>
        </w:rPr>
        <w:t>（中科院上海高等研究院 SARI；\</w:t>
      </w:r>
      <w:r>
        <w:rPr>
          <w:rFonts w:ascii="Times New Roman" w:hAnsi="Times New Roman" w:eastAsia="宋体"/>
          <w:b w:val="0"/>
          <w:sz w:val="24"/>
        </w:rPr>
        <w:t>通讯作者）｜</w:t>
      </w:r>
      <w:r>
        <w:rPr>
          <w:rFonts w:ascii="Times New Roman" w:hAnsi="Times New Roman" w:eastAsia="宋体"/>
          <w:b w:val="0"/>
          <w:i/>
          <w:sz w:val="24"/>
        </w:rPr>
        <w:t>Advanced Materials</w:t>
      </w:r>
      <w:r>
        <w:rPr>
          <w:rFonts w:ascii="Times New Roman" w:hAnsi="Times New Roman" w:eastAsia="宋体"/>
          <w:b w:val="0"/>
          <w:sz w:val="24"/>
        </w:rPr>
        <w:t xml:space="preserve"> 2025, 37, 2507560（Wiley-VCH）｜DOI: 10.1002/adma.202507560（PDF p.1）｜精读日期 2026-09-09</w:t>
      </w:r>
    </w:p>
    <w:p>
      <w:pPr>
        <w:spacing w:before="120" w:after="120"/>
        <w:ind w:left="567" w:right="567"/>
        <w:pBdr>
          <w:left w:val="single" w:sz="12" w:color="6366F1"/>
        </w:pBdr>
      </w:pPr>
      <w:r>
        <w:rPr>
          <w:rFonts w:ascii="Times New Roman" w:hAnsi="Times New Roman" w:eastAsia="宋体"/>
          <w:b w:val="0"/>
          <w:sz w:val="24"/>
        </w:rPr>
        <w:t>证据分级：R0=原文事实（附页码锚点）｜R1=外部背景｜R2=推断</w:t>
      </w:r>
    </w:p>
    <w:p/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1. 文献速览总结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 w:val="0"/>
          <w:sz w:val="24"/>
        </w:rPr>
        <w:t>本文（R0，p.1）回答酸性 OER 领域的核心矛盾：AEM（吸附演化机制，Adsorption Evolution Mechanism）受线性标度关系（scaling relation）限制、本征活性封顶；LOM（晶格氧机制，Lattice Oxygen Mechanism）活性高但晶格氧直接参与反应会降低 M─O 键级、结构易失稳。作者提出"硫替位掺杂"双功能策略：在 IrO₂ 中掺入 S，把路径从 AEM 切换到 LOM，同时用 S 诱导产生的氧非键态（Oxygen Non-bonding State, ONB）作为"电子牺牲剂"保护 Ir─O 骨架（R0，p.1-2）。最优样品 IrO₂/S-450 在 0.5 M H₂SO₄ 中 η₁₀=276 mV，Tafel 斜率 46.5 mV/dec；集成 0.3 mg_Ir·cm⁻² 的 PEM 电解池（Nafion 115，65 ℃）达 1.769 V@2.0 A·cm⁻²，且 1.0 A·cm⁻² 下稳定 1000 h（衰减仅 16.6 µV·h⁻¹），作者称其器件性能已超 2026 年美国 DOE 目标（R0，p.1、p.9）。论文证据链完整：合成与结构（XRD/Raman/HRTEM/EXAFS/XPS）→ 电化学（LSV/Tafel/EIS/原位 Raman/KPFM）→ 机理判定（质子反应级数、KIE、TMAOH 探针、原位 EPR、¹⁸O 标记 DEMS）→ DFT → MEA 全器件验证，是"低铱 PEM 阳极 + LOM 稳定化"设计的代表性工作。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2. 课题关联分析（与课题65 的直接关联）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官方定位与本课题的共性目标（R0 + R2）</w:t>
      </w:r>
      <w:r>
        <w:rPr>
          <w:rFonts w:ascii="Times New Roman" w:hAnsi="Times New Roman" w:eastAsia="宋体"/>
          <w:b w:val="0"/>
          <w:sz w:val="24"/>
        </w:rPr>
        <w:t>：该文是课题65 官方文献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2]，同为"低 Ir 用量 + 高耐久酸性 OER 阳极"。材料路线不同——本文为"纯 IrO₂ 本体 S 掺杂纳米颗粒"（改性 Adams 熔融法，硫脲作 S 源兼络合剂，R0，p.2），课题65 为"MnO₂ 载体上负载 IrO₂ 异质结（微波多元醇/乙二醇还原）"——但共同命题是"如何用尽可能少的 Ir 实现 PEM 阳极活性-稳定性兼得"。本文 0.3 mg·cm⁻² 的阳极负载量是可直接对标的数量级（R2）。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参数筛选方法论可直接迁移（R2）</w:t>
      </w:r>
      <w:r>
        <w:rPr>
          <w:rFonts w:ascii="Times New Roman" w:hAnsi="Times New Roman" w:eastAsia="宋体"/>
          <w:b w:val="0"/>
          <w:sz w:val="24"/>
        </w:rPr>
        <w:t>：作者用煅烧温度系列 IrO₂/S-x（x=300–500 ℃）找到"火山型"最优值 450 ℃（R0，p.4-5）：300 ℃ 氧化不完全、活性差，500 ℃ 时 Ir─S 断裂（S 氧化为 SO₂/O₂ 逸出）活性回落。这与课题65 要调控的微波温度/时间/前驱体浓度/IrO₂ 负载量思路同构——</w:t>
      </w:r>
      <w:r>
        <w:rPr>
          <w:rFonts w:ascii="Times New Roman" w:hAnsi="Times New Roman" w:eastAsia="宋体"/>
          <w:b/>
          <w:sz w:val="24"/>
        </w:rPr>
        <w:t>"做系列样品，把每一个参数点的结构表征（XRD 峰位、XPS 价态、Raman、S 含量）与活性（η₁₀、TOF、质量活性）一一对应，画火山曲线"</w:t>
      </w:r>
      <w:r>
        <w:rPr>
          <w:rFonts w:ascii="Times New Roman" w:hAnsi="Times New Roman" w:eastAsia="宋体"/>
          <w:b w:val="0"/>
          <w:sz w:val="24"/>
        </w:rPr>
        <w:t xml:space="preserve"> 是可直接照搬的实验范式（R2）。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评价与归一化体系可复刻（R0，p.4-6）</w:t>
      </w:r>
      <w:r>
        <w:rPr>
          <w:rFonts w:ascii="Times New Roman" w:hAnsi="Times New Roman" w:eastAsia="宋体"/>
          <w:b w:val="0"/>
          <w:sz w:val="24"/>
        </w:rPr>
        <w:t>：作者同时报告表观活性（η₁₀）、质量活性（1.53 V vs RHE）、TOF 与 ECSA 归一化电流 j_ECSA，并以"火山顶点"下结论——提示课题65 在 LSV 之外应补质量归一与 ECSA 归一，避免仅凭几何面积电流误判。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稳定性"三件套"量化（R0，p.6）</w:t>
      </w:r>
      <w:r>
        <w:rPr>
          <w:rFonts w:ascii="Times New Roman" w:hAnsi="Times New Roman" w:eastAsia="宋体"/>
          <w:b w:val="0"/>
          <w:sz w:val="24"/>
        </w:rPr>
        <w:t>：计时电位长测 + ICP 测 Ir 溶出速率（0.72 vs 9.22 µg·L⁻¹·h⁻¹）+ S-number（Stability number，2.4×10⁶ vs 1.9×10⁵）——S-number 已成为 Ir 基催化剂耐久性通用指标，课题65 的耐久性测试可直接采用（R1：S-number 定义最早见于酸析氧稳定性文献，本刊正文亦以此作图）。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机理判据工具箱（R0，p.6-8）</w:t>
      </w:r>
      <w:r>
        <w:rPr>
          <w:rFonts w:ascii="Times New Roman" w:hAnsi="Times New Roman" w:eastAsia="宋体"/>
          <w:b w:val="0"/>
          <w:sz w:val="24"/>
        </w:rPr>
        <w:t>：ρ_RHE（质子反应级数 0.64 vs 0.18）、KIE、TMAOH 选择结合 O¹⁻、原位 EPR 捕 O₂⁻·、¹⁸O DEMS——学生即使不做全部实验，也应掌握这些判据以批判性阅读"LOM 证据"类文献。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预警点（R2）</w:t>
      </w:r>
      <w:r>
        <w:rPr>
          <w:rFonts w:ascii="Times New Roman" w:hAnsi="Times New Roman" w:eastAsia="宋体"/>
          <w:b w:val="0"/>
          <w:sz w:val="24"/>
        </w:rPr>
        <w:t>：本材料体系与课题65 差异大（无 MnO₂ 载体、无微波；S 体系涉及 SO₄²⁻/SO₃H⁻ 干扰，作者特地在无离聚物电极 + 0.1 M HClO₄ 中复核 Ir─S 稳定性，R0，p.6）。MnO₂ 在酸性 OER 中自身稳定性是课题65 的关键风险（详见第二篇 Reier 综述 p.12 的 MnO₂ 酸性失稳与 Ti 掺杂稳定策略讨论）。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3. 内容深度解读（含关键数据）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3.1 结构证据：S 确实进入晶格并改变 Ir 局域环境（R0，p.2-4）</w:t>
      </w:r>
      <w:r>
        <w:rPr>
          <w:rFonts w:ascii="Times New Roman" w:hAnsi="Times New Roman" w:eastAsia="宋体"/>
          <w:b w:val="0"/>
          <w:sz w:val="24"/>
        </w:rPr>
        <w:t>。硫脲与 IrCl₃ 在 80 ℃ 即生成 Ir─S 络合物（溶液由深棕变不透明黄），依据 HSAB（软硬酸碱）理论，S 的孤对电子与 C═S 双键使其成为软碱配体，与软酸 Ir³⁺ 成稳定共价 Ir─S 键。XRD 显示 350–450 ℃ 样品为金红石 IrO₂（(101) 峰 ~34.7°，JCPDS 15-0870），掺 S 后 (101) 峰向低角度移 ~0.5°——O²⁻（1.30 Å）被大半径 S²⁻（1.84 Å）替换致晶格膨胀；500 ℃ 后峰位复原，证明膨胀可逆。Raman 佐证：E_g 与 B₂g/A₁g 带由 548/716 cm⁻¹ 移至 538/703 cm⁻¹。EXAFS 定量：纯 IrO₂ 的 Ir─O 配位数（CN）5.9（键长 2.00 Å），IrO₂/S-450 降至 CN 4.5（1.99 Å）并出现 Ir─S 信号（2.35 Å，CN 0.8）——即配位不饱和 + 键长缩短的"畸变"结构。O K 边 XAS 在 528.9 eV 出现附加峰（532/535 eV 为 O2p–Ir5d、O2p–Ir4sp 杂化），作者将其归因于 ONB 态产生的空穴。XPS 中 S 2p 分峰为 163.8 eV（Ir─S）与 168.6 eV（S─O）双组分；关键对照实验 IrO₂/S─O（只含 S─O、无 Ir─S 配位）不引起 Ir 结合能变化与晶格膨胀，从而把电子结构调控唯一归因于 Ir─S 配位。文中 HRTEM（SI）给出超小粒径 ~1.15±0.3 nm，STEM 面间距 0.267 nm 略大于 IrO₂ 的 0.258 nm。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3.2 活性与动力学（R0，p.4-6）</w:t>
      </w:r>
      <w:r>
        <w:rPr>
          <w:rFonts w:ascii="Times New Roman" w:hAnsi="Times New Roman" w:eastAsia="宋体"/>
          <w:b w:val="0"/>
          <w:sz w:val="24"/>
        </w:rPr>
        <w:t>：IrO₂/S-450 的 η₁₀=276 mV，比自制 IrO₂ 对照低 ~86 mV；TOF@1.53 V 与 j_ECSA 均呈火山型，450 ℃ 居顶。CV 显示 S 样品在 1.194 V 出现 Ir⁴⁺/Ir⁵⁺ 氧化还原峰（纯 IrO₂ 无此峰），且 Ir⁵⁺ 经 2000 圈仍稳定——S 促进了高活性高价 Ir 物种的形成。原位 EIS（Bode 图）与 550 cm⁻¹ Ir─O 伸缩峰随电位红移表明活性位氧化与电子转移加快；KPFM 测得功函数 5.03（S）vs 5.19 eV（IrO₂），低功函数利于电子传输。Tafel 46.52 mV/dec 显著低于对照。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3.3 稳定性（R0，p.6）</w:t>
      </w:r>
      <w:r>
        <w:rPr>
          <w:rFonts w:ascii="Times New Roman" w:hAnsi="Times New Roman" w:eastAsia="宋体"/>
          <w:b w:val="0"/>
          <w:sz w:val="24"/>
        </w:rPr>
        <w:t>：360 h @10 mA·cm⁻² 稳定；Ir 溶出速率 0.72 µg·L⁻¹·h⁻¹（对照 9.22），S-number 约高 13 倍；测试后 Ir─S 键（163.8 eV）仍完好（在 0.1 M HClO₄ 无离聚物电极上复核），总 S 由 1.26 at% 微降至 1.03 at%，损失主要来自 S─O 组分溶解，Ir─S 组分绝对量基本不变（0.252%→0.257%）；XRD/Raman/XANES 显示 Ir─O 配位在 OER 前后不变——ONB 被论证为保护 Ir─O 键级的关键。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3.4 MEA 全器件（R0，p.6-7）</w:t>
      </w:r>
      <w:r>
        <w:rPr>
          <w:rFonts w:ascii="Times New Roman" w:hAnsi="Times New Roman" w:eastAsia="宋体"/>
          <w:b w:val="0"/>
          <w:sz w:val="24"/>
        </w:rPr>
        <w:t>：0.3 mg_Ir·cm⁻² 阳极 + Nafion 115：2.0 A·cm⁻² 时电池电压 1.769 V，分别比 IrO₂-1.0、IrO₂-0.3 低 57、190 mV；换 Gore 80 µm 膜可降至 1.690 V。1.7 V 下质量活性 20.0 A·mg_Ir⁻¹（为两对照的 ~4.2×、3.5×）；LHV 能量效率 76/74/71%（1.0/1.5/2.0 A·cm⁻²）。1000 h @1.0 A·cm⁻² 衰减率 16.6 µV·h⁻¹，催化层结构保持完好而对照 IrO₂ 结构坍塌。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3.5 机理判定（R0，p.6-9）</w:t>
      </w:r>
      <w:r>
        <w:rPr>
          <w:rFonts w:ascii="Times New Roman" w:hAnsi="Times New Roman" w:eastAsia="宋体"/>
          <w:b w:val="0"/>
          <w:sz w:val="24"/>
        </w:rPr>
        <w:t>：① 质子反应级数 ρ_RHE=0.64（IrO₂ 仅 0.18）→ 强 pH 依赖的 LOM 特征；② KIE 更大；③ TMAOH 选择性络合 LOM 的带负电 O¹⁻ 中间体，使活性大幅下降（IrO₂ 无响应，提示其走 OOH 的 AEM）；④ 原位 EPR 捕到 DMPO–O₂ 加合物（O₂⁻· 自由基，源于晶格 O²⁻→O¹⁻ 氧化），IrO₂ 信号极弱；⑤ ¹⁸O 标记 DEMS：IrO₂/S-450 产物中 ¹⁶O¹⁸O（m/z=34）占 38%，且无 ¹⁸O¹⁸O（m/z=36）→ 排除相邻晶格氧偶联，判定为</w:t>
      </w:r>
      <w:r>
        <w:rPr>
          <w:rFonts w:ascii="Times New Roman" w:hAnsi="Times New Roman" w:eastAsia="宋体"/>
          <w:b/>
          <w:sz w:val="24"/>
        </w:rPr>
        <w:t>单中心 LOM</w:t>
      </w:r>
      <w:r>
        <w:rPr>
          <w:rFonts w:ascii="Times New Roman" w:hAnsi="Times New Roman" w:eastAsia="宋体"/>
          <w:b w:val="0"/>
          <w:sz w:val="24"/>
        </w:rPr>
        <w:t>；IrO₂ 产物 ³⁴O₂ 仅 0.38%（折合 ¹⁸O 0.19%≈水体自然丰度 0.2%）→ 纯 AEM。甲醇氧化实验显示 S 样品 OH 吸附弱、利于 LOM 中 OH 脱附。Arrhenius 表观活化能出现交叉：低过电位（η&lt;280 mV）时 IrO₂ 更低（AEM 中 OOH 生成容易），高过电位时 IrO₂/S-450 反超更低——与 DFT 预测吻合。</w:t>
      </w:r>
    </w:p>
    <w:p>
      <w:pPr>
        <w:spacing w:line="360" w:lineRule="auto"/>
        <w:ind w:firstLine="420"/>
      </w:pPr>
      <w:r>
        <w:rPr>
          <w:rFonts w:ascii="Times New Roman" w:hAnsi="Times New Roman" w:eastAsia="宋体"/>
          <w:b/>
          <w:sz w:val="24"/>
        </w:rPr>
        <w:t>3.6 DFT（R0，p.9）</w:t>
      </w:r>
      <w:r>
        <w:rPr>
          <w:rFonts w:ascii="Times New Roman" w:hAnsi="Times New Roman" w:eastAsia="宋体"/>
          <w:b w:val="0"/>
          <w:sz w:val="24"/>
        </w:rPr>
        <w:t>：AEM 路径 ΔG：IrO₂/S-450 1.807 eV 略高于 IrO₂ 的 1.782 eV（OOH 被抑制）；LOM 路径 ΔG：1.618 eV（IrO₂ 高达 3.386 eV，降 1.768 eV），且低于自身 AEM 能垒 → LOM 在动力学上占优。电子结构根源：Ir 5d 带心由 −2.16 移至 −2.29 eV（XPS 价带谱证实），O 2p 带心由 −3.842 上移至 −3.755 eV，E_d−E_p 能隙 1.684→1.359 eV（Ir─O 共价增强）；费米能级以上出现大量空的 ONB 态，作为电子牺牲剂把电荷转移从 Ir─O 键断裂"分流"到高能 ONB 态，从而保住了金属-氧骨架。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4. 技术难点识别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LOM 活性-稳定性死结（R0，p.1-2）</w:t>
      </w:r>
      <w:r>
        <w:rPr>
          <w:rFonts w:ascii="Times New Roman" w:hAnsi="Times New Roman" w:eastAsia="宋体"/>
          <w:b w:val="0"/>
          <w:sz w:val="24"/>
        </w:rPr>
        <w:t>：LOM 天然伴随晶格氧氧化与 M─O 键级下降；在单组分简单氧化物（刚性晶格、缺少多组分协同）中同时"造 ONB + 切 LOM"此前极少成功，作者把钙钛矿/尖晶石体系才易形成的 ONB 工程移植到 IrO₂ 是主要难点。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合成窗口窄（R0，p.2、p.4）</w:t>
      </w:r>
      <w:r>
        <w:rPr>
          <w:rFonts w:ascii="Times New Roman" w:hAnsi="Times New Roman" w:eastAsia="宋体"/>
          <w:b w:val="0"/>
          <w:sz w:val="24"/>
        </w:rPr>
        <w:t>：S 须以 Ir─S（而非 S─O）形式存在且量低（总 S 仅 ~1.26 at%，Ir─S 绝对量 ~0.25 at%）；煅烧温度稍高（500 ℃）即氧化流失，稍低（300 ℃）又氧化不完全——温度精确性要求高，放大难度大。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机理证据的实验门槛高（R0，p.7-8）</w:t>
      </w:r>
      <w:r>
        <w:rPr>
          <w:rFonts w:ascii="Times New Roman" w:hAnsi="Times New Roman" w:eastAsia="宋体"/>
          <w:b w:val="0"/>
          <w:sz w:val="24"/>
        </w:rPr>
        <w:t>：¹⁸O 标记 DEMS 需先在 H₂¹⁸O 电解液中恒电位预处理再切换介质，须处理水体 ¹⁸O 自然丰度（~0.2%）与同位素信号串扰；原位 EPR 用 DMPO 捕获剂有自由基寿命/浓度限制；TMAOH 探针可能同时影响离子环境，需对照排除。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全器件耐久验证成本高（R0，p.6-7）</w:t>
      </w:r>
      <w:r>
        <w:rPr>
          <w:rFonts w:ascii="Times New Roman" w:hAnsi="Times New Roman" w:eastAsia="宋体"/>
          <w:b w:val="0"/>
          <w:sz w:val="24"/>
        </w:rPr>
        <w:t>：1000 h MEA 测试 + 前后催化层/电子结构表征（SEM、XPS、XANES）资源投入大。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正文数据自洽性瑕疵（R2）</w:t>
      </w:r>
      <w:r>
        <w:rPr>
          <w:rFonts w:ascii="Times New Roman" w:hAnsi="Times New Roman" w:eastAsia="宋体"/>
          <w:b w:val="0"/>
          <w:sz w:val="24"/>
        </w:rPr>
        <w:t>：摘要/正文（p.1、p.6）写 1.769 V@2.0 A·cm⁻²，而结论段（p.9）写 1.787 V——数值不一致，阅读与引用时需以摘要与 Figure 2g 为准（提示学生读论文要交叉核对正文与图/摘要）。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5. 可借鉴点（实验设计直接可用）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控制样矩阵</w:t>
      </w:r>
      <w:r>
        <w:rPr>
          <w:rFonts w:ascii="Times New Roman" w:hAnsi="Times New Roman" w:eastAsia="宋体"/>
          <w:b w:val="0"/>
          <w:sz w:val="24"/>
        </w:rPr>
        <w:t>：设"无活性基团对照"（本文 IrO₂/S─O：只有 S─O 无 Ir─S），用于把效应唯一归因于目标结构单元——课题65 应做 MnO₂ 载体、纯 IrO₂、IrO₂/MnO₂ 及机械混合样品的四组对照（R2）。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系列样品 + 结构-活性对应表</w:t>
      </w:r>
      <w:r>
        <w:rPr>
          <w:rFonts w:ascii="Times New Roman" w:hAnsi="Times New Roman" w:eastAsia="宋体"/>
          <w:b w:val="0"/>
          <w:sz w:val="24"/>
        </w:rPr>
        <w:t>：每个温度/时间点的样品同批做 XRD 峰位、XPS 结合能/组分、Raman 位移、含量（EDS/XPS）与活性、TOF、Tafel 的"体检表"，火山型找最优——直接套用到微波温度/时间/前驱体浓度/负载量筛选（R2）。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稳定性量化三件套</w:t>
      </w:r>
      <w:r>
        <w:rPr>
          <w:rFonts w:ascii="Times New Roman" w:hAnsi="Times New Roman" w:eastAsia="宋体"/>
          <w:b w:val="0"/>
          <w:sz w:val="24"/>
        </w:rPr>
        <w:t>：恒定电流（或恒压）长测 + ICP-OES 溶出速率 + S-number；若课题组无 ICP，至少报告电压衰减率并做测试后 XPS/XRD 结构复核（R2）。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排除电解质/离聚物干扰的验证</w:t>
      </w:r>
      <w:r>
        <w:rPr>
          <w:rFonts w:ascii="Times New Roman" w:hAnsi="Times New Roman" w:eastAsia="宋体"/>
          <w:b w:val="0"/>
          <w:sz w:val="24"/>
        </w:rPr>
        <w:t>：作者在无离聚物电极 + 0.1 M HClO₄ 中复核关键化学态——若课题涉及硫酸盐体系或含 S 前驱体，此策略值得沿用（R2）。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5. </w:t>
      </w:r>
      <w:r>
        <w:rPr>
          <w:rFonts w:ascii="Times New Roman" w:hAnsi="Times New Roman" w:eastAsia="宋体"/>
          <w:b/>
          <w:sz w:val="24"/>
        </w:rPr>
        <w:t>MEA 对比矩阵写法</w:t>
      </w:r>
      <w:r>
        <w:rPr>
          <w:rFonts w:ascii="Times New Roman" w:hAnsi="Times New Roman" w:eastAsia="宋体"/>
          <w:b w:val="0"/>
          <w:sz w:val="24"/>
        </w:rPr>
        <w:t>：同一催化剂做 0.3 与 1.0 mg·cm⁻² 两档负载、以"等电压质量活性 + 衰减率"对比，直观展示低铱优势（R0，p.6-7 数据呈现方式）。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6. </w:t>
      </w:r>
      <w:r>
        <w:rPr>
          <w:rFonts w:ascii="Times New Roman" w:hAnsi="Times New Roman" w:eastAsia="宋体"/>
          <w:b/>
          <w:sz w:val="24"/>
        </w:rPr>
        <w:t>原位 CV 追踪高价 Ir</w:t>
      </w:r>
      <w:r>
        <w:rPr>
          <w:rFonts w:ascii="Times New Roman" w:hAnsi="Times New Roman" w:eastAsia="宋体"/>
          <w:b w:val="0"/>
          <w:sz w:val="24"/>
        </w:rPr>
        <w:t>：用 Ir⁴⁺/Ir⁵⁺ 氧化还原峰的出现与循环稳定性作为"活性位动态"的表征习惯（R0，p.5）。</w:t>
      </w:r>
    </w:p>
    <w:p/>
    <w:p>
      <w:r>
        <w:br w:type="page"/>
      </w:r>
    </w:p>
    <w:p>
      <w:pPr>
        <w:pStyle w:val="2"/>
        <w:pageBreakBefore w:val="0"/>
      </w:pPr>
      <w:r>
        <w:rPr>
          <w:rFonts w:ascii="Times New Roman" w:hAnsi="Times New Roman" w:eastAsia="宋体"/>
          <w:b/>
          <w:sz w:val="44"/>
        </w:rPr>
        <w:t>6. 延伸思考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1. </w:t>
      </w:r>
      <w:r>
        <w:rPr>
          <w:rFonts w:ascii="Times New Roman" w:hAnsi="Times New Roman" w:eastAsia="宋体"/>
          <w:b/>
          <w:sz w:val="24"/>
        </w:rPr>
        <w:t>与 Reier 综述（第二篇）的呼应（R1/R2）</w:t>
      </w:r>
      <w:r>
        <w:rPr>
          <w:rFonts w:ascii="Times New Roman" w:hAnsi="Times New Roman" w:eastAsia="宋体"/>
          <w:b w:val="0"/>
          <w:sz w:val="24"/>
        </w:rPr>
        <w:t xml:space="preserve">：Reier 2017 指出"非晶化提升活性但牺牲稳定性"，并预言需要理解结构与表面动态重构才能设计兼得材料；本文的 ONB"电子牺牲剂"正是用电子结构设计把 LOM 稳定性问题"解耦"出来的一次回答——Yang 论文参考列表 </w:t>
      </w:r>
      <w:r>
        <w:rPr>
          <w:rFonts w:ascii="Times New Roman" w:hAnsi="Times New Roman" w:eastAsia="宋体"/>
          <w:b w:val="0"/>
          <w:sz w:val="24"/>
        </w:rPr>
        <w:t>[</w:t>
      </w:r>
      <w:r>
        <w:rPr>
          <w:rFonts w:ascii="Times New Roman" w:hAnsi="Times New Roman" w:eastAsia="宋体"/>
          <w:b w:val="0"/>
          <w:sz w:val="24"/>
        </w:rPr>
        <w:t>2c] 即引用了 Reier 综述（R0，Yang p.10），两条文献构成"背景-前沿"对读链条。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2. </w:t>
      </w:r>
      <w:r>
        <w:rPr>
          <w:rFonts w:ascii="Times New Roman" w:hAnsi="Times New Roman" w:eastAsia="宋体"/>
          <w:b/>
          <w:sz w:val="24"/>
        </w:rPr>
        <w:t>对课题65 的材料启发（R2）</w:t>
      </w:r>
      <w:r>
        <w:rPr>
          <w:rFonts w:ascii="Times New Roman" w:hAnsi="Times New Roman" w:eastAsia="宋体"/>
          <w:b w:val="0"/>
          <w:sz w:val="24"/>
        </w:rPr>
        <w:t>：硫脲类含 S 前驱体若引入乙二醇/微波多元醇体系，可能在 MnO₂–IrO₂ 界面形成类似 Ir─S 的电子调控；但需警惕 S 在酸性电解液中氧化成 SO₄²⁻ 带来的阴离子污染与 MnO₂ 酸性溶出（Mn²⁺ 会污染 PEM 膜），建议先做 MnO₂ 载体自身在 0.5 M H₂SO₄ 中的稳定性预实验。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3. </w:t>
      </w:r>
      <w:r>
        <w:rPr>
          <w:rFonts w:ascii="Times New Roman" w:hAnsi="Times New Roman" w:eastAsia="宋体"/>
          <w:b/>
          <w:sz w:val="24"/>
        </w:rPr>
        <w:t>活性位观点的演进（R2）</w:t>
      </w:r>
      <w:r>
        <w:rPr>
          <w:rFonts w:ascii="Times New Roman" w:hAnsi="Times New Roman" w:eastAsia="宋体"/>
          <w:b w:val="0"/>
          <w:sz w:val="24"/>
        </w:rPr>
        <w:t>：Ir⁵⁺ 高价物种、表面动态氧化（原位 Raman 红移、功函数下降）提示 OER 活性位是"工况下重构"的状态而非静态晶面——这与 Reier 综述强调的"催化剂在 OER 条件下发生动态重组"一脉相承，学生做 XPS 时应报告 OER 前后的价态演化而非只看新鲜样品。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4. </w:t>
      </w:r>
      <w:r>
        <w:rPr>
          <w:rFonts w:ascii="Times New Roman" w:hAnsi="Times New Roman" w:eastAsia="宋体"/>
          <w:b/>
          <w:sz w:val="24"/>
        </w:rPr>
        <w:t>评价体系对齐（R1）</w:t>
      </w:r>
      <w:r>
        <w:rPr>
          <w:rFonts w:ascii="Times New Roman" w:hAnsi="Times New Roman" w:eastAsia="宋体"/>
          <w:b w:val="0"/>
          <w:sz w:val="24"/>
        </w:rPr>
        <w:t>：DOE 2026 低铱阳极目标与"质量活性、衰减率 µV·h⁻¹、S-number"已构成该领域通行比较语言，课题65 的耐久数据应尽量以这三种指标呈现以便横向比较。</w:t>
      </w:r>
    </w:p>
    <w:p>
      <w:pPr>
        <w:spacing w:line="360" w:lineRule="auto"/>
        <w:ind w:left="420"/>
      </w:pPr>
      <w:r>
        <w:rPr>
          <w:rFonts w:ascii="Times New Roman" w:hAnsi="Times New Roman" w:eastAsia="宋体"/>
          <w:b w:val="0"/>
          <w:sz w:val="24"/>
        </w:rPr>
        <w:t xml:space="preserve">• </w:t>
      </w:r>
      <w:r>
        <w:rPr>
          <w:rFonts w:ascii="Times New Roman" w:hAnsi="Times New Roman" w:eastAsia="宋体"/>
          <w:b w:val="0"/>
          <w:sz w:val="24"/>
        </w:rPr>
        <w:t>报告完 · 证据优先（R0/R1/R2 分级）</w:t>
      </w:r>
    </w:p>
    <w:sectPr>
      <w:headerReference r:id="rId5" w:type="default"/>
      <w:footerReference r:id="rId6" w:type="default"/>
      <w:pgSz w:w="11906" w:h="16838"/>
      <w:pgMar w:top="1440" w:right="1644" w:bottom="1440" w:left="1797" w:header="851" w:footer="851" w:gutter="0"/>
      <w:pgNumType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5"/>
      <w:pBdr>
        <w:top w:val="single" w:color="auto" w:sz="4" w:space="1"/>
      </w:pBdr>
      <w:jc w:val="right"/>
    </w:pPr>
    <w:sdt>
      <w:sdtPr>
        <w:id w:val="-1"/>
      </w:sdtPr>
      <w:sdtContent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/>
          </w:rPr>
          <w:t>5</w:t>
        </w:r>
        <w:r>
          <w:fldChar w:fldCharType="end"/>
        </w:r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6"/>
      <w:pBdr>
        <w:bottom w:val="none" w:color="auto" w:sz="0" w:space="0"/>
      </w:pBdr>
      <w:tabs>
        <w:tab w:val="left" w:pos="260"/>
      </w:tabs>
      <w:jc w:val="left"/>
      <w:rPr>
        <w:rFonts w:hint="eastAsia" w:eastAsia="宋体"/>
        <w:lang w:eastAsia="zh-CN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E336078"/>
    <w:multiLevelType w:val="multilevel"/>
    <w:tmpl w:val="0E336078"/>
    <w:lvl w:ilvl="0" w:tentative="0">
      <w:start w:val="1"/>
      <w:numFmt w:val="bullet"/>
      <w:pStyle w:val="43"/>
      <w:lvlText w:val=""/>
      <w:lvlJc w:val="left"/>
      <w:pPr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1">
    <w:nsid w:val="18262C5A"/>
    <w:multiLevelType w:val="multilevel"/>
    <w:tmpl w:val="18262C5A"/>
    <w:lvl w:ilvl="0" w:tentative="0">
      <w:start w:val="1"/>
      <w:numFmt w:val="decimal"/>
      <w:pStyle w:val="57"/>
      <w:lvlText w:val="步骤%1."/>
      <w:lvlJc w:val="left"/>
      <w:pPr>
        <w:tabs>
          <w:tab w:val="left" w:pos="1276"/>
        </w:tabs>
        <w:ind w:left="1276" w:hanging="879"/>
      </w:pPr>
      <w:rPr>
        <w:rFonts w:hint="default" w:ascii="Times New Roman" w:hAnsi="Times New Roman" w:eastAsia="宋体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spacing w:val="0"/>
        <w:kern w:val="0"/>
        <w:position w:val="0"/>
        <w:u w:val="none"/>
        <w:vertAlign w:val="baseline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props3d w14:extrusionH="0" w14:contourW="0" w14:prstMaterial="none"/>
        <w14:scene3d>
          <w14:lightRig w14:rig="threePt" w14:dir="t">
            <w14:rot w14:lat="0" w14:lon="0" w14:rev="0"/>
          </w14:lightRig>
        </w14:scene3d>
        <w14:ligatures w14:val="none"/>
        <w14:numForm w14:val="default"/>
        <w14:numSpacing w14:val="default"/>
      </w:rPr>
    </w:lvl>
    <w:lvl w:ilvl="1" w:tentative="0">
      <w:start w:val="1"/>
      <w:numFmt w:val="lowerLetter"/>
      <w:lvlText w:val="%2)"/>
      <w:lvlJc w:val="left"/>
      <w:pPr>
        <w:tabs>
          <w:tab w:val="left" w:pos="1469"/>
        </w:tabs>
        <w:ind w:left="1469" w:hanging="42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tabs>
          <w:tab w:val="left" w:pos="1889"/>
        </w:tabs>
        <w:ind w:left="1889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tabs>
          <w:tab w:val="left" w:pos="2309"/>
        </w:tabs>
        <w:ind w:left="2309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729"/>
        </w:tabs>
        <w:ind w:left="2729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3149"/>
        </w:tabs>
        <w:ind w:left="3149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569"/>
        </w:tabs>
        <w:ind w:left="3569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989"/>
        </w:tabs>
        <w:ind w:left="3989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409"/>
        </w:tabs>
        <w:ind w:left="4409" w:hanging="420"/>
      </w:pPr>
      <w:rPr>
        <w:rFonts w:hint="eastAsia"/>
      </w:rPr>
    </w:lvl>
  </w:abstractNum>
  <w:abstractNum w:abstractNumId="2">
    <w:nsid w:val="3F9E4C1A"/>
    <w:multiLevelType w:val="multilevel"/>
    <w:tmpl w:val="3F9E4C1A"/>
    <w:lvl w:ilvl="0" w:tentative="0">
      <w:start w:val="1"/>
      <w:numFmt w:val="bullet"/>
      <w:pStyle w:val="47"/>
      <w:lvlText w:val=""/>
      <w:lvlJc w:val="left"/>
      <w:pPr>
        <w:tabs>
          <w:tab w:val="left" w:pos="1200"/>
        </w:tabs>
        <w:ind w:left="120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"/>
      <w:lvlJc w:val="left"/>
      <w:pPr>
        <w:tabs>
          <w:tab w:val="left" w:pos="1620"/>
        </w:tabs>
        <w:ind w:left="162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2040"/>
        </w:tabs>
        <w:ind w:left="204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2460"/>
        </w:tabs>
        <w:ind w:left="246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880"/>
        </w:tabs>
        <w:ind w:left="288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3300"/>
        </w:tabs>
        <w:ind w:left="330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3720"/>
        </w:tabs>
        <w:ind w:left="372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4140"/>
        </w:tabs>
        <w:ind w:left="414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4560"/>
        </w:tabs>
        <w:ind w:left="4560" w:hanging="420"/>
      </w:pPr>
      <w:rPr>
        <w:rFonts w:hint="default" w:ascii="Wingdings" w:hAnsi="Wingdings"/>
      </w:rPr>
    </w:lvl>
  </w:abstractNum>
  <w:abstractNum w:abstractNumId="3">
    <w:nsid w:val="561E0D03"/>
    <w:multiLevelType w:val="multilevel"/>
    <w:tmpl w:val="561E0D03"/>
    <w:lvl w:ilvl="0" w:tentative="0">
      <w:start w:val="1"/>
      <w:numFmt w:val="bullet"/>
      <w:pStyle w:val="60"/>
      <w:lvlText w:val=""/>
      <w:lvlJc w:val="left"/>
      <w:pPr>
        <w:ind w:left="84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4">
    <w:nsid w:val="57E06AFF"/>
    <w:multiLevelType w:val="multilevel"/>
    <w:tmpl w:val="57E06AFF"/>
    <w:lvl w:ilvl="0" w:tentative="0">
      <w:start w:val="1"/>
      <w:numFmt w:val="decimal"/>
      <w:pStyle w:val="2"/>
      <w:lvlText w:val="%1."/>
      <w:lvlJc w:val="left"/>
      <w:pPr>
        <w:ind w:left="420" w:hanging="420"/>
      </w:pPr>
      <w:rPr>
        <w:rFonts w:hint="default" w:ascii="Times New Roman" w:hAnsi="Times New Roman" w:eastAsia="宋体"/>
        <w:b/>
        <w:i w:val="0"/>
        <w:sz w:val="44"/>
      </w:rPr>
    </w:lvl>
    <w:lvl w:ilvl="1" w:tentative="0">
      <w:start w:val="1"/>
      <w:numFmt w:val="decimal"/>
      <w:pStyle w:val="4"/>
      <w:lvlText w:val="%1.%2."/>
      <w:lvlJc w:val="left"/>
      <w:pPr>
        <w:ind w:left="567" w:hanging="567"/>
      </w:pPr>
      <w:rPr>
        <w:rFonts w:hint="default" w:ascii="Times New Roman" w:hAnsi="Times New Roman" w:eastAsia="宋体"/>
        <w:b/>
        <w:i w:val="0"/>
        <w:sz w:val="32"/>
      </w:rPr>
    </w:lvl>
    <w:lvl w:ilvl="2" w:tentative="0">
      <w:start w:val="1"/>
      <w:numFmt w:val="decimal"/>
      <w:pStyle w:val="5"/>
      <w:lvlText w:val="%1.%2.%3."/>
      <w:lvlJc w:val="left"/>
      <w:pPr>
        <w:ind w:left="709" w:hanging="709"/>
      </w:pPr>
      <w:rPr>
        <w:rFonts w:hint="default" w:ascii="Times New Roman" w:hAnsi="Times New Roman" w:eastAsia="宋体"/>
        <w:b/>
        <w:i w:val="0"/>
        <w:sz w:val="30"/>
      </w:rPr>
    </w:lvl>
    <w:lvl w:ilvl="3" w:tentative="0">
      <w:start w:val="1"/>
      <w:numFmt w:val="decimal"/>
      <w:pStyle w:val="6"/>
      <w:lvlText w:val="%1.%2.%3.%4."/>
      <w:lvlJc w:val="left"/>
      <w:pPr>
        <w:ind w:left="851" w:hanging="851"/>
      </w:pPr>
      <w:rPr>
        <w:rFonts w:hint="default" w:ascii="Times New Roman" w:hAnsi="Times New Roman" w:eastAsia="宋体"/>
        <w:b/>
        <w:i w:val="0"/>
        <w:sz w:val="28"/>
      </w:rPr>
    </w:lvl>
    <w:lvl w:ilvl="4" w:tentative="0">
      <w:start w:val="1"/>
      <w:numFmt w:val="decimal"/>
      <w:pStyle w:val="7"/>
      <w:lvlText w:val="%1.%2.%3.%4.%5."/>
      <w:lvlJc w:val="left"/>
      <w:pPr>
        <w:ind w:left="992" w:hanging="992"/>
      </w:pPr>
      <w:rPr>
        <w:rFonts w:hint="eastAsia"/>
      </w:rPr>
    </w:lvl>
    <w:lvl w:ilvl="5" w:tentative="0">
      <w:start w:val="1"/>
      <w:numFmt w:val="decimal"/>
      <w:pStyle w:val="8"/>
      <w:lvlText w:val="%1.%2.%3.%4.%5.%6."/>
      <w:lvlJc w:val="left"/>
      <w:pPr>
        <w:ind w:left="1134" w:hanging="1134"/>
      </w:pPr>
      <w:rPr>
        <w:rFonts w:hint="eastAsia"/>
      </w:rPr>
    </w:lvl>
    <w:lvl w:ilvl="6" w:tentative="0">
      <w:start w:val="1"/>
      <w:numFmt w:val="decimal"/>
      <w:pStyle w:val="9"/>
      <w:lvlText w:val="%1.%2.%3.%4.%5.%6.%7."/>
      <w:lvlJc w:val="left"/>
      <w:pPr>
        <w:ind w:left="1276" w:hanging="1276"/>
      </w:pPr>
      <w:rPr>
        <w:rFonts w:hint="eastAsia"/>
      </w:rPr>
    </w:lvl>
    <w:lvl w:ilvl="7" w:tentative="0">
      <w:start w:val="1"/>
      <w:numFmt w:val="decimal"/>
      <w:pStyle w:val="10"/>
      <w:lvlText w:val="%1.%2.%3.%4.%5.%6.%7.%8."/>
      <w:lvlJc w:val="left"/>
      <w:pPr>
        <w:ind w:left="1418" w:hanging="1418"/>
      </w:pPr>
      <w:rPr>
        <w:rFonts w:hint="eastAsia"/>
      </w:rPr>
    </w:lvl>
    <w:lvl w:ilvl="8" w:tentative="0">
      <w:start w:val="1"/>
      <w:numFmt w:val="decimal"/>
      <w:pStyle w:val="11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3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DgzN2I2M2FjNzAxNWM4MDAyYjdlZjZmOWZmMmM2NWMifQ=="/>
  </w:docVars>
  <w:rsids>
    <w:rsidRoot w:val="00E1465D"/>
    <w:rsid w:val="00001098"/>
    <w:rsid w:val="00001EA7"/>
    <w:rsid w:val="00007345"/>
    <w:rsid w:val="00027164"/>
    <w:rsid w:val="000271E1"/>
    <w:rsid w:val="000741A7"/>
    <w:rsid w:val="00075B09"/>
    <w:rsid w:val="00080170"/>
    <w:rsid w:val="00085016"/>
    <w:rsid w:val="00086E86"/>
    <w:rsid w:val="00092073"/>
    <w:rsid w:val="000937CB"/>
    <w:rsid w:val="000B2F55"/>
    <w:rsid w:val="000B4D0B"/>
    <w:rsid w:val="000B6B0E"/>
    <w:rsid w:val="000B6D43"/>
    <w:rsid w:val="000C2498"/>
    <w:rsid w:val="000D2BA8"/>
    <w:rsid w:val="000E39BC"/>
    <w:rsid w:val="000E45B6"/>
    <w:rsid w:val="000F2DD4"/>
    <w:rsid w:val="00112239"/>
    <w:rsid w:val="00114537"/>
    <w:rsid w:val="001152B7"/>
    <w:rsid w:val="00120248"/>
    <w:rsid w:val="001220F5"/>
    <w:rsid w:val="00122B6C"/>
    <w:rsid w:val="00156CEC"/>
    <w:rsid w:val="00162F88"/>
    <w:rsid w:val="001758CF"/>
    <w:rsid w:val="00182BDF"/>
    <w:rsid w:val="001976A1"/>
    <w:rsid w:val="001A60A8"/>
    <w:rsid w:val="001A7855"/>
    <w:rsid w:val="001B4F9F"/>
    <w:rsid w:val="001C5E9B"/>
    <w:rsid w:val="001C75D1"/>
    <w:rsid w:val="001D185D"/>
    <w:rsid w:val="001D5A30"/>
    <w:rsid w:val="001E1371"/>
    <w:rsid w:val="00202256"/>
    <w:rsid w:val="002170AF"/>
    <w:rsid w:val="00217AE3"/>
    <w:rsid w:val="0022051F"/>
    <w:rsid w:val="002219ED"/>
    <w:rsid w:val="00221A6C"/>
    <w:rsid w:val="0022700A"/>
    <w:rsid w:val="00241414"/>
    <w:rsid w:val="0025741B"/>
    <w:rsid w:val="002651E1"/>
    <w:rsid w:val="00283839"/>
    <w:rsid w:val="002908A8"/>
    <w:rsid w:val="002955C9"/>
    <w:rsid w:val="002A0CEE"/>
    <w:rsid w:val="002A7851"/>
    <w:rsid w:val="002B1F3E"/>
    <w:rsid w:val="002C3BEB"/>
    <w:rsid w:val="002D102E"/>
    <w:rsid w:val="002D1179"/>
    <w:rsid w:val="002D1191"/>
    <w:rsid w:val="002D1840"/>
    <w:rsid w:val="002D3528"/>
    <w:rsid w:val="002E23A3"/>
    <w:rsid w:val="002E3E40"/>
    <w:rsid w:val="002F11F0"/>
    <w:rsid w:val="002F7AFA"/>
    <w:rsid w:val="00301A5C"/>
    <w:rsid w:val="0031781C"/>
    <w:rsid w:val="003245E7"/>
    <w:rsid w:val="00326E1C"/>
    <w:rsid w:val="00341280"/>
    <w:rsid w:val="00343FFA"/>
    <w:rsid w:val="00354BF6"/>
    <w:rsid w:val="0037087D"/>
    <w:rsid w:val="0037111D"/>
    <w:rsid w:val="003724B0"/>
    <w:rsid w:val="00375793"/>
    <w:rsid w:val="00375ECD"/>
    <w:rsid w:val="00391BFA"/>
    <w:rsid w:val="00393CFB"/>
    <w:rsid w:val="003A3882"/>
    <w:rsid w:val="003C39F9"/>
    <w:rsid w:val="003C5C0F"/>
    <w:rsid w:val="003D02F0"/>
    <w:rsid w:val="003D1D37"/>
    <w:rsid w:val="003D3FB6"/>
    <w:rsid w:val="003D5CDB"/>
    <w:rsid w:val="003E0D83"/>
    <w:rsid w:val="003E0FBC"/>
    <w:rsid w:val="003E4B7B"/>
    <w:rsid w:val="003F57EA"/>
    <w:rsid w:val="00404500"/>
    <w:rsid w:val="0041574D"/>
    <w:rsid w:val="00420C65"/>
    <w:rsid w:val="004429DD"/>
    <w:rsid w:val="004543CF"/>
    <w:rsid w:val="00456090"/>
    <w:rsid w:val="00473C78"/>
    <w:rsid w:val="00487673"/>
    <w:rsid w:val="004904EB"/>
    <w:rsid w:val="004A4EE5"/>
    <w:rsid w:val="004A7608"/>
    <w:rsid w:val="004B1095"/>
    <w:rsid w:val="004B23E7"/>
    <w:rsid w:val="004B3BC0"/>
    <w:rsid w:val="004C6155"/>
    <w:rsid w:val="004D3EC4"/>
    <w:rsid w:val="004F7417"/>
    <w:rsid w:val="00506386"/>
    <w:rsid w:val="00517490"/>
    <w:rsid w:val="00517FD6"/>
    <w:rsid w:val="005213FD"/>
    <w:rsid w:val="00527614"/>
    <w:rsid w:val="00542087"/>
    <w:rsid w:val="00560242"/>
    <w:rsid w:val="005672AC"/>
    <w:rsid w:val="00580AF6"/>
    <w:rsid w:val="00582CDD"/>
    <w:rsid w:val="005A4AF0"/>
    <w:rsid w:val="005B0F85"/>
    <w:rsid w:val="005C41B4"/>
    <w:rsid w:val="005C4734"/>
    <w:rsid w:val="005F26FE"/>
    <w:rsid w:val="005F41E0"/>
    <w:rsid w:val="00602A90"/>
    <w:rsid w:val="0060593F"/>
    <w:rsid w:val="0060646F"/>
    <w:rsid w:val="00610A08"/>
    <w:rsid w:val="00626386"/>
    <w:rsid w:val="00633A41"/>
    <w:rsid w:val="006340E9"/>
    <w:rsid w:val="00652A76"/>
    <w:rsid w:val="00653C9F"/>
    <w:rsid w:val="006554DD"/>
    <w:rsid w:val="00657BBB"/>
    <w:rsid w:val="0067535A"/>
    <w:rsid w:val="0069195F"/>
    <w:rsid w:val="00692BAB"/>
    <w:rsid w:val="006A031C"/>
    <w:rsid w:val="006A1739"/>
    <w:rsid w:val="006A38A3"/>
    <w:rsid w:val="006B63C7"/>
    <w:rsid w:val="006C4566"/>
    <w:rsid w:val="006D2481"/>
    <w:rsid w:val="006F5071"/>
    <w:rsid w:val="006F67A8"/>
    <w:rsid w:val="00701354"/>
    <w:rsid w:val="00701EDD"/>
    <w:rsid w:val="007023F9"/>
    <w:rsid w:val="007050F9"/>
    <w:rsid w:val="00707AE6"/>
    <w:rsid w:val="007129A7"/>
    <w:rsid w:val="00726465"/>
    <w:rsid w:val="00727823"/>
    <w:rsid w:val="0074380A"/>
    <w:rsid w:val="007505E8"/>
    <w:rsid w:val="0076290B"/>
    <w:rsid w:val="00764A60"/>
    <w:rsid w:val="00774F42"/>
    <w:rsid w:val="0077543F"/>
    <w:rsid w:val="00782439"/>
    <w:rsid w:val="00783765"/>
    <w:rsid w:val="00785248"/>
    <w:rsid w:val="007D69A8"/>
    <w:rsid w:val="007E134C"/>
    <w:rsid w:val="007E2CB0"/>
    <w:rsid w:val="0080796D"/>
    <w:rsid w:val="0081087B"/>
    <w:rsid w:val="008128DC"/>
    <w:rsid w:val="00820265"/>
    <w:rsid w:val="00827C30"/>
    <w:rsid w:val="008340DE"/>
    <w:rsid w:val="008363A4"/>
    <w:rsid w:val="00842109"/>
    <w:rsid w:val="00845B71"/>
    <w:rsid w:val="00845FE6"/>
    <w:rsid w:val="00854267"/>
    <w:rsid w:val="0085614F"/>
    <w:rsid w:val="0086496D"/>
    <w:rsid w:val="00866609"/>
    <w:rsid w:val="00867969"/>
    <w:rsid w:val="008745A8"/>
    <w:rsid w:val="00885C56"/>
    <w:rsid w:val="00887792"/>
    <w:rsid w:val="0089097A"/>
    <w:rsid w:val="00893B00"/>
    <w:rsid w:val="00895587"/>
    <w:rsid w:val="008B0CB9"/>
    <w:rsid w:val="008C4B7D"/>
    <w:rsid w:val="008C6DA8"/>
    <w:rsid w:val="008D2305"/>
    <w:rsid w:val="008E28EB"/>
    <w:rsid w:val="008E6F5B"/>
    <w:rsid w:val="0090303B"/>
    <w:rsid w:val="00907431"/>
    <w:rsid w:val="00914AC3"/>
    <w:rsid w:val="0092367C"/>
    <w:rsid w:val="00931D12"/>
    <w:rsid w:val="00932376"/>
    <w:rsid w:val="0093742E"/>
    <w:rsid w:val="0094008B"/>
    <w:rsid w:val="0094276E"/>
    <w:rsid w:val="0094720E"/>
    <w:rsid w:val="00951078"/>
    <w:rsid w:val="009538D6"/>
    <w:rsid w:val="00956AB8"/>
    <w:rsid w:val="00956FE8"/>
    <w:rsid w:val="009573A9"/>
    <w:rsid w:val="009655AF"/>
    <w:rsid w:val="00970CC9"/>
    <w:rsid w:val="00976FE8"/>
    <w:rsid w:val="00980E83"/>
    <w:rsid w:val="00985053"/>
    <w:rsid w:val="00991F3F"/>
    <w:rsid w:val="009A1042"/>
    <w:rsid w:val="009B3DED"/>
    <w:rsid w:val="009B4EFE"/>
    <w:rsid w:val="009B6598"/>
    <w:rsid w:val="009C1618"/>
    <w:rsid w:val="009C5B28"/>
    <w:rsid w:val="009C7207"/>
    <w:rsid w:val="009D6B51"/>
    <w:rsid w:val="009E0543"/>
    <w:rsid w:val="00A032D0"/>
    <w:rsid w:val="00A058AA"/>
    <w:rsid w:val="00A05999"/>
    <w:rsid w:val="00A07817"/>
    <w:rsid w:val="00A15752"/>
    <w:rsid w:val="00A17402"/>
    <w:rsid w:val="00A30A20"/>
    <w:rsid w:val="00A40675"/>
    <w:rsid w:val="00A42AA3"/>
    <w:rsid w:val="00A4717F"/>
    <w:rsid w:val="00A54416"/>
    <w:rsid w:val="00A67481"/>
    <w:rsid w:val="00A67F11"/>
    <w:rsid w:val="00A72FE9"/>
    <w:rsid w:val="00A767BA"/>
    <w:rsid w:val="00A8030B"/>
    <w:rsid w:val="00A8187A"/>
    <w:rsid w:val="00A83499"/>
    <w:rsid w:val="00A949D4"/>
    <w:rsid w:val="00AA2EB9"/>
    <w:rsid w:val="00AB0BB9"/>
    <w:rsid w:val="00AB0E93"/>
    <w:rsid w:val="00AB1353"/>
    <w:rsid w:val="00AB3B02"/>
    <w:rsid w:val="00AD64F7"/>
    <w:rsid w:val="00AD6B9E"/>
    <w:rsid w:val="00AE31FA"/>
    <w:rsid w:val="00AF288B"/>
    <w:rsid w:val="00B067B9"/>
    <w:rsid w:val="00B07578"/>
    <w:rsid w:val="00B10669"/>
    <w:rsid w:val="00B1125D"/>
    <w:rsid w:val="00B314C0"/>
    <w:rsid w:val="00B3318F"/>
    <w:rsid w:val="00B3475E"/>
    <w:rsid w:val="00B41969"/>
    <w:rsid w:val="00B42F85"/>
    <w:rsid w:val="00B54A51"/>
    <w:rsid w:val="00B552A1"/>
    <w:rsid w:val="00B55385"/>
    <w:rsid w:val="00B562ED"/>
    <w:rsid w:val="00B77E76"/>
    <w:rsid w:val="00B93C18"/>
    <w:rsid w:val="00BB1B9B"/>
    <w:rsid w:val="00BC283B"/>
    <w:rsid w:val="00BC69F1"/>
    <w:rsid w:val="00BD3FB8"/>
    <w:rsid w:val="00BD4C4E"/>
    <w:rsid w:val="00BD7FB7"/>
    <w:rsid w:val="00BE4798"/>
    <w:rsid w:val="00BF12A0"/>
    <w:rsid w:val="00C0013E"/>
    <w:rsid w:val="00C128D9"/>
    <w:rsid w:val="00C15CDA"/>
    <w:rsid w:val="00C24C06"/>
    <w:rsid w:val="00C27187"/>
    <w:rsid w:val="00C27FDD"/>
    <w:rsid w:val="00C333B2"/>
    <w:rsid w:val="00C40CBE"/>
    <w:rsid w:val="00C412AE"/>
    <w:rsid w:val="00C454D1"/>
    <w:rsid w:val="00C51BC7"/>
    <w:rsid w:val="00C5635C"/>
    <w:rsid w:val="00C66DB7"/>
    <w:rsid w:val="00C674AD"/>
    <w:rsid w:val="00C710A2"/>
    <w:rsid w:val="00C731B2"/>
    <w:rsid w:val="00C744CD"/>
    <w:rsid w:val="00C96E75"/>
    <w:rsid w:val="00CA0434"/>
    <w:rsid w:val="00CA1649"/>
    <w:rsid w:val="00CA487B"/>
    <w:rsid w:val="00CB2C45"/>
    <w:rsid w:val="00CC147F"/>
    <w:rsid w:val="00CD19C9"/>
    <w:rsid w:val="00CE6BB5"/>
    <w:rsid w:val="00CF72D8"/>
    <w:rsid w:val="00D0030A"/>
    <w:rsid w:val="00D0236E"/>
    <w:rsid w:val="00D0297C"/>
    <w:rsid w:val="00D113FD"/>
    <w:rsid w:val="00D12B74"/>
    <w:rsid w:val="00D14A87"/>
    <w:rsid w:val="00D155B6"/>
    <w:rsid w:val="00D2147F"/>
    <w:rsid w:val="00D22E3E"/>
    <w:rsid w:val="00D248E8"/>
    <w:rsid w:val="00D316CE"/>
    <w:rsid w:val="00D46378"/>
    <w:rsid w:val="00D5152C"/>
    <w:rsid w:val="00D535C3"/>
    <w:rsid w:val="00D53E60"/>
    <w:rsid w:val="00D64FE9"/>
    <w:rsid w:val="00D67A63"/>
    <w:rsid w:val="00D820F7"/>
    <w:rsid w:val="00D95651"/>
    <w:rsid w:val="00DA3342"/>
    <w:rsid w:val="00DB73AA"/>
    <w:rsid w:val="00DB7B31"/>
    <w:rsid w:val="00DC2577"/>
    <w:rsid w:val="00DC26CD"/>
    <w:rsid w:val="00DD4C3D"/>
    <w:rsid w:val="00DF3072"/>
    <w:rsid w:val="00E02484"/>
    <w:rsid w:val="00E107B5"/>
    <w:rsid w:val="00E12799"/>
    <w:rsid w:val="00E1465D"/>
    <w:rsid w:val="00E32953"/>
    <w:rsid w:val="00E35D09"/>
    <w:rsid w:val="00E42894"/>
    <w:rsid w:val="00E432FA"/>
    <w:rsid w:val="00E5789B"/>
    <w:rsid w:val="00E766A1"/>
    <w:rsid w:val="00E85F5A"/>
    <w:rsid w:val="00E96C7D"/>
    <w:rsid w:val="00EA1B98"/>
    <w:rsid w:val="00EA23B6"/>
    <w:rsid w:val="00EA5CA2"/>
    <w:rsid w:val="00EB6006"/>
    <w:rsid w:val="00EB7A10"/>
    <w:rsid w:val="00EC111B"/>
    <w:rsid w:val="00EC50AA"/>
    <w:rsid w:val="00ED4FF9"/>
    <w:rsid w:val="00ED6470"/>
    <w:rsid w:val="00EE385A"/>
    <w:rsid w:val="00EE5A60"/>
    <w:rsid w:val="00EF0F26"/>
    <w:rsid w:val="00F15B0B"/>
    <w:rsid w:val="00F30BA9"/>
    <w:rsid w:val="00F520A6"/>
    <w:rsid w:val="00F56DE0"/>
    <w:rsid w:val="00F620A1"/>
    <w:rsid w:val="00F82AFD"/>
    <w:rsid w:val="00F82EE2"/>
    <w:rsid w:val="00F8678B"/>
    <w:rsid w:val="00F91127"/>
    <w:rsid w:val="00F93AE4"/>
    <w:rsid w:val="00FB16F1"/>
    <w:rsid w:val="00FB4F4A"/>
    <w:rsid w:val="00FB5904"/>
    <w:rsid w:val="00FB593A"/>
    <w:rsid w:val="00FB6323"/>
    <w:rsid w:val="00FC3294"/>
    <w:rsid w:val="00FC53E2"/>
    <w:rsid w:val="00FD6269"/>
    <w:rsid w:val="00FF1DDA"/>
    <w:rsid w:val="00FF5B05"/>
    <w:rsid w:val="03434F54"/>
    <w:rsid w:val="06163A32"/>
    <w:rsid w:val="067F2A0E"/>
    <w:rsid w:val="06EA1F1A"/>
    <w:rsid w:val="070F5170"/>
    <w:rsid w:val="08D763CA"/>
    <w:rsid w:val="0D4C0A39"/>
    <w:rsid w:val="0FFB1952"/>
    <w:rsid w:val="146723CC"/>
    <w:rsid w:val="147B680C"/>
    <w:rsid w:val="15324901"/>
    <w:rsid w:val="1539797F"/>
    <w:rsid w:val="15EB22B4"/>
    <w:rsid w:val="1639423A"/>
    <w:rsid w:val="17EDC250"/>
    <w:rsid w:val="1B302ADF"/>
    <w:rsid w:val="1B620B59"/>
    <w:rsid w:val="1EBA04C4"/>
    <w:rsid w:val="1F437447"/>
    <w:rsid w:val="1F76D75D"/>
    <w:rsid w:val="233576CE"/>
    <w:rsid w:val="23F530CF"/>
    <w:rsid w:val="26271017"/>
    <w:rsid w:val="26322DEF"/>
    <w:rsid w:val="281A1A02"/>
    <w:rsid w:val="28B503F7"/>
    <w:rsid w:val="28CD2D3C"/>
    <w:rsid w:val="2CD75F5D"/>
    <w:rsid w:val="33F400E2"/>
    <w:rsid w:val="359E69AC"/>
    <w:rsid w:val="38BFF1E2"/>
    <w:rsid w:val="39B4455A"/>
    <w:rsid w:val="3ADF6EFD"/>
    <w:rsid w:val="3B982DE0"/>
    <w:rsid w:val="3BBB21DC"/>
    <w:rsid w:val="3C8C2C72"/>
    <w:rsid w:val="3D2DF7A3"/>
    <w:rsid w:val="406D5E55"/>
    <w:rsid w:val="43A37870"/>
    <w:rsid w:val="479354BC"/>
    <w:rsid w:val="486E535B"/>
    <w:rsid w:val="49FD0DB6"/>
    <w:rsid w:val="534A1D9D"/>
    <w:rsid w:val="55756839"/>
    <w:rsid w:val="5D8C4BE8"/>
    <w:rsid w:val="5FF52DFF"/>
    <w:rsid w:val="60A70F0A"/>
    <w:rsid w:val="6E6D028B"/>
    <w:rsid w:val="6EBBBD9B"/>
    <w:rsid w:val="706C1AC9"/>
    <w:rsid w:val="72DF7849"/>
    <w:rsid w:val="72EC0678"/>
    <w:rsid w:val="7397B993"/>
    <w:rsid w:val="7428006B"/>
    <w:rsid w:val="753B2A97"/>
    <w:rsid w:val="758F617C"/>
    <w:rsid w:val="76741766"/>
    <w:rsid w:val="773DD397"/>
    <w:rsid w:val="77EF4FD5"/>
    <w:rsid w:val="78C14F33"/>
    <w:rsid w:val="7CB27C44"/>
    <w:rsid w:val="7DCB394B"/>
    <w:rsid w:val="7E47317A"/>
    <w:rsid w:val="7F7FF514"/>
    <w:rsid w:val="7FBEA9CB"/>
    <w:rsid w:val="9FF6EBE3"/>
    <w:rsid w:val="B7B719FA"/>
    <w:rsid w:val="BD8BB6B3"/>
    <w:rsid w:val="BEF77B82"/>
    <w:rsid w:val="BF9D4D15"/>
    <w:rsid w:val="CB4D1783"/>
    <w:rsid w:val="CFBBDA92"/>
    <w:rsid w:val="FBFF1F8E"/>
    <w:rsid w:val="FED79344"/>
    <w:rsid w:val="FEF684E1"/>
    <w:rsid w:val="FF17A4B1"/>
    <w:rsid w:val="FFFF15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qFormat="1" w:uiPriority="99" w:semiHidden="0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qFormat="1"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420"/>
      <w:jc w:val="both"/>
    </w:pPr>
    <w:rPr>
      <w:rFonts w:ascii="Times New Roman" w:hAnsi="Times New Roman" w:eastAsia="宋体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3"/>
    <w:link w:val="32"/>
    <w:qFormat/>
    <w:uiPriority w:val="0"/>
    <w:pPr>
      <w:keepNext/>
      <w:keepLines/>
      <w:pageBreakBefore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4">
    <w:name w:val="heading 2"/>
    <w:basedOn w:val="2"/>
    <w:next w:val="3"/>
    <w:link w:val="33"/>
    <w:unhideWhenUsed/>
    <w:qFormat/>
    <w:uiPriority w:val="0"/>
    <w:pPr>
      <w:numPr>
        <w:ilvl w:val="1"/>
      </w:numPr>
      <w:spacing w:before="260" w:after="260" w:line="416" w:lineRule="auto"/>
      <w:outlineLvl w:val="1"/>
    </w:pPr>
    <w:rPr>
      <w:rFonts w:cstheme="majorBidi"/>
      <w:sz w:val="32"/>
      <w:szCs w:val="32"/>
    </w:rPr>
  </w:style>
  <w:style w:type="paragraph" w:styleId="5">
    <w:name w:val="heading 3"/>
    <w:basedOn w:val="1"/>
    <w:next w:val="1"/>
    <w:link w:val="34"/>
    <w:unhideWhenUsed/>
    <w:qFormat/>
    <w:uiPriority w:val="0"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30"/>
      <w:szCs w:val="32"/>
    </w:rPr>
  </w:style>
  <w:style w:type="paragraph" w:styleId="6">
    <w:name w:val="heading 4"/>
    <w:basedOn w:val="1"/>
    <w:next w:val="1"/>
    <w:link w:val="35"/>
    <w:unhideWhenUsed/>
    <w:qFormat/>
    <w:uiPriority w:val="0"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cstheme="majorBidi"/>
      <w:b/>
      <w:bCs/>
      <w:sz w:val="28"/>
      <w:szCs w:val="28"/>
    </w:rPr>
  </w:style>
  <w:style w:type="paragraph" w:styleId="7">
    <w:name w:val="heading 5"/>
    <w:basedOn w:val="1"/>
    <w:next w:val="1"/>
    <w:link w:val="36"/>
    <w:unhideWhenUsed/>
    <w:qFormat/>
    <w:uiPriority w:val="9"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8">
    <w:name w:val="heading 6"/>
    <w:basedOn w:val="1"/>
    <w:next w:val="1"/>
    <w:link w:val="37"/>
    <w:unhideWhenUsed/>
    <w:qFormat/>
    <w:uiPriority w:val="9"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hAnsiTheme="majorHAnsi" w:cstheme="majorBidi"/>
      <w:b/>
      <w:bCs/>
      <w:sz w:val="24"/>
      <w:szCs w:val="24"/>
    </w:rPr>
  </w:style>
  <w:style w:type="paragraph" w:styleId="9">
    <w:name w:val="heading 7"/>
    <w:basedOn w:val="1"/>
    <w:next w:val="1"/>
    <w:link w:val="38"/>
    <w:semiHidden/>
    <w:unhideWhenUsed/>
    <w:qFormat/>
    <w:uiPriority w:val="9"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10">
    <w:name w:val="heading 8"/>
    <w:basedOn w:val="1"/>
    <w:next w:val="1"/>
    <w:link w:val="39"/>
    <w:semiHidden/>
    <w:unhideWhenUsed/>
    <w:qFormat/>
    <w:uiPriority w:val="9"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hAnsiTheme="majorHAnsi" w:eastAsiaTheme="majorEastAsia" w:cstheme="majorBidi"/>
      <w:sz w:val="24"/>
      <w:szCs w:val="24"/>
    </w:rPr>
  </w:style>
  <w:style w:type="paragraph" w:styleId="11">
    <w:name w:val="heading 9"/>
    <w:basedOn w:val="1"/>
    <w:next w:val="1"/>
    <w:link w:val="40"/>
    <w:unhideWhenUsed/>
    <w:qFormat/>
    <w:uiPriority w:val="9"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hAnsiTheme="majorHAnsi" w:eastAsiaTheme="majorEastAsia" w:cstheme="majorBidi"/>
      <w:szCs w:val="21"/>
    </w:rPr>
  </w:style>
  <w:style w:type="character" w:default="1" w:styleId="23">
    <w:name w:val="Default Paragraph Font"/>
    <w:semiHidden/>
    <w:unhideWhenUsed/>
    <w:uiPriority w:val="1"/>
  </w:style>
  <w:style w:type="table" w:default="1" w:styleId="20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unhideWhenUsed/>
    <w:qFormat/>
    <w:uiPriority w:val="99"/>
    <w:pPr>
      <w:ind w:firstLine="200" w:firstLineChars="200"/>
    </w:pPr>
  </w:style>
  <w:style w:type="paragraph" w:styleId="12">
    <w:name w:val="annotation text"/>
    <w:basedOn w:val="1"/>
    <w:link w:val="63"/>
    <w:semiHidden/>
    <w:unhideWhenUsed/>
    <w:qFormat/>
    <w:uiPriority w:val="99"/>
    <w:pPr>
      <w:jc w:val="left"/>
    </w:pPr>
  </w:style>
  <w:style w:type="paragraph" w:styleId="13">
    <w:name w:val="toc 3"/>
    <w:basedOn w:val="1"/>
    <w:next w:val="1"/>
    <w:unhideWhenUsed/>
    <w:qFormat/>
    <w:uiPriority w:val="39"/>
    <w:pPr>
      <w:ind w:left="840" w:leftChars="400"/>
    </w:pPr>
  </w:style>
  <w:style w:type="paragraph" w:styleId="14">
    <w:name w:val="Balloon Text"/>
    <w:basedOn w:val="1"/>
    <w:link w:val="51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5">
    <w:name w:val="footer"/>
    <w:basedOn w:val="1"/>
    <w:link w:val="2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6">
    <w:name w:val="header"/>
    <w:basedOn w:val="1"/>
    <w:link w:val="2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7">
    <w:name w:val="toc 1"/>
    <w:basedOn w:val="1"/>
    <w:next w:val="1"/>
    <w:unhideWhenUsed/>
    <w:qFormat/>
    <w:uiPriority w:val="39"/>
  </w:style>
  <w:style w:type="paragraph" w:styleId="1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19">
    <w:name w:val="annotation subject"/>
    <w:basedOn w:val="12"/>
    <w:next w:val="12"/>
    <w:link w:val="64"/>
    <w:semiHidden/>
    <w:unhideWhenUsed/>
    <w:qFormat/>
    <w:uiPriority w:val="99"/>
    <w:rPr>
      <w:b/>
      <w:bCs/>
    </w:rPr>
  </w:style>
  <w:style w:type="table" w:styleId="21">
    <w:name w:val="Table Grid"/>
    <w:basedOn w:val="2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22">
    <w:name w:val="Table Professional"/>
    <w:basedOn w:val="20"/>
    <w:semiHidden/>
    <w:unhideWhenUsed/>
    <w:qFormat/>
    <w:uiPriority w:val="99"/>
    <w:pPr>
      <w:widowControl w:val="0"/>
      <w:spacing w:line="360" w:lineRule="auto"/>
      <w:ind w:firstLine="420"/>
      <w:jc w:val="both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character" w:styleId="24">
    <w:name w:val="FollowedHyperlink"/>
    <w:basedOn w:val="23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5">
    <w:name w:val="Hyperlink"/>
    <w:basedOn w:val="2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6">
    <w:name w:val="annotation reference"/>
    <w:basedOn w:val="23"/>
    <w:semiHidden/>
    <w:unhideWhenUsed/>
    <w:qFormat/>
    <w:uiPriority w:val="99"/>
    <w:rPr>
      <w:sz w:val="21"/>
      <w:szCs w:val="21"/>
    </w:rPr>
  </w:style>
  <w:style w:type="character" w:customStyle="1" w:styleId="27">
    <w:name w:val="页眉 字符"/>
    <w:basedOn w:val="23"/>
    <w:link w:val="16"/>
    <w:qFormat/>
    <w:uiPriority w:val="99"/>
    <w:rPr>
      <w:sz w:val="18"/>
      <w:szCs w:val="18"/>
    </w:rPr>
  </w:style>
  <w:style w:type="character" w:customStyle="1" w:styleId="28">
    <w:name w:val="页脚 字符"/>
    <w:basedOn w:val="23"/>
    <w:link w:val="15"/>
    <w:qFormat/>
    <w:uiPriority w:val="99"/>
    <w:rPr>
      <w:sz w:val="18"/>
      <w:szCs w:val="18"/>
    </w:rPr>
  </w:style>
  <w:style w:type="paragraph" w:customStyle="1" w:styleId="29">
    <w:name w:val="页面标题"/>
    <w:basedOn w:val="1"/>
    <w:next w:val="1"/>
    <w:qFormat/>
    <w:uiPriority w:val="0"/>
    <w:pPr>
      <w:widowControl/>
      <w:ind w:firstLine="0"/>
      <w:jc w:val="center"/>
    </w:pPr>
    <w:rPr>
      <w:rFonts w:ascii="宋体" w:hAnsi="宋体" w:cs="宋体"/>
      <w:b/>
      <w:bCs/>
      <w:kern w:val="0"/>
      <w:sz w:val="44"/>
      <w:szCs w:val="44"/>
    </w:rPr>
  </w:style>
  <w:style w:type="paragraph" w:customStyle="1" w:styleId="30">
    <w:name w:val="表头"/>
    <w:basedOn w:val="1"/>
    <w:qFormat/>
    <w:uiPriority w:val="0"/>
    <w:pPr>
      <w:widowControl/>
      <w:spacing w:line="320" w:lineRule="exact"/>
      <w:jc w:val="center"/>
    </w:pPr>
    <w:rPr>
      <w:rFonts w:cs="Times New Roman"/>
      <w:b/>
      <w:bCs/>
      <w:snapToGrid w:val="0"/>
      <w:color w:val="FFFFFF" w:themeColor="background1"/>
      <w:kern w:val="0"/>
      <w:szCs w:val="18"/>
      <w14:textFill>
        <w14:solidFill>
          <w14:schemeClr w14:val="bg1"/>
        </w14:solidFill>
      </w14:textFill>
    </w:rPr>
  </w:style>
  <w:style w:type="paragraph" w:customStyle="1" w:styleId="31">
    <w:name w:val="表内容"/>
    <w:basedOn w:val="1"/>
    <w:qFormat/>
    <w:uiPriority w:val="0"/>
    <w:pPr>
      <w:widowControl/>
      <w:spacing w:line="240" w:lineRule="auto"/>
      <w:ind w:firstLine="0"/>
      <w:jc w:val="left"/>
    </w:pPr>
    <w:rPr>
      <w:rFonts w:cs="Times New Roman"/>
      <w:snapToGrid w:val="0"/>
      <w:kern w:val="0"/>
      <w:szCs w:val="24"/>
    </w:rPr>
  </w:style>
  <w:style w:type="character" w:customStyle="1" w:styleId="32">
    <w:name w:val="标题 1 字符"/>
    <w:basedOn w:val="23"/>
    <w:link w:val="2"/>
    <w:qFormat/>
    <w:uiPriority w:val="0"/>
    <w:rPr>
      <w:rFonts w:ascii="Times New Roman" w:hAnsi="Times New Roman" w:eastAsia="宋体"/>
      <w:b/>
      <w:bCs/>
      <w:kern w:val="44"/>
      <w:sz w:val="44"/>
      <w:szCs w:val="44"/>
    </w:rPr>
  </w:style>
  <w:style w:type="character" w:customStyle="1" w:styleId="33">
    <w:name w:val="标题 2 字符"/>
    <w:basedOn w:val="23"/>
    <w:link w:val="4"/>
    <w:qFormat/>
    <w:uiPriority w:val="0"/>
    <w:rPr>
      <w:rFonts w:ascii="Times New Roman" w:hAnsi="Times New Roman" w:eastAsia="宋体" w:cstheme="majorBidi"/>
      <w:b/>
      <w:bCs/>
      <w:sz w:val="32"/>
      <w:szCs w:val="32"/>
    </w:rPr>
  </w:style>
  <w:style w:type="character" w:customStyle="1" w:styleId="34">
    <w:name w:val="标题 3 字符"/>
    <w:basedOn w:val="23"/>
    <w:link w:val="5"/>
    <w:qFormat/>
    <w:uiPriority w:val="9"/>
    <w:rPr>
      <w:rFonts w:eastAsia="宋体"/>
      <w:b/>
      <w:bCs/>
      <w:sz w:val="30"/>
      <w:szCs w:val="32"/>
    </w:rPr>
  </w:style>
  <w:style w:type="character" w:customStyle="1" w:styleId="35">
    <w:name w:val="标题 4 字符"/>
    <w:basedOn w:val="23"/>
    <w:link w:val="6"/>
    <w:qFormat/>
    <w:uiPriority w:val="0"/>
    <w:rPr>
      <w:rFonts w:ascii="Times New Roman" w:hAnsi="Times New Roman" w:eastAsia="宋体" w:cstheme="majorBidi"/>
      <w:b/>
      <w:bCs/>
      <w:sz w:val="28"/>
      <w:szCs w:val="28"/>
    </w:rPr>
  </w:style>
  <w:style w:type="character" w:customStyle="1" w:styleId="36">
    <w:name w:val="标题 5 字符"/>
    <w:basedOn w:val="23"/>
    <w:link w:val="7"/>
    <w:qFormat/>
    <w:uiPriority w:val="9"/>
    <w:rPr>
      <w:rFonts w:eastAsia="宋体"/>
      <w:b/>
      <w:bCs/>
      <w:sz w:val="28"/>
      <w:szCs w:val="28"/>
    </w:rPr>
  </w:style>
  <w:style w:type="character" w:customStyle="1" w:styleId="37">
    <w:name w:val="标题 6 字符"/>
    <w:basedOn w:val="23"/>
    <w:link w:val="8"/>
    <w:qFormat/>
    <w:uiPriority w:val="9"/>
    <w:rPr>
      <w:rFonts w:eastAsia="宋体" w:asciiTheme="majorHAnsi" w:hAnsiTheme="majorHAnsi" w:cstheme="majorBidi"/>
      <w:b/>
      <w:bCs/>
      <w:sz w:val="24"/>
      <w:szCs w:val="24"/>
    </w:rPr>
  </w:style>
  <w:style w:type="character" w:customStyle="1" w:styleId="38">
    <w:name w:val="标题 7 字符"/>
    <w:basedOn w:val="23"/>
    <w:link w:val="9"/>
    <w:semiHidden/>
    <w:qFormat/>
    <w:uiPriority w:val="9"/>
    <w:rPr>
      <w:b/>
      <w:bCs/>
      <w:sz w:val="24"/>
      <w:szCs w:val="24"/>
    </w:rPr>
  </w:style>
  <w:style w:type="character" w:customStyle="1" w:styleId="39">
    <w:name w:val="标题 8 字符"/>
    <w:basedOn w:val="23"/>
    <w:link w:val="10"/>
    <w:semiHidden/>
    <w:qFormat/>
    <w:uiPriority w:val="9"/>
    <w:rPr>
      <w:rFonts w:asciiTheme="majorHAnsi" w:hAnsiTheme="majorHAnsi" w:eastAsiaTheme="majorEastAsia" w:cstheme="majorBidi"/>
      <w:sz w:val="24"/>
      <w:szCs w:val="24"/>
    </w:rPr>
  </w:style>
  <w:style w:type="character" w:customStyle="1" w:styleId="40">
    <w:name w:val="标题 9 字符"/>
    <w:basedOn w:val="23"/>
    <w:link w:val="11"/>
    <w:qFormat/>
    <w:uiPriority w:val="9"/>
    <w:rPr>
      <w:rFonts w:asciiTheme="majorHAnsi" w:hAnsiTheme="majorHAnsi" w:eastAsiaTheme="majorEastAsia" w:cstheme="majorBidi"/>
      <w:szCs w:val="21"/>
    </w:rPr>
  </w:style>
  <w:style w:type="paragraph" w:styleId="41">
    <w:name w:val="List Paragraph"/>
    <w:basedOn w:val="1"/>
    <w:qFormat/>
    <w:uiPriority w:val="34"/>
    <w:pPr>
      <w:ind w:firstLine="200" w:firstLineChars="200"/>
    </w:pPr>
  </w:style>
  <w:style w:type="character" w:customStyle="1" w:styleId="42">
    <w:name w:val="菜单命令"/>
    <w:qFormat/>
    <w:uiPriority w:val="0"/>
    <w:rPr>
      <w:rFonts w:ascii="Times New Roman" w:hAnsi="Times New Roman" w:eastAsia="宋体"/>
      <w:b/>
      <w:bCs/>
      <w:sz w:val="21"/>
      <w:szCs w:val="21"/>
    </w:rPr>
  </w:style>
  <w:style w:type="paragraph" w:customStyle="1" w:styleId="43">
    <w:name w:val="项目列举2级"/>
    <w:basedOn w:val="1"/>
    <w:qFormat/>
    <w:uiPriority w:val="0"/>
    <w:pPr>
      <w:widowControl/>
      <w:numPr>
        <w:ilvl w:val="0"/>
        <w:numId w:val="2"/>
      </w:numPr>
      <w:jc w:val="left"/>
    </w:pPr>
    <w:rPr>
      <w:rFonts w:cs="宋体"/>
      <w:kern w:val="0"/>
      <w:szCs w:val="21"/>
    </w:rPr>
  </w:style>
  <w:style w:type="character" w:customStyle="1" w:styleId="44">
    <w:name w:val="命令参数"/>
    <w:qFormat/>
    <w:uiPriority w:val="0"/>
    <w:rPr>
      <w:rFonts w:ascii="Times New Roman" w:hAnsi="Times New Roman" w:eastAsia="宋体"/>
      <w:sz w:val="21"/>
      <w:szCs w:val="21"/>
    </w:rPr>
  </w:style>
  <w:style w:type="character" w:customStyle="1" w:styleId="45">
    <w:name w:val="命令参数斜体"/>
    <w:qFormat/>
    <w:uiPriority w:val="0"/>
    <w:rPr>
      <w:rFonts w:ascii="Times New Roman" w:hAnsi="Times New Roman" w:eastAsia="宋体"/>
      <w:i/>
      <w:sz w:val="21"/>
    </w:rPr>
  </w:style>
  <w:style w:type="character" w:customStyle="1" w:styleId="46">
    <w:name w:val="命令名和动作"/>
    <w:qFormat/>
    <w:uiPriority w:val="0"/>
    <w:rPr>
      <w:rFonts w:ascii="Times New Roman" w:hAnsi="Times New Roman" w:eastAsia="黑体"/>
      <w:b/>
      <w:sz w:val="21"/>
      <w:szCs w:val="21"/>
    </w:rPr>
  </w:style>
  <w:style w:type="paragraph" w:customStyle="1" w:styleId="47">
    <w:name w:val="章节项目"/>
    <w:basedOn w:val="1"/>
    <w:qFormat/>
    <w:uiPriority w:val="0"/>
    <w:pPr>
      <w:widowControl/>
      <w:numPr>
        <w:ilvl w:val="0"/>
        <w:numId w:val="3"/>
      </w:numPr>
      <w:jc w:val="left"/>
    </w:pPr>
    <w:rPr>
      <w:rFonts w:cs="宋体"/>
      <w:kern w:val="0"/>
      <w:szCs w:val="21"/>
    </w:rPr>
  </w:style>
  <w:style w:type="paragraph" w:customStyle="1" w:styleId="48">
    <w:name w:val="步骤下图片"/>
    <w:basedOn w:val="1"/>
    <w:qFormat/>
    <w:uiPriority w:val="0"/>
    <w:pPr>
      <w:ind w:left="1276" w:firstLine="0"/>
    </w:pPr>
  </w:style>
  <w:style w:type="paragraph" w:customStyle="1" w:styleId="49">
    <w:name w:val="代码示例"/>
    <w:basedOn w:val="1"/>
    <w:link w:val="50"/>
    <w:qFormat/>
    <w:uiPriority w:val="0"/>
    <w:pPr>
      <w:spacing w:line="240" w:lineRule="auto"/>
      <w:ind w:firstLine="0"/>
    </w:pPr>
    <w:rPr>
      <w:rFonts w:ascii="Courier New" w:hAnsi="Courier New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0">
    <w:name w:val="代码示例 Char"/>
    <w:basedOn w:val="23"/>
    <w:link w:val="49"/>
    <w:qFormat/>
    <w:uiPriority w:val="0"/>
    <w:rPr>
      <w:rFonts w:ascii="Courier New" w:hAnsi="Courier New" w:eastAsia="宋体"/>
      <w:color w:val="000000" w:themeColor="text1"/>
      <w:sz w:val="20"/>
      <w:szCs w:val="21"/>
      <w14:textFill>
        <w14:solidFill>
          <w14:schemeClr w14:val="tx1"/>
        </w14:solidFill>
      </w14:textFill>
    </w:rPr>
  </w:style>
  <w:style w:type="character" w:customStyle="1" w:styleId="51">
    <w:name w:val="批注框文本 字符"/>
    <w:basedOn w:val="23"/>
    <w:link w:val="14"/>
    <w:semiHidden/>
    <w:qFormat/>
    <w:uiPriority w:val="99"/>
    <w:rPr>
      <w:rFonts w:eastAsia="宋体"/>
      <w:sz w:val="18"/>
      <w:szCs w:val="18"/>
    </w:rPr>
  </w:style>
  <w:style w:type="paragraph" w:customStyle="1" w:styleId="52">
    <w:name w:val="1级无序号"/>
    <w:basedOn w:val="2"/>
    <w:next w:val="1"/>
    <w:qFormat/>
    <w:uiPriority w:val="0"/>
    <w:pPr>
      <w:numPr>
        <w:numId w:val="0"/>
      </w:numPr>
    </w:pPr>
  </w:style>
  <w:style w:type="paragraph" w:customStyle="1" w:styleId="53">
    <w:name w:val="2级无序号"/>
    <w:basedOn w:val="4"/>
    <w:next w:val="1"/>
    <w:qFormat/>
    <w:uiPriority w:val="0"/>
    <w:pPr>
      <w:numPr>
        <w:ilvl w:val="0"/>
        <w:numId w:val="0"/>
      </w:numPr>
    </w:pPr>
  </w:style>
  <w:style w:type="paragraph" w:customStyle="1" w:styleId="54">
    <w:name w:val="TOC 标题1"/>
    <w:basedOn w:val="2"/>
    <w:next w:val="1"/>
    <w:unhideWhenUsed/>
    <w:qFormat/>
    <w:uiPriority w:val="39"/>
    <w:pPr>
      <w:numPr>
        <w:numId w:val="0"/>
      </w:numPr>
      <w:spacing w:before="240" w:after="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2E75B6" w:themeColor="accent1" w:themeShade="BF"/>
      <w:kern w:val="0"/>
      <w:sz w:val="32"/>
      <w:szCs w:val="32"/>
    </w:rPr>
  </w:style>
  <w:style w:type="paragraph" w:customStyle="1" w:styleId="55">
    <w:name w:val="引导语（仅适用于制作模板）"/>
    <w:basedOn w:val="1"/>
    <w:qFormat/>
    <w:uiPriority w:val="0"/>
    <w:pPr>
      <w:ind w:firstLine="200" w:firstLineChars="200"/>
    </w:pPr>
    <w:rPr>
      <w:i/>
      <w:color w:val="7F7F7F" w:themeColor="background1" w:themeShade="80"/>
    </w:rPr>
  </w:style>
  <w:style w:type="table" w:customStyle="1" w:styleId="56">
    <w:name w:val="Table"/>
    <w:basedOn w:val="22"/>
    <w:qFormat/>
    <w:uiPriority w:val="0"/>
    <w:pPr>
      <w:spacing w:line="240" w:lineRule="auto"/>
      <w:ind w:firstLine="0"/>
      <w:jc w:val="left"/>
    </w:pPr>
    <w:rPr>
      <w:rFonts w:ascii="Times New Roman" w:hAnsi="Times New Roman" w:eastAsia="宋体" w:cs="Arial"/>
    </w:rPr>
    <w:tblPr/>
    <w:trPr>
      <w:cantSplit/>
    </w:trPr>
    <w:tcPr>
      <w:shd w:val="clear" w:color="auto" w:fill="auto"/>
    </w:tcPr>
    <w:tblStylePr w:type="firstRow">
      <w:rPr>
        <w:b w:val="0"/>
        <w:bCs w:val="0"/>
        <w:i w:val="0"/>
        <w:iCs w:val="0"/>
        <w:color w:val="auto"/>
        <w:sz w:val="20"/>
        <w:szCs w:val="20"/>
      </w:rPr>
      <w:tcPr>
        <w:tc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sz="6" w:space="0"/>
          <w:insideV w:val="single" w:sz="6" w:space="0"/>
          <w:tl2br w:val="nil"/>
          <w:tr2bl w:val="nil"/>
        </w:tcBorders>
        <w:shd w:val="clear" w:color="auto" w:fill="D9D9D9"/>
      </w:tcPr>
    </w:tblStylePr>
  </w:style>
  <w:style w:type="paragraph" w:customStyle="1" w:styleId="57">
    <w:name w:val="Step"/>
    <w:qFormat/>
    <w:uiPriority w:val="0"/>
    <w:pPr>
      <w:numPr>
        <w:ilvl w:val="0"/>
        <w:numId w:val="4"/>
      </w:numPr>
      <w:tabs>
        <w:tab w:val="left" w:pos="1701"/>
      </w:tabs>
      <w:topLinePunct/>
      <w:spacing w:line="360" w:lineRule="auto"/>
    </w:pPr>
    <w:rPr>
      <w:rFonts w:ascii="Times New Roman" w:hAnsi="Times New Roman" w:eastAsia="宋体" w:cstheme="minorBidi"/>
      <w:snapToGrid w:val="0"/>
      <w:sz w:val="21"/>
      <w:szCs w:val="22"/>
      <w:lang w:val="en-US" w:eastAsia="zh-CN" w:bidi="ar-SA"/>
    </w:rPr>
  </w:style>
  <w:style w:type="paragraph" w:customStyle="1" w:styleId="58">
    <w:name w:val="标题五"/>
    <w:basedOn w:val="1"/>
    <w:next w:val="1"/>
    <w:qFormat/>
    <w:uiPriority w:val="0"/>
    <w:pPr>
      <w:spacing w:before="200" w:after="200" w:line="240" w:lineRule="auto"/>
      <w:ind w:firstLine="0"/>
      <w:outlineLvl w:val="4"/>
    </w:pPr>
    <w:rPr>
      <w:b/>
      <w:sz w:val="24"/>
    </w:rPr>
  </w:style>
  <w:style w:type="paragraph" w:customStyle="1" w:styleId="59">
    <w:name w:val="正文下图片"/>
    <w:basedOn w:val="1"/>
    <w:next w:val="1"/>
    <w:qFormat/>
    <w:uiPriority w:val="0"/>
    <w:pPr>
      <w:ind w:left="420" w:firstLine="0"/>
    </w:pPr>
    <w:rPr>
      <w:color w:val="FF0000"/>
    </w:rPr>
  </w:style>
  <w:style w:type="paragraph" w:customStyle="1" w:styleId="60">
    <w:name w:val="项目列举1级"/>
    <w:qFormat/>
    <w:uiPriority w:val="0"/>
    <w:pPr>
      <w:numPr>
        <w:ilvl w:val="0"/>
        <w:numId w:val="5"/>
      </w:numPr>
      <w:spacing w:before="50" w:beforeLines="50" w:after="50" w:afterLines="50"/>
      <w:ind w:left="834" w:hanging="414"/>
      <w:jc w:val="both"/>
    </w:pPr>
    <w:rPr>
      <w:rFonts w:ascii="Times New Roman" w:hAnsi="Times New Roman" w:eastAsia="宋体" w:cstheme="minorBidi"/>
      <w:b/>
      <w:kern w:val="2"/>
      <w:sz w:val="24"/>
      <w:szCs w:val="22"/>
      <w:lang w:val="en-US" w:eastAsia="zh-CN" w:bidi="ar-SA"/>
    </w:rPr>
  </w:style>
  <w:style w:type="paragraph" w:customStyle="1" w:styleId="61">
    <w:name w:val="项目列举下图片"/>
    <w:basedOn w:val="1"/>
    <w:qFormat/>
    <w:uiPriority w:val="0"/>
    <w:pPr>
      <w:ind w:left="868" w:firstLine="0"/>
    </w:pPr>
    <w:rPr>
      <w:color w:val="FF0000"/>
    </w:rPr>
  </w:style>
  <w:style w:type="paragraph" w:customStyle="1" w:styleId="62">
    <w:name w:val="提示说明"/>
    <w:qFormat/>
    <w:uiPriority w:val="0"/>
    <w:rPr>
      <w:rFonts w:ascii="Times New Roman" w:hAnsi="Times New Roman" w:eastAsia="宋体" w:cstheme="minorBidi"/>
      <w:kern w:val="2"/>
      <w:sz w:val="18"/>
      <w:szCs w:val="22"/>
      <w:lang w:val="en-US" w:eastAsia="zh-CN" w:bidi="ar-SA"/>
    </w:rPr>
  </w:style>
  <w:style w:type="character" w:customStyle="1" w:styleId="63">
    <w:name w:val="批注文字 字符"/>
    <w:basedOn w:val="23"/>
    <w:link w:val="12"/>
    <w:semiHidden/>
    <w:qFormat/>
    <w:uiPriority w:val="99"/>
    <w:rPr>
      <w:rFonts w:ascii="Times New Roman" w:hAnsi="Times New Roman" w:eastAsia="宋体"/>
    </w:rPr>
  </w:style>
  <w:style w:type="character" w:customStyle="1" w:styleId="64">
    <w:name w:val="批注主题 字符"/>
    <w:basedOn w:val="63"/>
    <w:link w:val="19"/>
    <w:semiHidden/>
    <w:qFormat/>
    <w:uiPriority w:val="99"/>
    <w:rPr>
      <w:rFonts w:ascii="Times New Roman" w:hAnsi="Times New Roman" w:eastAsia="宋体"/>
      <w:b/>
      <w:bCs/>
    </w:rPr>
  </w:style>
  <w:style w:type="paragraph" w:customStyle="1" w:styleId="65">
    <w:name w:val="附录"/>
    <w:basedOn w:val="52"/>
    <w:next w:val="1"/>
    <w:qFormat/>
    <w:uiPriority w:val="0"/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360政企</Company>
  <Pages>23</Pages>
  <Words>804</Words>
  <Characters>836</Characters>
  <Lines>6</Lines>
  <Paragraphs>1</Paragraphs>
  <TotalTime>6</TotalTime>
  <ScaleCrop>false</ScaleCrop>
  <LinksUpToDate>false</LinksUpToDate>
  <CharactersWithSpaces>841</CharactersWithSpaces>
  <Application>WPS Office_6.6.1.8808_F1E327BC-269C-435d-A152-05C5408002CA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2023-05-25T16:44:00Z</dcterms:created>
  <dc:creator>liguihai</dc:creator>
  <cp:lastModifiedBy>Wayne_H</cp:lastModifiedBy>
  <cp:lastPrinted>2020-04-30T17:33:00Z</cp:lastPrinted>
  <dcterms:modified xsi:type="dcterms:W3CDTF">2026-02-27T11:08:59Z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2052-6.6.1.8808</vt:lpwstr>
  </property>
  <property fmtid="{D5CDD505-2E9C-101B-9397-08002B2CF9AE}" pid="3" name="ICV">
    <vt:lpwstr>F4DF97B130D04BE79D2D885DCEF7FCFA_12</vt:lpwstr>
  </property>
</Properties>
</file>