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AB5B8" w14:textId="77777777" w:rsidR="00CB4109" w:rsidRDefault="00CB4109"/>
    <w:tbl>
      <w:tblPr>
        <w:tblW w:w="8644" w:type="dxa"/>
        <w:tblLayout w:type="fixed"/>
        <w:tblCellMar>
          <w:left w:w="0" w:type="dxa"/>
          <w:right w:w="0" w:type="dxa"/>
        </w:tblCellMar>
        <w:tblLook w:val="01E0" w:firstRow="1" w:lastRow="1" w:firstColumn="1" w:lastColumn="1" w:noHBand="0" w:noVBand="0"/>
      </w:tblPr>
      <w:tblGrid>
        <w:gridCol w:w="8644"/>
      </w:tblGrid>
      <w:tr w:rsidR="00B54FD5" w:rsidRPr="00420B3C" w14:paraId="1F8BA08B" w14:textId="77777777" w:rsidTr="002F688D">
        <w:trPr>
          <w:trHeight w:val="3943"/>
        </w:trPr>
        <w:tc>
          <w:tcPr>
            <w:tcW w:w="8644" w:type="dxa"/>
          </w:tcPr>
          <w:p w14:paraId="6F11F908" w14:textId="77777777" w:rsidR="00B54FD5" w:rsidRPr="00420B3C" w:rsidRDefault="00B54FD5" w:rsidP="00CF33F8">
            <w:pPr>
              <w:spacing w:line="276" w:lineRule="auto"/>
            </w:pPr>
          </w:p>
        </w:tc>
      </w:tr>
      <w:tr w:rsidR="00B54FD5" w:rsidRPr="00702BB9" w14:paraId="7DC29372" w14:textId="77777777" w:rsidTr="002F688D">
        <w:trPr>
          <w:trHeight w:val="3452"/>
        </w:trPr>
        <w:tc>
          <w:tcPr>
            <w:tcW w:w="8644" w:type="dxa"/>
          </w:tcPr>
          <w:sdt>
            <w:sdtPr>
              <w:rPr>
                <w:rStyle w:val="PlaceholderText"/>
                <w:color w:val="auto"/>
              </w:rPr>
              <w:alias w:val="Report Title"/>
              <w:tag w:val="{&quot;templafy&quot;:{&quot;binding&quot;:&quot;Form.ReportTitle&quot;,&quot;type&quot;:&quot;text&quot;}}"/>
              <w:id w:val="-1109653463"/>
              <w:placeholder>
                <w:docPart w:val="3250A4D789B4479D9AB12244CC0CE5C0"/>
              </w:placeholder>
            </w:sdtPr>
            <w:sdtContent>
              <w:p w14:paraId="4A9AB90E" w14:textId="0FFAFE21" w:rsidR="00B54FD5" w:rsidRPr="00A310CD" w:rsidRDefault="00702BB9" w:rsidP="00CF33F8">
                <w:pPr>
                  <w:pStyle w:val="ForsideOverskrift1"/>
                  <w:spacing w:line="276" w:lineRule="auto"/>
                </w:pPr>
                <w:r w:rsidRPr="00702BB9">
                  <w:t>Grundvandets kemiske påvirkning på målsatte overfladevandområder med miljøfarlige forurenende stoffer</w:t>
                </w:r>
                <w:r w:rsidR="0005372B">
                  <w:t xml:space="preserve"> – </w:t>
                </w:r>
                <w:r w:rsidR="00641B42">
                  <w:t xml:space="preserve">sammenfatning af del 1 og </w:t>
                </w:r>
                <w:r w:rsidR="0005372B">
                  <w:t>del 2</w:t>
                </w:r>
              </w:p>
            </w:sdtContent>
          </w:sdt>
          <w:p w14:paraId="2CBA2FA5" w14:textId="6BC22C51" w:rsidR="00B54FD5" w:rsidRPr="00373A70" w:rsidRDefault="00B54FD5" w:rsidP="00CF33F8">
            <w:pPr>
              <w:pStyle w:val="Forsideoverskrift2"/>
              <w:spacing w:line="276" w:lineRule="auto"/>
            </w:pPr>
          </w:p>
        </w:tc>
      </w:tr>
      <w:tr w:rsidR="00B54FD5" w:rsidRPr="00420B3C" w14:paraId="69F18E0A" w14:textId="77777777" w:rsidTr="002F688D">
        <w:tc>
          <w:tcPr>
            <w:tcW w:w="8644" w:type="dxa"/>
          </w:tcPr>
          <w:sdt>
            <w:sdtPr>
              <w:alias w:val="Authors"/>
              <w:tag w:val="{&quot;templafy&quot;:{&quot;binding&quot;:&quot;Form.Authors&quot;,&quot;visibility&quot;:{&quot;action&quot;:&quot;hide&quot;,&quot;compareValue&quot;:&quot;&quot;,&quot;operator&quot;:&quot;equals&quot;},&quot;type&quot;:&quot;text&quot;}}"/>
              <w:id w:val="-29961697"/>
              <w:placeholder>
                <w:docPart w:val="983A52F9734B44919F4F2B2A528AA8A4"/>
              </w:placeholder>
              <w:showingPlcHdr/>
            </w:sdtPr>
            <w:sdtContent>
              <w:p w14:paraId="2C9F79B2" w14:textId="77777777" w:rsidR="00B54FD5" w:rsidRPr="00420B3C" w:rsidRDefault="00273498" w:rsidP="00CF33F8">
                <w:pPr>
                  <w:pStyle w:val="Forfatter"/>
                  <w:spacing w:line="276" w:lineRule="auto"/>
                </w:pPr>
                <w:r w:rsidRPr="00420B3C">
                  <w:t xml:space="preserve">  </w:t>
                </w:r>
              </w:p>
            </w:sdtContent>
          </w:sdt>
          <w:p w14:paraId="7D0C701C" w14:textId="77777777" w:rsidR="00B54FD5" w:rsidRPr="00420B3C" w:rsidRDefault="00B54FD5" w:rsidP="00CF33F8">
            <w:pPr>
              <w:spacing w:line="276" w:lineRule="auto"/>
            </w:pPr>
          </w:p>
          <w:p w14:paraId="6135E931" w14:textId="77777777" w:rsidR="00B54FD5" w:rsidRPr="00420B3C" w:rsidRDefault="00B54FD5" w:rsidP="00CF33F8">
            <w:pPr>
              <w:spacing w:line="276" w:lineRule="auto"/>
            </w:pPr>
          </w:p>
          <w:p w14:paraId="6C3FE2ED" w14:textId="5BC5421B" w:rsidR="00B54FD5" w:rsidRPr="00420B3C" w:rsidRDefault="00D7182F" w:rsidP="00CF33F8">
            <w:pPr>
              <w:spacing w:line="276" w:lineRule="auto"/>
            </w:pPr>
            <w:r>
              <w:t>December 2023</w:t>
            </w:r>
          </w:p>
        </w:tc>
      </w:tr>
    </w:tbl>
    <w:p w14:paraId="72E2FDDB" w14:textId="77777777" w:rsidR="007D4E32" w:rsidRPr="00420B3C" w:rsidRDefault="007D4E32" w:rsidP="00CF33F8">
      <w:pPr>
        <w:spacing w:line="276" w:lineRule="auto"/>
      </w:pPr>
    </w:p>
    <w:p w14:paraId="0931ADCD" w14:textId="77777777" w:rsidR="0045214D" w:rsidRPr="00420B3C" w:rsidRDefault="0045214D" w:rsidP="00CF33F8">
      <w:pPr>
        <w:spacing w:line="276" w:lineRule="auto"/>
      </w:pPr>
    </w:p>
    <w:p w14:paraId="51E55309" w14:textId="77777777" w:rsidR="0045214D" w:rsidRPr="00420B3C" w:rsidRDefault="0045214D" w:rsidP="00CF33F8">
      <w:pPr>
        <w:spacing w:line="276" w:lineRule="auto"/>
      </w:pPr>
    </w:p>
    <w:p w14:paraId="65AF57A2" w14:textId="77777777" w:rsidR="0045214D" w:rsidRPr="00420B3C" w:rsidRDefault="0045214D" w:rsidP="00CF33F8">
      <w:pPr>
        <w:spacing w:line="276" w:lineRule="auto"/>
        <w:sectPr w:rsidR="0045214D" w:rsidRPr="00420B3C" w:rsidSect="0082429A">
          <w:headerReference w:type="default" r:id="rId13"/>
          <w:footerReference w:type="default" r:id="rId14"/>
          <w:headerReference w:type="first" r:id="rId15"/>
          <w:pgSz w:w="11907" w:h="16840" w:code="9"/>
          <w:pgMar w:top="1593" w:right="1418" w:bottom="1559" w:left="1985" w:header="709" w:footer="726" w:gutter="0"/>
          <w:cols w:space="708"/>
          <w:titlePg/>
          <w:docGrid w:linePitch="360"/>
        </w:sectPr>
      </w:pPr>
    </w:p>
    <w:tbl>
      <w:tblPr>
        <w:tblW w:w="8644" w:type="dxa"/>
        <w:tblLayout w:type="fixed"/>
        <w:tblCellMar>
          <w:left w:w="0" w:type="dxa"/>
          <w:right w:w="0" w:type="dxa"/>
        </w:tblCellMar>
        <w:tblLook w:val="01E0" w:firstRow="1" w:lastRow="1" w:firstColumn="1" w:lastColumn="1" w:noHBand="0" w:noVBand="0"/>
      </w:tblPr>
      <w:tblGrid>
        <w:gridCol w:w="1428"/>
        <w:gridCol w:w="7216"/>
      </w:tblGrid>
      <w:tr w:rsidR="0092466D" w:rsidRPr="00420B3C" w14:paraId="0BE5E102" w14:textId="77777777" w:rsidTr="007351B8">
        <w:trPr>
          <w:trHeight w:val="9616"/>
        </w:trPr>
        <w:tc>
          <w:tcPr>
            <w:tcW w:w="8644" w:type="dxa"/>
            <w:gridSpan w:val="2"/>
            <w:vAlign w:val="bottom"/>
          </w:tcPr>
          <w:sdt>
            <w:sdtPr>
              <w:rPr>
                <w:rStyle w:val="PlaceholderText"/>
                <w:color w:val="auto"/>
              </w:rPr>
              <w:alias w:val="Report Title"/>
              <w:tag w:val="{&quot;templafy&quot;:{&quot;binding&quot;:&quot;Form.ReportTitle&quot;,&quot;type&quot;:&quot;text&quot;}}"/>
              <w:id w:val="-1436510048"/>
              <w:placeholder>
                <w:docPart w:val="203DD052E1514BABB7C98892D6CA3910"/>
              </w:placeholder>
            </w:sdtPr>
            <w:sdtContent>
              <w:p w14:paraId="12C1DA1D" w14:textId="2DD09857" w:rsidR="00A310CD" w:rsidRPr="00A310CD" w:rsidRDefault="00702BB9" w:rsidP="00CF33F8">
                <w:pPr>
                  <w:pStyle w:val="Template-reftiltitel"/>
                  <w:spacing w:line="276" w:lineRule="auto"/>
                </w:pPr>
                <w:r w:rsidRPr="00702BB9">
                  <w:t>Grundvandets kemiske påvirkning på målsatte overfladevandområder med miljøfarlige forurenende stoffer</w:t>
                </w:r>
                <w:r w:rsidR="0005372B">
                  <w:t xml:space="preserve"> – </w:t>
                </w:r>
                <w:r w:rsidR="00641B42">
                  <w:t xml:space="preserve">sammenfatning af </w:t>
                </w:r>
                <w:r w:rsidR="0005372B">
                  <w:t xml:space="preserve">del </w:t>
                </w:r>
                <w:r w:rsidR="00641B42">
                  <w:t xml:space="preserve">1 og </w:t>
                </w:r>
                <w:r w:rsidR="0005372B">
                  <w:t>2</w:t>
                </w:r>
              </w:p>
            </w:sdtContent>
          </w:sdt>
          <w:p w14:paraId="31D95278" w14:textId="768517B1" w:rsidR="00311672" w:rsidRDefault="00311672" w:rsidP="00CF33F8">
            <w:pPr>
              <w:spacing w:line="276" w:lineRule="auto"/>
            </w:pPr>
          </w:p>
          <w:p w14:paraId="793D8774" w14:textId="77777777" w:rsidR="00A310CD" w:rsidRPr="00420B3C" w:rsidRDefault="00A310CD" w:rsidP="00CF33F8">
            <w:pPr>
              <w:spacing w:line="276" w:lineRule="auto"/>
            </w:pPr>
          </w:p>
          <w:p w14:paraId="4CB8512A" w14:textId="77777777" w:rsidR="00273498" w:rsidRPr="00420B3C" w:rsidRDefault="00273498" w:rsidP="00CF33F8">
            <w:pPr>
              <w:pStyle w:val="R"/>
              <w:spacing w:line="276" w:lineRule="auto"/>
            </w:pPr>
          </w:p>
          <w:p w14:paraId="560E8FA0" w14:textId="77777777" w:rsidR="00311672" w:rsidRPr="00420B3C" w:rsidRDefault="00311672" w:rsidP="00CF33F8">
            <w:pPr>
              <w:spacing w:line="276" w:lineRule="auto"/>
            </w:pPr>
          </w:p>
          <w:sdt>
            <w:sdtPr>
              <w:tag w:val="{&quot;templafy&quot;:{&quot;visibility&quot;:{&quot;action&quot;:&quot;hide&quot;,&quot;compareValue&quot;:&quot;&quot;,&quot;binding&quot;:&quot;Form.Authors&quot;,&quot;operator&quot;:&quot;equals&quot;},&quot;type&quot;:&quot;group&quot;}}"/>
              <w:id w:val="1591803527"/>
              <w:placeholder>
                <w:docPart w:val="3250A4D789B4479D9AB12244CC0CE5C0"/>
              </w:placeholder>
            </w:sdtPr>
            <w:sdtContent>
              <w:sdt>
                <w:sdtPr>
                  <w:alias w:val="By"/>
                  <w:tag w:val="{&quot;templafy&quot;:{&quot;binding&quot;:&quot;Translations.By&quot;,&quot;type&quot;:&quot;text&quot;}}"/>
                  <w:id w:val="-1539119927"/>
                  <w:placeholder>
                    <w:docPart w:val="3250A4D789B4479D9AB12244CC0CE5C0"/>
                  </w:placeholder>
                </w:sdtPr>
                <w:sdtContent>
                  <w:p w14:paraId="07A8BF06" w14:textId="77777777" w:rsidR="00311672" w:rsidRPr="00420B3C" w:rsidRDefault="007B4744" w:rsidP="00CF33F8">
                    <w:pPr>
                      <w:spacing w:line="276" w:lineRule="auto"/>
                    </w:pPr>
                    <w:r w:rsidRPr="00420B3C">
                      <w:t>Af</w:t>
                    </w:r>
                  </w:p>
                </w:sdtContent>
              </w:sdt>
              <w:sdt>
                <w:sdtPr>
                  <w:alias w:val="Forfatter"/>
                  <w:tag w:val="Forfatter"/>
                  <w:id w:val="1482116173"/>
                  <w:placeholder>
                    <w:docPart w:val="42760599DDDE49FDACFF7790DDB41E21"/>
                  </w:placeholder>
                </w:sdtPr>
                <w:sdtContent>
                  <w:p w14:paraId="6FB5111C" w14:textId="7DB87ABC" w:rsidR="00B728B8" w:rsidRPr="00420B3C" w:rsidRDefault="0081406D" w:rsidP="00CF33F8">
                    <w:pPr>
                      <w:spacing w:line="276" w:lineRule="auto"/>
                    </w:pPr>
                    <w:r>
                      <w:t>Poul L. Bjerg</w:t>
                    </w:r>
                  </w:p>
                </w:sdtContent>
              </w:sdt>
            </w:sdtContent>
          </w:sdt>
          <w:p w14:paraId="105E4766" w14:textId="77777777" w:rsidR="00B728B8" w:rsidRPr="00420B3C" w:rsidRDefault="00B728B8" w:rsidP="00CF33F8">
            <w:pPr>
              <w:spacing w:line="276" w:lineRule="auto"/>
            </w:pPr>
          </w:p>
        </w:tc>
      </w:tr>
      <w:tr w:rsidR="00B728B8" w:rsidRPr="00420B3C" w14:paraId="4BFEE632" w14:textId="77777777" w:rsidTr="007351B8">
        <w:tc>
          <w:tcPr>
            <w:tcW w:w="1428" w:type="dxa"/>
          </w:tcPr>
          <w:p w14:paraId="0CF5D21C" w14:textId="77777777" w:rsidR="00B728B8" w:rsidRPr="00420B3C" w:rsidRDefault="00B728B8" w:rsidP="00CF33F8">
            <w:pPr>
              <w:spacing w:line="276" w:lineRule="auto"/>
            </w:pPr>
            <w:r w:rsidRPr="00420B3C">
              <w:t>Copyright:</w:t>
            </w:r>
          </w:p>
        </w:tc>
        <w:tc>
          <w:tcPr>
            <w:tcW w:w="7216" w:type="dxa"/>
          </w:tcPr>
          <w:sdt>
            <w:sdtPr>
              <w:alias w:val="Copyright"/>
              <w:tag w:val="{&quot;templafy&quot;:{&quot;binding&quot;:&quot;Translations.Copyright&quot;,&quot;type&quot;:&quot;text&quot;}}"/>
              <w:id w:val="1026677414"/>
              <w:placeholder>
                <w:docPart w:val="3250A4D789B4479D9AB12244CC0CE5C0"/>
              </w:placeholder>
            </w:sdtPr>
            <w:sdtContent>
              <w:p w14:paraId="4D8A417B" w14:textId="77777777" w:rsidR="00B728B8" w:rsidRPr="00420B3C" w:rsidRDefault="007B4744" w:rsidP="00CF33F8">
                <w:pPr>
                  <w:spacing w:line="276" w:lineRule="auto"/>
                </w:pPr>
                <w:r w:rsidRPr="00420B3C">
                  <w:t>Hel eller delvis gengivelse af denne publikation er tilladt med kildeangivelse</w:t>
                </w:r>
              </w:p>
            </w:sdtContent>
          </w:sdt>
        </w:tc>
      </w:tr>
      <w:tr w:rsidR="00B728B8" w:rsidRPr="00420B3C" w14:paraId="0899390C" w14:textId="77777777" w:rsidTr="007351B8">
        <w:tc>
          <w:tcPr>
            <w:tcW w:w="1428" w:type="dxa"/>
          </w:tcPr>
          <w:p w14:paraId="0CD1F631" w14:textId="77777777" w:rsidR="00B728B8" w:rsidRPr="00420B3C" w:rsidRDefault="00000000" w:rsidP="00CF33F8">
            <w:pPr>
              <w:spacing w:line="276" w:lineRule="auto"/>
            </w:pPr>
            <w:sdt>
              <w:sdtPr>
                <w:alias w:val="FPicture"/>
                <w:tag w:val="{&quot;templafy&quot;:{&quot;binding&quot;:&quot;Translations.FPicture&quot;,&quot;type&quot;:&quot;text&quot;}}"/>
                <w:id w:val="1288010556"/>
                <w:placeholder>
                  <w:docPart w:val="3250A4D789B4479D9AB12244CC0CE5C0"/>
                </w:placeholder>
              </w:sdtPr>
              <w:sdtContent>
                <w:r w:rsidR="007B4744" w:rsidRPr="00420B3C">
                  <w:t>Forsidefoto</w:t>
                </w:r>
              </w:sdtContent>
            </w:sdt>
            <w:r w:rsidR="00B728B8" w:rsidRPr="00420B3C">
              <w:t>:</w:t>
            </w:r>
          </w:p>
        </w:tc>
        <w:sdt>
          <w:sdtPr>
            <w:id w:val="-19013973"/>
            <w:placeholder>
              <w:docPart w:val="28DEB738C5E740E796F58034A79E01DE"/>
            </w:placeholder>
            <w:temporary/>
            <w:showingPlcHdr/>
          </w:sdtPr>
          <w:sdtContent>
            <w:tc>
              <w:tcPr>
                <w:tcW w:w="7216" w:type="dxa"/>
              </w:tcPr>
              <w:p w14:paraId="6DDE6A19" w14:textId="77777777" w:rsidR="00B728B8" w:rsidRPr="00420B3C" w:rsidRDefault="00273498" w:rsidP="00CF33F8">
                <w:pPr>
                  <w:spacing w:line="276" w:lineRule="auto"/>
                </w:pPr>
                <w:r w:rsidRPr="00A310CD">
                  <w:t>[Tekst]</w:t>
                </w:r>
              </w:p>
            </w:tc>
          </w:sdtContent>
        </w:sdt>
      </w:tr>
      <w:tr w:rsidR="00B728B8" w:rsidRPr="00420B3C" w14:paraId="7AD37D9C" w14:textId="77777777" w:rsidTr="007351B8">
        <w:tc>
          <w:tcPr>
            <w:tcW w:w="1428" w:type="dxa"/>
          </w:tcPr>
          <w:p w14:paraId="792E2D7D" w14:textId="77777777" w:rsidR="00B728B8" w:rsidRPr="00420B3C" w:rsidRDefault="00000000" w:rsidP="00CF33F8">
            <w:pPr>
              <w:spacing w:line="276" w:lineRule="auto"/>
            </w:pPr>
            <w:sdt>
              <w:sdtPr>
                <w:alias w:val="Published"/>
                <w:tag w:val="{&quot;templafy&quot;:{&quot;binding&quot;:&quot;Translations.Published&quot;,&quot;type&quot;:&quot;text&quot;}}"/>
                <w:id w:val="2061595765"/>
                <w:placeholder>
                  <w:docPart w:val="3250A4D789B4479D9AB12244CC0CE5C0"/>
                </w:placeholder>
              </w:sdtPr>
              <w:sdtContent>
                <w:r w:rsidR="007B4744" w:rsidRPr="00420B3C">
                  <w:t>Udgivet af</w:t>
                </w:r>
              </w:sdtContent>
            </w:sdt>
            <w:r w:rsidR="00B728B8" w:rsidRPr="00420B3C">
              <w:t>:</w:t>
            </w:r>
          </w:p>
        </w:tc>
        <w:tc>
          <w:tcPr>
            <w:tcW w:w="7216" w:type="dxa"/>
          </w:tcPr>
          <w:p w14:paraId="7B941416" w14:textId="40738D51" w:rsidR="00B728B8" w:rsidRPr="00420B3C" w:rsidRDefault="00D8328C" w:rsidP="00CF33F8">
            <w:pPr>
              <w:spacing w:line="276" w:lineRule="auto"/>
            </w:pPr>
            <w:r>
              <w:t xml:space="preserve">DTU, </w:t>
            </w:r>
            <w:sdt>
              <w:sdtPr>
                <w:alias w:val="Name"/>
                <w:tag w:val="{&quot;templafy&quot;:{&quot;binding&quot;:&quot;UserProfile.Offices.Name_{{DocumentLanguage}}&quot;,&quot;type&quot;:&quot;text&quot;}}"/>
                <w:id w:val="-155852668"/>
                <w:placeholder>
                  <w:docPart w:val="3250A4D789B4479D9AB12244CC0CE5C0"/>
                </w:placeholder>
              </w:sdtPr>
              <w:sdtContent>
                <w:r w:rsidR="00D0661F">
                  <w:t xml:space="preserve">DTU </w:t>
                </w:r>
                <w:r w:rsidR="00F778EE" w:rsidRPr="00F778EE">
                  <w:t>Institut for Miljø- og Ressourceteknologi</w:t>
                </w:r>
                <w:r w:rsidR="0081406D">
                  <w:t>, Bygningstorvet 115, 2800 Kgs. Lyngby</w:t>
                </w:r>
              </w:sdtContent>
            </w:sdt>
            <w:r w:rsidR="00E556DC" w:rsidRPr="00420B3C">
              <w:t xml:space="preserve"> </w:t>
            </w:r>
          </w:p>
        </w:tc>
      </w:tr>
      <w:tr w:rsidR="00B728B8" w:rsidRPr="00420B3C" w14:paraId="7287B40D" w14:textId="77777777" w:rsidTr="007351B8">
        <w:tc>
          <w:tcPr>
            <w:tcW w:w="1428" w:type="dxa"/>
          </w:tcPr>
          <w:p w14:paraId="1E86BFFC" w14:textId="77777777" w:rsidR="00B728B8" w:rsidRPr="00F778EE" w:rsidRDefault="00B728B8" w:rsidP="00CF33F8">
            <w:pPr>
              <w:spacing w:line="276" w:lineRule="auto"/>
            </w:pPr>
          </w:p>
        </w:tc>
        <w:tc>
          <w:tcPr>
            <w:tcW w:w="7216" w:type="dxa"/>
          </w:tcPr>
          <w:sdt>
            <w:sdtPr>
              <w:alias w:val="Web"/>
              <w:tag w:val="{&quot;templafy&quot;:{&quot;binding&quot;:&quot;UserProfile.Offices.Web&quot;,&quot;type&quot;:&quot;text&quot;}}"/>
              <w:id w:val="457305334"/>
              <w:placeholder>
                <w:docPart w:val="3250A4D789B4479D9AB12244CC0CE5C0"/>
              </w:placeholder>
            </w:sdtPr>
            <w:sdtContent>
              <w:p w14:paraId="327FF932" w14:textId="77777777" w:rsidR="00B728B8" w:rsidRPr="00420B3C" w:rsidRDefault="007B4744" w:rsidP="00CF33F8">
                <w:pPr>
                  <w:spacing w:line="276" w:lineRule="auto"/>
                </w:pPr>
                <w:r w:rsidRPr="00420B3C">
                  <w:t>www.dtu.dk</w:t>
                </w:r>
              </w:p>
            </w:sdtContent>
          </w:sdt>
        </w:tc>
      </w:tr>
      <w:tr w:rsidR="00B728B8" w:rsidRPr="00420B3C" w14:paraId="648E90F8" w14:textId="77777777" w:rsidTr="007351B8">
        <w:tc>
          <w:tcPr>
            <w:tcW w:w="1428" w:type="dxa"/>
          </w:tcPr>
          <w:p w14:paraId="5B133C19" w14:textId="77777777" w:rsidR="00B728B8" w:rsidRPr="00420B3C" w:rsidRDefault="00B728B8" w:rsidP="00CF33F8">
            <w:pPr>
              <w:spacing w:line="276" w:lineRule="auto"/>
            </w:pPr>
            <w:r w:rsidRPr="00420B3C">
              <w:t>ISSN:</w:t>
            </w:r>
          </w:p>
        </w:tc>
        <w:tc>
          <w:tcPr>
            <w:tcW w:w="7216" w:type="dxa"/>
          </w:tcPr>
          <w:p w14:paraId="0BF58226" w14:textId="77777777" w:rsidR="00B728B8" w:rsidRPr="00420B3C" w:rsidRDefault="00000000" w:rsidP="00CF33F8">
            <w:pPr>
              <w:spacing w:line="276" w:lineRule="auto"/>
            </w:pPr>
            <w:sdt>
              <w:sdtPr>
                <w:id w:val="878059837"/>
                <w:placeholder>
                  <w:docPart w:val="E46570CB89C447D395BAD5CBB9F86640"/>
                </w:placeholder>
                <w:temporary/>
                <w:showingPlcHdr/>
              </w:sdtPr>
              <w:sdtContent>
                <w:r w:rsidR="00A310CD" w:rsidRPr="00A310CD">
                  <w:t>[0000-0000]</w:t>
                </w:r>
              </w:sdtContent>
            </w:sdt>
            <w:r w:rsidR="00B728B8" w:rsidRPr="00420B3C">
              <w:t xml:space="preserve"> (</w:t>
            </w:r>
            <w:sdt>
              <w:sdtPr>
                <w:alias w:val="Electronic"/>
                <w:tag w:val="{&quot;templafy&quot;:{&quot;binding&quot;:&quot;Translations.electronic&quot;,&quot;type&quot;:&quot;text&quot;}}"/>
                <w:id w:val="195274567"/>
                <w:placeholder>
                  <w:docPart w:val="3250A4D789B4479D9AB12244CC0CE5C0"/>
                </w:placeholder>
              </w:sdtPr>
              <w:sdtContent>
                <w:r w:rsidR="007B4744" w:rsidRPr="00420B3C">
                  <w:t>elektronisk udgave</w:t>
                </w:r>
              </w:sdtContent>
            </w:sdt>
            <w:r w:rsidR="00B728B8" w:rsidRPr="00420B3C">
              <w:t>)</w:t>
            </w:r>
          </w:p>
        </w:tc>
      </w:tr>
      <w:tr w:rsidR="00B728B8" w:rsidRPr="00420B3C" w14:paraId="75D9A0FF" w14:textId="77777777" w:rsidTr="007351B8">
        <w:tc>
          <w:tcPr>
            <w:tcW w:w="1428" w:type="dxa"/>
          </w:tcPr>
          <w:p w14:paraId="4C5C5787" w14:textId="77777777" w:rsidR="00B728B8" w:rsidRPr="00420B3C" w:rsidRDefault="00B728B8" w:rsidP="00CF33F8">
            <w:pPr>
              <w:spacing w:line="276" w:lineRule="auto"/>
            </w:pPr>
            <w:r w:rsidRPr="00420B3C">
              <w:t>ISBN:</w:t>
            </w:r>
          </w:p>
          <w:p w14:paraId="0D96C34B" w14:textId="77777777" w:rsidR="00E722CE" w:rsidRPr="00420B3C" w:rsidRDefault="00E722CE" w:rsidP="00CF33F8">
            <w:pPr>
              <w:spacing w:line="276" w:lineRule="auto"/>
            </w:pPr>
          </w:p>
        </w:tc>
        <w:tc>
          <w:tcPr>
            <w:tcW w:w="7216" w:type="dxa"/>
          </w:tcPr>
          <w:p w14:paraId="6BCEC147" w14:textId="77777777" w:rsidR="00B728B8" w:rsidRPr="00420B3C" w:rsidRDefault="00000000" w:rsidP="00CF33F8">
            <w:pPr>
              <w:spacing w:line="276" w:lineRule="auto"/>
            </w:pPr>
            <w:sdt>
              <w:sdtPr>
                <w:id w:val="1002011304"/>
                <w:placeholder>
                  <w:docPart w:val="C49FB0BD76E34456BC291A824B1E84E4"/>
                </w:placeholder>
                <w:temporary/>
                <w:showingPlcHdr/>
              </w:sdtPr>
              <w:sdtContent>
                <w:r w:rsidR="00A310CD" w:rsidRPr="00A310CD">
                  <w:t>[000-00-0000-000-0]</w:t>
                </w:r>
              </w:sdtContent>
            </w:sdt>
            <w:r w:rsidR="00B728B8" w:rsidRPr="00420B3C">
              <w:t xml:space="preserve"> (</w:t>
            </w:r>
            <w:sdt>
              <w:sdtPr>
                <w:alias w:val="Electronic"/>
                <w:tag w:val="{&quot;templafy&quot;:{&quot;binding&quot;:&quot;Translations.electronic&quot;,&quot;type&quot;:&quot;text&quot;}}"/>
                <w:id w:val="703607045"/>
                <w:placeholder>
                  <w:docPart w:val="2E6951DEE1C341FB9A66F6F85B14B0F4"/>
                </w:placeholder>
              </w:sdtPr>
              <w:sdtContent>
                <w:r w:rsidR="00273498" w:rsidRPr="00420B3C">
                  <w:t>elektronisk udgave</w:t>
                </w:r>
              </w:sdtContent>
            </w:sdt>
            <w:r w:rsidR="00B728B8" w:rsidRPr="00420B3C">
              <w:t>)</w:t>
            </w:r>
          </w:p>
        </w:tc>
      </w:tr>
      <w:tr w:rsidR="00B728B8" w:rsidRPr="00420B3C" w14:paraId="481B51DF" w14:textId="77777777" w:rsidTr="007351B8">
        <w:tc>
          <w:tcPr>
            <w:tcW w:w="1428" w:type="dxa"/>
          </w:tcPr>
          <w:p w14:paraId="39025F88" w14:textId="77777777" w:rsidR="00B728B8" w:rsidRPr="00420B3C" w:rsidRDefault="00B728B8" w:rsidP="00CF33F8">
            <w:pPr>
              <w:spacing w:line="276" w:lineRule="auto"/>
            </w:pPr>
            <w:r w:rsidRPr="00420B3C">
              <w:t>ISSN:</w:t>
            </w:r>
          </w:p>
        </w:tc>
        <w:tc>
          <w:tcPr>
            <w:tcW w:w="7216" w:type="dxa"/>
          </w:tcPr>
          <w:p w14:paraId="2B17B8DA" w14:textId="77777777" w:rsidR="00B728B8" w:rsidRPr="00420B3C" w:rsidRDefault="00B728B8" w:rsidP="00CF33F8">
            <w:pPr>
              <w:spacing w:line="276" w:lineRule="auto"/>
            </w:pPr>
            <w:r w:rsidRPr="00420B3C">
              <w:fldChar w:fldCharType="begin"/>
            </w:r>
            <w:r w:rsidRPr="00420B3C">
              <w:instrText xml:space="preserve"> MACROBUTTON NoName [0000-0000]</w:instrText>
            </w:r>
            <w:r w:rsidRPr="00420B3C">
              <w:fldChar w:fldCharType="end"/>
            </w:r>
            <w:r w:rsidRPr="00420B3C">
              <w:t xml:space="preserve"> (</w:t>
            </w:r>
            <w:sdt>
              <w:sdtPr>
                <w:alias w:val="Printed"/>
                <w:tag w:val="{&quot;templafy&quot;:{&quot;binding&quot;:&quot;Translations.printed&quot;,&quot;type&quot;:&quot;text&quot;}}"/>
                <w:id w:val="-1169091372"/>
                <w:placeholder>
                  <w:docPart w:val="3250A4D789B4479D9AB12244CC0CE5C0"/>
                </w:placeholder>
              </w:sdtPr>
              <w:sdtContent>
                <w:r w:rsidR="007B4744" w:rsidRPr="00420B3C">
                  <w:t>trykt udgave</w:t>
                </w:r>
              </w:sdtContent>
            </w:sdt>
            <w:r w:rsidRPr="00420B3C">
              <w:t>)</w:t>
            </w:r>
          </w:p>
        </w:tc>
      </w:tr>
      <w:tr w:rsidR="00B728B8" w:rsidRPr="00420B3C" w14:paraId="4E656690" w14:textId="77777777" w:rsidTr="007351B8">
        <w:tc>
          <w:tcPr>
            <w:tcW w:w="1428" w:type="dxa"/>
          </w:tcPr>
          <w:p w14:paraId="5B20A736" w14:textId="77777777" w:rsidR="00B728B8" w:rsidRPr="00420B3C" w:rsidRDefault="00B728B8" w:rsidP="00CF33F8">
            <w:pPr>
              <w:spacing w:line="276" w:lineRule="auto"/>
            </w:pPr>
            <w:r w:rsidRPr="00420B3C">
              <w:t>ISBN:</w:t>
            </w:r>
          </w:p>
        </w:tc>
        <w:tc>
          <w:tcPr>
            <w:tcW w:w="7216" w:type="dxa"/>
          </w:tcPr>
          <w:p w14:paraId="0EBB9C3C" w14:textId="77777777" w:rsidR="00B728B8" w:rsidRPr="00420B3C" w:rsidRDefault="00B728B8" w:rsidP="00CF33F8">
            <w:pPr>
              <w:spacing w:line="276" w:lineRule="auto"/>
            </w:pPr>
            <w:r w:rsidRPr="00420B3C">
              <w:fldChar w:fldCharType="begin"/>
            </w:r>
            <w:r w:rsidRPr="00420B3C">
              <w:instrText xml:space="preserve"> MACROBUTTON NoName [000-00-0000-000-0]</w:instrText>
            </w:r>
            <w:r w:rsidRPr="00420B3C">
              <w:fldChar w:fldCharType="end"/>
            </w:r>
            <w:r w:rsidRPr="00420B3C">
              <w:t xml:space="preserve"> (</w:t>
            </w:r>
            <w:sdt>
              <w:sdtPr>
                <w:alias w:val="Printed"/>
                <w:tag w:val="{&quot;templafy&quot;:{&quot;binding&quot;:&quot;Translations.printed&quot;,&quot;type&quot;:&quot;text&quot;}}"/>
                <w:id w:val="-1158155639"/>
                <w:placeholder>
                  <w:docPart w:val="36DB6A8DBD364B91A8124D88EF7A5E99"/>
                </w:placeholder>
              </w:sdtPr>
              <w:sdtContent>
                <w:r w:rsidR="00273498" w:rsidRPr="00420B3C">
                  <w:t>trykt udgave</w:t>
                </w:r>
              </w:sdtContent>
            </w:sdt>
            <w:r w:rsidRPr="00420B3C">
              <w:t>)</w:t>
            </w:r>
          </w:p>
        </w:tc>
      </w:tr>
    </w:tbl>
    <w:p w14:paraId="231C8811" w14:textId="77777777" w:rsidR="00EC54F0" w:rsidRDefault="00EC54F0" w:rsidP="00CF33F8">
      <w:pPr>
        <w:spacing w:line="276" w:lineRule="auto"/>
      </w:pPr>
    </w:p>
    <w:p w14:paraId="189CC148" w14:textId="77777777" w:rsidR="00017FAD" w:rsidRPr="00420B3C" w:rsidRDefault="00017FAD" w:rsidP="00CF33F8">
      <w:pPr>
        <w:spacing w:line="276" w:lineRule="auto"/>
      </w:pPr>
    </w:p>
    <w:p w14:paraId="50AF971C" w14:textId="77777777" w:rsidR="00014646" w:rsidRPr="00420B3C" w:rsidRDefault="00014646" w:rsidP="00CF33F8">
      <w:pPr>
        <w:spacing w:line="276" w:lineRule="auto"/>
        <w:sectPr w:rsidR="00014646" w:rsidRPr="00420B3C" w:rsidSect="0082429A">
          <w:headerReference w:type="even" r:id="rId16"/>
          <w:footerReference w:type="even" r:id="rId17"/>
          <w:pgSz w:w="11907" w:h="16840" w:code="9"/>
          <w:pgMar w:top="1593" w:right="1418" w:bottom="1559" w:left="1985" w:header="709" w:footer="726" w:gutter="0"/>
          <w:cols w:space="708"/>
          <w:docGrid w:linePitch="360"/>
        </w:sectPr>
      </w:pPr>
    </w:p>
    <w:sdt>
      <w:sdtPr>
        <w:alias w:val="Preface"/>
        <w:tag w:val="{&quot;templafy&quot;:{&quot;binding&quot;:&quot;Translations.Preface&quot;,&quot;type&quot;:&quot;text&quot;}}"/>
        <w:id w:val="155116454"/>
        <w:placeholder>
          <w:docPart w:val="3250A4D789B4479D9AB12244CC0CE5C0"/>
        </w:placeholder>
      </w:sdtPr>
      <w:sdtContent>
        <w:p w14:paraId="7B44F099" w14:textId="77777777" w:rsidR="00A14135" w:rsidRPr="00420B3C" w:rsidRDefault="007B4744" w:rsidP="00CF33F8">
          <w:pPr>
            <w:pStyle w:val="Template-Forord"/>
            <w:spacing w:line="276" w:lineRule="auto"/>
          </w:pPr>
          <w:r w:rsidRPr="00420B3C">
            <w:t>Forord</w:t>
          </w:r>
        </w:p>
      </w:sdtContent>
    </w:sdt>
    <w:sdt>
      <w:sdtPr>
        <w:id w:val="-786050524"/>
        <w:placeholder>
          <w:docPart w:val="776FEC4BD5A34BD6B6F2F9CC0C613EBC"/>
        </w:placeholder>
        <w:temporary/>
        <w:showingPlcHdr/>
      </w:sdtPr>
      <w:sdtContent>
        <w:p w14:paraId="1ECF1F36" w14:textId="77777777" w:rsidR="008B3CD5" w:rsidRPr="00420B3C" w:rsidRDefault="00273498" w:rsidP="00CF33F8">
          <w:pPr>
            <w:spacing w:line="276" w:lineRule="auto"/>
          </w:pPr>
          <w:r w:rsidRPr="00A310CD">
            <w:t>[Tekst]</w:t>
          </w:r>
        </w:p>
      </w:sdtContent>
    </w:sdt>
    <w:p w14:paraId="0AED1763" w14:textId="77777777" w:rsidR="00A91D82" w:rsidRPr="00420B3C" w:rsidRDefault="00A91D82" w:rsidP="00CF33F8">
      <w:pPr>
        <w:spacing w:line="276" w:lineRule="auto"/>
      </w:pPr>
    </w:p>
    <w:p w14:paraId="44A6F05B" w14:textId="77777777" w:rsidR="00A91D82" w:rsidRPr="00420B3C" w:rsidRDefault="00A91D82" w:rsidP="00CF33F8">
      <w:pPr>
        <w:spacing w:line="276" w:lineRule="auto"/>
      </w:pPr>
    </w:p>
    <w:p w14:paraId="535FA029" w14:textId="77777777" w:rsidR="00420B3C" w:rsidRPr="00420B3C" w:rsidRDefault="00000000" w:rsidP="00CF33F8">
      <w:pPr>
        <w:spacing w:line="276" w:lineRule="auto"/>
      </w:pPr>
      <w:sdt>
        <w:sdtPr>
          <w:id w:val="2125719592"/>
          <w:placeholder>
            <w:docPart w:val="1F0318EA358D4056B0CAC2156AE3B365"/>
          </w:placeholder>
          <w:temporary/>
          <w:showingPlcHdr/>
        </w:sdtPr>
        <w:sdtContent>
          <w:r w:rsidR="00420B3C" w:rsidRPr="00A310CD">
            <w:t>[Sted]</w:t>
          </w:r>
        </w:sdtContent>
      </w:sdt>
      <w:r w:rsidR="00A91D82" w:rsidRPr="00420B3C">
        <w:t>,</w:t>
      </w:r>
      <w:r w:rsidR="00306891" w:rsidRPr="00420B3C">
        <w:t xml:space="preserve"> </w:t>
      </w:r>
      <w:sdt>
        <w:sdtPr>
          <w:alias w:val="Date"/>
          <w:tag w:val="{&quot;templafy&quot;:{&quot;binding&quot;:&quot;Form.Date&quot;,&quot;format&quot;:&quot;{{DateFormats.MonthYear}}&quot;,&quot;type&quot;:&quot;date&quot;}}"/>
          <w:id w:val="-742723220"/>
          <w:placeholder>
            <w:docPart w:val="5A279BF70CD848E5A58F6065EA63ECF5"/>
          </w:placeholder>
        </w:sdtPr>
        <w:sdtContent>
          <w:r w:rsidR="00420B3C" w:rsidRPr="00420B3C">
            <w:t>Måned år</w:t>
          </w:r>
        </w:sdtContent>
      </w:sdt>
    </w:p>
    <w:p w14:paraId="16901B37" w14:textId="77777777" w:rsidR="00A91D82" w:rsidRPr="00420B3C" w:rsidRDefault="00A91D82" w:rsidP="00CF33F8">
      <w:pPr>
        <w:spacing w:line="276" w:lineRule="auto"/>
        <w:rPr>
          <w:highlight w:val="darkCyan"/>
        </w:rPr>
      </w:pPr>
    </w:p>
    <w:p w14:paraId="3170CA0C" w14:textId="77777777" w:rsidR="00A91D82" w:rsidRPr="00420B3C" w:rsidRDefault="00A91D82" w:rsidP="00CF33F8">
      <w:pPr>
        <w:spacing w:line="276" w:lineRule="auto"/>
      </w:pPr>
    </w:p>
    <w:sdt>
      <w:sdtPr>
        <w:alias w:val="Name"/>
        <w:tag w:val="{&quot;templafy&quot;:{&quot;binding&quot;:&quot;UserProfile.Name&quot;,&quot;visibility&quot;:{&quot;action&quot;:&quot;hide&quot;,&quot;compareValue&quot;:&quot;&quot;,&quot;operator&quot;:&quot;equals&quot;},&quot;type&quot;:&quot;date&quot;}}"/>
        <w:id w:val="-265701296"/>
        <w:placeholder>
          <w:docPart w:val="3250A4D789B4479D9AB12244CC0CE5C0"/>
        </w:placeholder>
      </w:sdtPr>
      <w:sdtContent>
        <w:p w14:paraId="4F04099F" w14:textId="77777777" w:rsidR="00F93E3D" w:rsidRPr="00420B3C" w:rsidRDefault="00F93E3D" w:rsidP="00CF33F8">
          <w:pPr>
            <w:spacing w:line="276" w:lineRule="auto"/>
          </w:pPr>
          <w:r w:rsidRPr="00420B3C">
            <w:t>Navn</w:t>
          </w:r>
        </w:p>
      </w:sdtContent>
    </w:sdt>
    <w:sdt>
      <w:sdtPr>
        <w:alias w:val="Title"/>
        <w:tag w:val="{&quot;templafy&quot;:{&quot;binding&quot;:&quot;UserProfile.Title&quot;,&quot;visibility&quot;:{&quot;action&quot;:&quot;hide&quot;,&quot;compareValue&quot;:&quot;&quot;,&quot;operator&quot;:&quot;equals&quot;},&quot;type&quot;:&quot;date&quot;}}"/>
        <w:id w:val="1278142441"/>
        <w:placeholder>
          <w:docPart w:val="3250A4D789B4479D9AB12244CC0CE5C0"/>
        </w:placeholder>
      </w:sdtPr>
      <w:sdtContent>
        <w:p w14:paraId="68F1FBBD" w14:textId="77777777" w:rsidR="00906F48" w:rsidRDefault="00F93E3D" w:rsidP="00CF33F8">
          <w:pPr>
            <w:spacing w:line="276" w:lineRule="auto"/>
          </w:pPr>
          <w:r w:rsidRPr="00420B3C">
            <w:t>Titel</w:t>
          </w:r>
        </w:p>
      </w:sdtContent>
    </w:sdt>
    <w:sdt>
      <w:sdtPr>
        <w:alias w:val="Content"/>
        <w:tag w:val="{&quot;templafy&quot;:{&quot;binding&quot;:&quot;Translations.Content&quot;,&quot;type&quot;:&quot;text&quot;}}"/>
        <w:id w:val="1195036542"/>
        <w:placeholder>
          <w:docPart w:val="3250A4D789B4479D9AB12244CC0CE5C0"/>
        </w:placeholder>
      </w:sdtPr>
      <w:sdtContent>
        <w:p w14:paraId="65707308" w14:textId="59A86CB7" w:rsidR="00140D32" w:rsidRPr="00420B3C" w:rsidRDefault="007B4744" w:rsidP="00CF33F8">
          <w:pPr>
            <w:pStyle w:val="Template-TOCoverskrift"/>
            <w:spacing w:line="276" w:lineRule="auto"/>
          </w:pPr>
          <w:r w:rsidRPr="00420B3C">
            <w:t>Ind</w:t>
          </w:r>
          <w:r w:rsidR="007A2380">
            <w:t>holdsfortegnelse</w:t>
          </w:r>
        </w:p>
        <w:sdt>
          <w:sdtPr>
            <w:rPr>
              <w:rFonts w:eastAsia="Times New Roman" w:cs="Times New Roman"/>
              <w:sz w:val="20"/>
              <w:szCs w:val="20"/>
            </w:rPr>
            <w:id w:val="2013796395"/>
            <w:docPartObj>
              <w:docPartGallery w:val="Table of Contents"/>
              <w:docPartUnique/>
            </w:docPartObj>
          </w:sdtPr>
          <w:sdtEndPr>
            <w:rPr>
              <w:b/>
              <w:bCs/>
              <w:noProof/>
            </w:rPr>
          </w:sdtEndPr>
          <w:sdtContent>
            <w:p w14:paraId="6A57A59D" w14:textId="23562CE0" w:rsidR="007A2380" w:rsidRDefault="007A2380" w:rsidP="00CF33F8">
              <w:pPr>
                <w:pStyle w:val="TOCHeading"/>
                <w:spacing w:line="276" w:lineRule="auto"/>
              </w:pPr>
              <w:r>
                <w:t>Contents</w:t>
              </w:r>
            </w:p>
            <w:p w14:paraId="22AD75B9" w14:textId="37F06018" w:rsidR="00746AFB" w:rsidRDefault="007A2380">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6876407" w:history="1">
                <w:r w:rsidR="00746AFB" w:rsidRPr="009B09AC">
                  <w:rPr>
                    <w:rStyle w:val="Hyperlink"/>
                    <w:noProof/>
                  </w:rPr>
                  <w:t>1.</w:t>
                </w:r>
                <w:r w:rsidR="00746AFB">
                  <w:rPr>
                    <w:rFonts w:asciiTheme="minorHAnsi" w:eastAsiaTheme="minorEastAsia" w:hAnsiTheme="minorHAnsi" w:cstheme="minorBidi"/>
                    <w:noProof/>
                    <w:kern w:val="2"/>
                    <w:sz w:val="24"/>
                    <w:szCs w:val="24"/>
                    <w14:ligatures w14:val="standardContextual"/>
                  </w:rPr>
                  <w:tab/>
                </w:r>
                <w:r w:rsidR="00746AFB" w:rsidRPr="009B09AC">
                  <w:rPr>
                    <w:rStyle w:val="Hyperlink"/>
                    <w:noProof/>
                  </w:rPr>
                  <w:t>Indledning</w:t>
                </w:r>
                <w:r w:rsidR="00746AFB">
                  <w:rPr>
                    <w:noProof/>
                    <w:webHidden/>
                  </w:rPr>
                  <w:tab/>
                </w:r>
                <w:r w:rsidR="00746AFB">
                  <w:rPr>
                    <w:noProof/>
                    <w:webHidden/>
                  </w:rPr>
                  <w:fldChar w:fldCharType="begin"/>
                </w:r>
                <w:r w:rsidR="00746AFB">
                  <w:rPr>
                    <w:noProof/>
                    <w:webHidden/>
                  </w:rPr>
                  <w:instrText xml:space="preserve"> PAGEREF _Toc216876407 \h </w:instrText>
                </w:r>
                <w:r w:rsidR="00746AFB">
                  <w:rPr>
                    <w:noProof/>
                    <w:webHidden/>
                  </w:rPr>
                </w:r>
                <w:r w:rsidR="00746AFB">
                  <w:rPr>
                    <w:noProof/>
                    <w:webHidden/>
                  </w:rPr>
                  <w:fldChar w:fldCharType="separate"/>
                </w:r>
                <w:r w:rsidR="00746AFB">
                  <w:rPr>
                    <w:noProof/>
                    <w:webHidden/>
                  </w:rPr>
                  <w:t>8</w:t>
                </w:r>
                <w:r w:rsidR="00746AFB">
                  <w:rPr>
                    <w:noProof/>
                    <w:webHidden/>
                  </w:rPr>
                  <w:fldChar w:fldCharType="end"/>
                </w:r>
              </w:hyperlink>
            </w:p>
            <w:p w14:paraId="738A1145" w14:textId="620ADBFC" w:rsidR="00746AFB" w:rsidRDefault="00746AFB">
              <w:pPr>
                <w:pStyle w:val="TOC2"/>
                <w:rPr>
                  <w:rFonts w:asciiTheme="minorHAnsi" w:eastAsiaTheme="minorEastAsia" w:hAnsiTheme="minorHAnsi" w:cstheme="minorBidi"/>
                  <w:noProof/>
                  <w:kern w:val="2"/>
                  <w:sz w:val="24"/>
                  <w:szCs w:val="24"/>
                  <w14:ligatures w14:val="standardContextual"/>
                </w:rPr>
              </w:pPr>
              <w:hyperlink w:anchor="_Toc216876408" w:history="1">
                <w:r w:rsidRPr="009B09AC">
                  <w:rPr>
                    <w:rStyle w:val="Hyperlink"/>
                    <w:noProof/>
                  </w:rPr>
                  <w:t>1.1</w:t>
                </w:r>
                <w:r>
                  <w:rPr>
                    <w:rFonts w:asciiTheme="minorHAnsi" w:eastAsiaTheme="minorEastAsia" w:hAnsiTheme="minorHAnsi" w:cstheme="minorBidi"/>
                    <w:noProof/>
                    <w:kern w:val="2"/>
                    <w:sz w:val="24"/>
                    <w:szCs w:val="24"/>
                    <w14:ligatures w14:val="standardContextual"/>
                  </w:rPr>
                  <w:tab/>
                </w:r>
                <w:r w:rsidRPr="009B09AC">
                  <w:rPr>
                    <w:rStyle w:val="Hyperlink"/>
                    <w:noProof/>
                  </w:rPr>
                  <w:t>Formålet med projektets løsning og bidrag til strategiske mål</w:t>
                </w:r>
                <w:r>
                  <w:rPr>
                    <w:noProof/>
                    <w:webHidden/>
                  </w:rPr>
                  <w:tab/>
                </w:r>
                <w:r>
                  <w:rPr>
                    <w:noProof/>
                    <w:webHidden/>
                  </w:rPr>
                  <w:fldChar w:fldCharType="begin"/>
                </w:r>
                <w:r>
                  <w:rPr>
                    <w:noProof/>
                    <w:webHidden/>
                  </w:rPr>
                  <w:instrText xml:space="preserve"> PAGEREF _Toc216876408 \h </w:instrText>
                </w:r>
                <w:r>
                  <w:rPr>
                    <w:noProof/>
                    <w:webHidden/>
                  </w:rPr>
                </w:r>
                <w:r>
                  <w:rPr>
                    <w:noProof/>
                    <w:webHidden/>
                  </w:rPr>
                  <w:fldChar w:fldCharType="separate"/>
                </w:r>
                <w:r>
                  <w:rPr>
                    <w:noProof/>
                    <w:webHidden/>
                  </w:rPr>
                  <w:t>9</w:t>
                </w:r>
                <w:r>
                  <w:rPr>
                    <w:noProof/>
                    <w:webHidden/>
                  </w:rPr>
                  <w:fldChar w:fldCharType="end"/>
                </w:r>
              </w:hyperlink>
            </w:p>
            <w:p w14:paraId="12C586D2" w14:textId="64661399" w:rsidR="00746AFB" w:rsidRDefault="00746AFB">
              <w:pPr>
                <w:pStyle w:val="TOC1"/>
                <w:rPr>
                  <w:rFonts w:asciiTheme="minorHAnsi" w:eastAsiaTheme="minorEastAsia" w:hAnsiTheme="minorHAnsi" w:cstheme="minorBidi"/>
                  <w:noProof/>
                  <w:kern w:val="2"/>
                  <w:sz w:val="24"/>
                  <w:szCs w:val="24"/>
                  <w14:ligatures w14:val="standardContextual"/>
                </w:rPr>
              </w:pPr>
              <w:hyperlink w:anchor="_Toc216876409" w:history="1">
                <w:r w:rsidRPr="009B09AC">
                  <w:rPr>
                    <w:rStyle w:val="Hyperlink"/>
                    <w:noProof/>
                  </w:rPr>
                  <w:t>2.</w:t>
                </w:r>
                <w:r>
                  <w:rPr>
                    <w:rFonts w:asciiTheme="minorHAnsi" w:eastAsiaTheme="minorEastAsia" w:hAnsiTheme="minorHAnsi" w:cstheme="minorBidi"/>
                    <w:noProof/>
                    <w:kern w:val="2"/>
                    <w:sz w:val="24"/>
                    <w:szCs w:val="24"/>
                    <w14:ligatures w14:val="standardContextual"/>
                  </w:rPr>
                  <w:tab/>
                </w:r>
                <w:r w:rsidRPr="009B09AC">
                  <w:rPr>
                    <w:rStyle w:val="Hyperlink"/>
                    <w:noProof/>
                  </w:rPr>
                  <w:t>Fremgangsmåde</w:t>
                </w:r>
                <w:r>
                  <w:rPr>
                    <w:noProof/>
                    <w:webHidden/>
                  </w:rPr>
                  <w:tab/>
                </w:r>
                <w:r>
                  <w:rPr>
                    <w:noProof/>
                    <w:webHidden/>
                  </w:rPr>
                  <w:fldChar w:fldCharType="begin"/>
                </w:r>
                <w:r>
                  <w:rPr>
                    <w:noProof/>
                    <w:webHidden/>
                  </w:rPr>
                  <w:instrText xml:space="preserve"> PAGEREF _Toc216876409 \h </w:instrText>
                </w:r>
                <w:r>
                  <w:rPr>
                    <w:noProof/>
                    <w:webHidden/>
                  </w:rPr>
                </w:r>
                <w:r>
                  <w:rPr>
                    <w:noProof/>
                    <w:webHidden/>
                  </w:rPr>
                  <w:fldChar w:fldCharType="separate"/>
                </w:r>
                <w:r>
                  <w:rPr>
                    <w:noProof/>
                    <w:webHidden/>
                  </w:rPr>
                  <w:t>9</w:t>
                </w:r>
                <w:r>
                  <w:rPr>
                    <w:noProof/>
                    <w:webHidden/>
                  </w:rPr>
                  <w:fldChar w:fldCharType="end"/>
                </w:r>
              </w:hyperlink>
            </w:p>
            <w:p w14:paraId="3ED1D86B" w14:textId="27A94AAE" w:rsidR="00746AFB" w:rsidRDefault="00746AFB">
              <w:pPr>
                <w:pStyle w:val="TOC1"/>
                <w:rPr>
                  <w:rFonts w:asciiTheme="minorHAnsi" w:eastAsiaTheme="minorEastAsia" w:hAnsiTheme="minorHAnsi" w:cstheme="minorBidi"/>
                  <w:noProof/>
                  <w:kern w:val="2"/>
                  <w:sz w:val="24"/>
                  <w:szCs w:val="24"/>
                  <w14:ligatures w14:val="standardContextual"/>
                </w:rPr>
              </w:pPr>
              <w:hyperlink w:anchor="_Toc216876410" w:history="1">
                <w:r w:rsidRPr="009B09AC">
                  <w:rPr>
                    <w:rStyle w:val="Hyperlink"/>
                    <w:noProof/>
                  </w:rPr>
                  <w:t>3.</w:t>
                </w:r>
                <w:r>
                  <w:rPr>
                    <w:rFonts w:asciiTheme="minorHAnsi" w:eastAsiaTheme="minorEastAsia" w:hAnsiTheme="minorHAnsi" w:cstheme="minorBidi"/>
                    <w:noProof/>
                    <w:kern w:val="2"/>
                    <w:sz w:val="24"/>
                    <w:szCs w:val="24"/>
                    <w14:ligatures w14:val="standardContextual"/>
                  </w:rPr>
                  <w:tab/>
                </w:r>
                <w:r w:rsidRPr="009B09AC">
                  <w:rPr>
                    <w:rStyle w:val="Hyperlink"/>
                    <w:noProof/>
                  </w:rPr>
                  <w:t>Resultater</w:t>
                </w:r>
                <w:r>
                  <w:rPr>
                    <w:noProof/>
                    <w:webHidden/>
                  </w:rPr>
                  <w:tab/>
                </w:r>
                <w:r>
                  <w:rPr>
                    <w:noProof/>
                    <w:webHidden/>
                  </w:rPr>
                  <w:fldChar w:fldCharType="begin"/>
                </w:r>
                <w:r>
                  <w:rPr>
                    <w:noProof/>
                    <w:webHidden/>
                  </w:rPr>
                  <w:instrText xml:space="preserve"> PAGEREF _Toc216876410 \h </w:instrText>
                </w:r>
                <w:r>
                  <w:rPr>
                    <w:noProof/>
                    <w:webHidden/>
                  </w:rPr>
                </w:r>
                <w:r>
                  <w:rPr>
                    <w:noProof/>
                    <w:webHidden/>
                  </w:rPr>
                  <w:fldChar w:fldCharType="separate"/>
                </w:r>
                <w:r>
                  <w:rPr>
                    <w:noProof/>
                    <w:webHidden/>
                  </w:rPr>
                  <w:t>10</w:t>
                </w:r>
                <w:r>
                  <w:rPr>
                    <w:noProof/>
                    <w:webHidden/>
                  </w:rPr>
                  <w:fldChar w:fldCharType="end"/>
                </w:r>
              </w:hyperlink>
            </w:p>
            <w:p w14:paraId="13684835" w14:textId="109E290F" w:rsidR="00746AFB" w:rsidRDefault="00746AFB">
              <w:pPr>
                <w:pStyle w:val="TOC2"/>
                <w:rPr>
                  <w:rFonts w:asciiTheme="minorHAnsi" w:eastAsiaTheme="minorEastAsia" w:hAnsiTheme="minorHAnsi" w:cstheme="minorBidi"/>
                  <w:noProof/>
                  <w:kern w:val="2"/>
                  <w:sz w:val="24"/>
                  <w:szCs w:val="24"/>
                  <w14:ligatures w14:val="standardContextual"/>
                </w:rPr>
              </w:pPr>
              <w:hyperlink w:anchor="_Toc216876411" w:history="1">
                <w:r w:rsidRPr="009B09AC">
                  <w:rPr>
                    <w:rStyle w:val="Hyperlink"/>
                    <w:noProof/>
                  </w:rPr>
                  <w:t>3.1</w:t>
                </w:r>
                <w:r>
                  <w:rPr>
                    <w:rFonts w:asciiTheme="minorHAnsi" w:eastAsiaTheme="minorEastAsia" w:hAnsiTheme="minorHAnsi" w:cstheme="minorBidi"/>
                    <w:noProof/>
                    <w:kern w:val="2"/>
                    <w:sz w:val="24"/>
                    <w:szCs w:val="24"/>
                    <w14:ligatures w14:val="standardContextual"/>
                  </w:rPr>
                  <w:tab/>
                </w:r>
                <w:r w:rsidRPr="009B09AC">
                  <w:rPr>
                    <w:rStyle w:val="Hyperlink"/>
                    <w:noProof/>
                  </w:rPr>
                  <w:t>Sammenfattende rapport for projektet i 2022 og 2023</w:t>
                </w:r>
                <w:r>
                  <w:rPr>
                    <w:noProof/>
                    <w:webHidden/>
                  </w:rPr>
                  <w:tab/>
                </w:r>
                <w:r>
                  <w:rPr>
                    <w:noProof/>
                    <w:webHidden/>
                  </w:rPr>
                  <w:fldChar w:fldCharType="begin"/>
                </w:r>
                <w:r>
                  <w:rPr>
                    <w:noProof/>
                    <w:webHidden/>
                  </w:rPr>
                  <w:instrText xml:space="preserve"> PAGEREF _Toc216876411 \h </w:instrText>
                </w:r>
                <w:r>
                  <w:rPr>
                    <w:noProof/>
                    <w:webHidden/>
                  </w:rPr>
                </w:r>
                <w:r>
                  <w:rPr>
                    <w:noProof/>
                    <w:webHidden/>
                  </w:rPr>
                  <w:fldChar w:fldCharType="separate"/>
                </w:r>
                <w:r>
                  <w:rPr>
                    <w:noProof/>
                    <w:webHidden/>
                  </w:rPr>
                  <w:t>10</w:t>
                </w:r>
                <w:r>
                  <w:rPr>
                    <w:noProof/>
                    <w:webHidden/>
                  </w:rPr>
                  <w:fldChar w:fldCharType="end"/>
                </w:r>
              </w:hyperlink>
            </w:p>
            <w:p w14:paraId="22A6C9BC" w14:textId="105C20FF"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12" w:history="1">
                <w:r w:rsidRPr="009B09AC">
                  <w:rPr>
                    <w:rStyle w:val="Hyperlink"/>
                    <w:noProof/>
                  </w:rPr>
                  <w:t>3.1.1</w:t>
                </w:r>
                <w:r>
                  <w:rPr>
                    <w:rFonts w:asciiTheme="minorHAnsi" w:eastAsiaTheme="minorEastAsia" w:hAnsiTheme="minorHAnsi" w:cstheme="minorBidi"/>
                    <w:noProof/>
                    <w:kern w:val="2"/>
                    <w:sz w:val="24"/>
                    <w:szCs w:val="24"/>
                    <w14:ligatures w14:val="standardContextual"/>
                  </w:rPr>
                  <w:tab/>
                </w:r>
                <w:r w:rsidRPr="009B09AC">
                  <w:rPr>
                    <w:rStyle w:val="Hyperlink"/>
                    <w:noProof/>
                  </w:rPr>
                  <w:t>Leverance 2 – Eksisterende viden i Danmark</w:t>
                </w:r>
                <w:r>
                  <w:rPr>
                    <w:noProof/>
                    <w:webHidden/>
                  </w:rPr>
                  <w:tab/>
                </w:r>
                <w:r>
                  <w:rPr>
                    <w:noProof/>
                    <w:webHidden/>
                  </w:rPr>
                  <w:fldChar w:fldCharType="begin"/>
                </w:r>
                <w:r>
                  <w:rPr>
                    <w:noProof/>
                    <w:webHidden/>
                  </w:rPr>
                  <w:instrText xml:space="preserve"> PAGEREF _Toc216876412 \h </w:instrText>
                </w:r>
                <w:r>
                  <w:rPr>
                    <w:noProof/>
                    <w:webHidden/>
                  </w:rPr>
                </w:r>
                <w:r>
                  <w:rPr>
                    <w:noProof/>
                    <w:webHidden/>
                  </w:rPr>
                  <w:fldChar w:fldCharType="separate"/>
                </w:r>
                <w:r>
                  <w:rPr>
                    <w:noProof/>
                    <w:webHidden/>
                  </w:rPr>
                  <w:t>10</w:t>
                </w:r>
                <w:r>
                  <w:rPr>
                    <w:noProof/>
                    <w:webHidden/>
                  </w:rPr>
                  <w:fldChar w:fldCharType="end"/>
                </w:r>
              </w:hyperlink>
            </w:p>
            <w:p w14:paraId="7395F8C7" w14:textId="4694D3F7"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13" w:history="1">
                <w:r w:rsidRPr="009B09AC">
                  <w:rPr>
                    <w:rStyle w:val="Hyperlink"/>
                    <w:noProof/>
                  </w:rPr>
                  <w:t>3.1.2</w:t>
                </w:r>
                <w:r>
                  <w:rPr>
                    <w:rFonts w:asciiTheme="minorHAnsi" w:eastAsiaTheme="minorEastAsia" w:hAnsiTheme="minorHAnsi" w:cstheme="minorBidi"/>
                    <w:noProof/>
                    <w:kern w:val="2"/>
                    <w:sz w:val="24"/>
                    <w:szCs w:val="24"/>
                    <w14:ligatures w14:val="standardContextual"/>
                  </w:rPr>
                  <w:tab/>
                </w:r>
                <w:r w:rsidRPr="009B09AC">
                  <w:rPr>
                    <w:rStyle w:val="Hyperlink"/>
                    <w:noProof/>
                  </w:rPr>
                  <w:t>Leverance 3 – Udenlandske erfaringer</w:t>
                </w:r>
                <w:r>
                  <w:rPr>
                    <w:noProof/>
                    <w:webHidden/>
                  </w:rPr>
                  <w:tab/>
                </w:r>
                <w:r>
                  <w:rPr>
                    <w:noProof/>
                    <w:webHidden/>
                  </w:rPr>
                  <w:fldChar w:fldCharType="begin"/>
                </w:r>
                <w:r>
                  <w:rPr>
                    <w:noProof/>
                    <w:webHidden/>
                  </w:rPr>
                  <w:instrText xml:space="preserve"> PAGEREF _Toc216876413 \h </w:instrText>
                </w:r>
                <w:r>
                  <w:rPr>
                    <w:noProof/>
                    <w:webHidden/>
                  </w:rPr>
                </w:r>
                <w:r>
                  <w:rPr>
                    <w:noProof/>
                    <w:webHidden/>
                  </w:rPr>
                  <w:fldChar w:fldCharType="separate"/>
                </w:r>
                <w:r>
                  <w:rPr>
                    <w:noProof/>
                    <w:webHidden/>
                  </w:rPr>
                  <w:t>10</w:t>
                </w:r>
                <w:r>
                  <w:rPr>
                    <w:noProof/>
                    <w:webHidden/>
                  </w:rPr>
                  <w:fldChar w:fldCharType="end"/>
                </w:r>
              </w:hyperlink>
            </w:p>
            <w:p w14:paraId="5B75CF12" w14:textId="1D2CCA01"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14" w:history="1">
                <w:r w:rsidRPr="009B09AC">
                  <w:rPr>
                    <w:rStyle w:val="Hyperlink"/>
                    <w:noProof/>
                  </w:rPr>
                  <w:t>3.1.3</w:t>
                </w:r>
                <w:r>
                  <w:rPr>
                    <w:rFonts w:asciiTheme="minorHAnsi" w:eastAsiaTheme="minorEastAsia" w:hAnsiTheme="minorHAnsi" w:cstheme="minorBidi"/>
                    <w:noProof/>
                    <w:kern w:val="2"/>
                    <w:sz w:val="24"/>
                    <w:szCs w:val="24"/>
                    <w14:ligatures w14:val="standardContextual"/>
                  </w:rPr>
                  <w:tab/>
                </w:r>
                <w:r w:rsidRPr="009B09AC">
                  <w:rPr>
                    <w:rStyle w:val="Hyperlink"/>
                    <w:noProof/>
                  </w:rPr>
                  <w:t>Leverance 4 – Liste med relevante MFS</w:t>
                </w:r>
                <w:r>
                  <w:rPr>
                    <w:noProof/>
                    <w:webHidden/>
                  </w:rPr>
                  <w:tab/>
                </w:r>
                <w:r>
                  <w:rPr>
                    <w:noProof/>
                    <w:webHidden/>
                  </w:rPr>
                  <w:fldChar w:fldCharType="begin"/>
                </w:r>
                <w:r>
                  <w:rPr>
                    <w:noProof/>
                    <w:webHidden/>
                  </w:rPr>
                  <w:instrText xml:space="preserve"> PAGEREF _Toc216876414 \h </w:instrText>
                </w:r>
                <w:r>
                  <w:rPr>
                    <w:noProof/>
                    <w:webHidden/>
                  </w:rPr>
                </w:r>
                <w:r>
                  <w:rPr>
                    <w:noProof/>
                    <w:webHidden/>
                  </w:rPr>
                  <w:fldChar w:fldCharType="separate"/>
                </w:r>
                <w:r>
                  <w:rPr>
                    <w:noProof/>
                    <w:webHidden/>
                  </w:rPr>
                  <w:t>10</w:t>
                </w:r>
                <w:r>
                  <w:rPr>
                    <w:noProof/>
                    <w:webHidden/>
                  </w:rPr>
                  <w:fldChar w:fldCharType="end"/>
                </w:r>
              </w:hyperlink>
            </w:p>
            <w:p w14:paraId="5195CB37" w14:textId="07296F78"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15" w:history="1">
                <w:r w:rsidRPr="009B09AC">
                  <w:rPr>
                    <w:rStyle w:val="Hyperlink"/>
                    <w:noProof/>
                  </w:rPr>
                  <w:t>3.1.4</w:t>
                </w:r>
                <w:r>
                  <w:rPr>
                    <w:rFonts w:asciiTheme="minorHAnsi" w:eastAsiaTheme="minorEastAsia" w:hAnsiTheme="minorHAnsi" w:cstheme="minorBidi"/>
                    <w:noProof/>
                    <w:kern w:val="2"/>
                    <w:sz w:val="24"/>
                    <w:szCs w:val="24"/>
                    <w14:ligatures w14:val="standardContextual"/>
                  </w:rPr>
                  <w:tab/>
                </w:r>
                <w:r w:rsidRPr="009B09AC">
                  <w:rPr>
                    <w:rStyle w:val="Hyperlink"/>
                    <w:noProof/>
                  </w:rPr>
                  <w:t>Leverance 5 – Tærskelværdier i grundvand for grundvandets påvirkning af overfladevandområder</w:t>
                </w:r>
                <w:r>
                  <w:rPr>
                    <w:noProof/>
                    <w:webHidden/>
                  </w:rPr>
                  <w:tab/>
                </w:r>
                <w:r>
                  <w:rPr>
                    <w:noProof/>
                    <w:webHidden/>
                  </w:rPr>
                  <w:fldChar w:fldCharType="begin"/>
                </w:r>
                <w:r>
                  <w:rPr>
                    <w:noProof/>
                    <w:webHidden/>
                  </w:rPr>
                  <w:instrText xml:space="preserve"> PAGEREF _Toc216876415 \h </w:instrText>
                </w:r>
                <w:r>
                  <w:rPr>
                    <w:noProof/>
                    <w:webHidden/>
                  </w:rPr>
                </w:r>
                <w:r>
                  <w:rPr>
                    <w:noProof/>
                    <w:webHidden/>
                  </w:rPr>
                  <w:fldChar w:fldCharType="separate"/>
                </w:r>
                <w:r>
                  <w:rPr>
                    <w:noProof/>
                    <w:webHidden/>
                  </w:rPr>
                  <w:t>11</w:t>
                </w:r>
                <w:r>
                  <w:rPr>
                    <w:noProof/>
                    <w:webHidden/>
                  </w:rPr>
                  <w:fldChar w:fldCharType="end"/>
                </w:r>
              </w:hyperlink>
            </w:p>
            <w:p w14:paraId="7AA1E979" w14:textId="0C1FED67"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16" w:history="1">
                <w:r w:rsidRPr="009B09AC">
                  <w:rPr>
                    <w:rStyle w:val="Hyperlink"/>
                    <w:noProof/>
                  </w:rPr>
                  <w:t>3.1.5</w:t>
                </w:r>
                <w:r>
                  <w:rPr>
                    <w:rFonts w:asciiTheme="minorHAnsi" w:eastAsiaTheme="minorEastAsia" w:hAnsiTheme="minorHAnsi" w:cstheme="minorBidi"/>
                    <w:noProof/>
                    <w:kern w:val="2"/>
                    <w:sz w:val="24"/>
                    <w:szCs w:val="24"/>
                    <w14:ligatures w14:val="standardContextual"/>
                  </w:rPr>
                  <w:tab/>
                </w:r>
                <w:r w:rsidRPr="009B09AC">
                  <w:rPr>
                    <w:rStyle w:val="Hyperlink"/>
                    <w:noProof/>
                  </w:rPr>
                  <w:t>Leverance 8 – Regionernes vandprøvetagning</w:t>
                </w:r>
                <w:r>
                  <w:rPr>
                    <w:noProof/>
                    <w:webHidden/>
                  </w:rPr>
                  <w:tab/>
                </w:r>
                <w:r>
                  <w:rPr>
                    <w:noProof/>
                    <w:webHidden/>
                  </w:rPr>
                  <w:fldChar w:fldCharType="begin"/>
                </w:r>
                <w:r>
                  <w:rPr>
                    <w:noProof/>
                    <w:webHidden/>
                  </w:rPr>
                  <w:instrText xml:space="preserve"> PAGEREF _Toc216876416 \h </w:instrText>
                </w:r>
                <w:r>
                  <w:rPr>
                    <w:noProof/>
                    <w:webHidden/>
                  </w:rPr>
                </w:r>
                <w:r>
                  <w:rPr>
                    <w:noProof/>
                    <w:webHidden/>
                  </w:rPr>
                  <w:fldChar w:fldCharType="separate"/>
                </w:r>
                <w:r>
                  <w:rPr>
                    <w:noProof/>
                    <w:webHidden/>
                  </w:rPr>
                  <w:t>11</w:t>
                </w:r>
                <w:r>
                  <w:rPr>
                    <w:noProof/>
                    <w:webHidden/>
                  </w:rPr>
                  <w:fldChar w:fldCharType="end"/>
                </w:r>
              </w:hyperlink>
            </w:p>
            <w:p w14:paraId="3086C7C3" w14:textId="0BA01051" w:rsidR="00746AFB" w:rsidRDefault="00746AFB">
              <w:pPr>
                <w:pStyle w:val="TOC2"/>
                <w:rPr>
                  <w:rFonts w:asciiTheme="minorHAnsi" w:eastAsiaTheme="minorEastAsia" w:hAnsiTheme="minorHAnsi" w:cstheme="minorBidi"/>
                  <w:noProof/>
                  <w:kern w:val="2"/>
                  <w:sz w:val="24"/>
                  <w:szCs w:val="24"/>
                  <w14:ligatures w14:val="standardContextual"/>
                </w:rPr>
              </w:pPr>
              <w:hyperlink w:anchor="_Toc216876417" w:history="1">
                <w:r w:rsidRPr="009B09AC">
                  <w:rPr>
                    <w:rStyle w:val="Hyperlink"/>
                    <w:noProof/>
                  </w:rPr>
                  <w:t>3.2</w:t>
                </w:r>
                <w:r>
                  <w:rPr>
                    <w:rFonts w:asciiTheme="minorHAnsi" w:eastAsiaTheme="minorEastAsia" w:hAnsiTheme="minorHAnsi" w:cstheme="minorBidi"/>
                    <w:noProof/>
                    <w:kern w:val="2"/>
                    <w:sz w:val="24"/>
                    <w:szCs w:val="24"/>
                    <w14:ligatures w14:val="standardContextual"/>
                  </w:rPr>
                  <w:tab/>
                </w:r>
                <w:r w:rsidRPr="009B09AC">
                  <w:rPr>
                    <w:rStyle w:val="Hyperlink"/>
                    <w:noProof/>
                  </w:rPr>
                  <w:t>Grundvandets påvirkning på målsatte overfladevandområder med N, P og sporstoffer.</w:t>
                </w:r>
                <w:r>
                  <w:rPr>
                    <w:noProof/>
                    <w:webHidden/>
                  </w:rPr>
                  <w:tab/>
                </w:r>
                <w:r>
                  <w:rPr>
                    <w:noProof/>
                    <w:webHidden/>
                  </w:rPr>
                  <w:fldChar w:fldCharType="begin"/>
                </w:r>
                <w:r>
                  <w:rPr>
                    <w:noProof/>
                    <w:webHidden/>
                  </w:rPr>
                  <w:instrText xml:space="preserve"> PAGEREF _Toc216876417 \h </w:instrText>
                </w:r>
                <w:r>
                  <w:rPr>
                    <w:noProof/>
                    <w:webHidden/>
                  </w:rPr>
                </w:r>
                <w:r>
                  <w:rPr>
                    <w:noProof/>
                    <w:webHidden/>
                  </w:rPr>
                  <w:fldChar w:fldCharType="separate"/>
                </w:r>
                <w:r>
                  <w:rPr>
                    <w:noProof/>
                    <w:webHidden/>
                  </w:rPr>
                  <w:t>12</w:t>
                </w:r>
                <w:r>
                  <w:rPr>
                    <w:noProof/>
                    <w:webHidden/>
                  </w:rPr>
                  <w:fldChar w:fldCharType="end"/>
                </w:r>
              </w:hyperlink>
            </w:p>
            <w:p w14:paraId="3DAA409B" w14:textId="5DBB1181" w:rsidR="00746AFB" w:rsidRDefault="00746AFB">
              <w:pPr>
                <w:pStyle w:val="TOC2"/>
                <w:rPr>
                  <w:rFonts w:asciiTheme="minorHAnsi" w:eastAsiaTheme="minorEastAsia" w:hAnsiTheme="minorHAnsi" w:cstheme="minorBidi"/>
                  <w:noProof/>
                  <w:kern w:val="2"/>
                  <w:sz w:val="24"/>
                  <w:szCs w:val="24"/>
                  <w14:ligatures w14:val="standardContextual"/>
                </w:rPr>
              </w:pPr>
              <w:hyperlink w:anchor="_Toc216876418" w:history="1">
                <w:r w:rsidRPr="009B09AC">
                  <w:rPr>
                    <w:rStyle w:val="Hyperlink"/>
                    <w:noProof/>
                  </w:rPr>
                  <w:t>3.3</w:t>
                </w:r>
                <w:r>
                  <w:rPr>
                    <w:rFonts w:asciiTheme="minorHAnsi" w:eastAsiaTheme="minorEastAsia" w:hAnsiTheme="minorHAnsi" w:cstheme="minorBidi"/>
                    <w:noProof/>
                    <w:kern w:val="2"/>
                    <w:sz w:val="24"/>
                    <w:szCs w:val="24"/>
                    <w14:ligatures w14:val="standardContextual"/>
                  </w:rPr>
                  <w:tab/>
                </w:r>
                <w:r w:rsidRPr="009B09AC">
                  <w:rPr>
                    <w:rStyle w:val="Hyperlink"/>
                    <w:noProof/>
                  </w:rPr>
                  <w:t>Overblik over regionernes undersøgelser af jordforureningers påvirkning af overfladevand</w:t>
                </w:r>
                <w:r>
                  <w:rPr>
                    <w:noProof/>
                    <w:webHidden/>
                  </w:rPr>
                  <w:tab/>
                </w:r>
                <w:r>
                  <w:rPr>
                    <w:noProof/>
                    <w:webHidden/>
                  </w:rPr>
                  <w:fldChar w:fldCharType="begin"/>
                </w:r>
                <w:r>
                  <w:rPr>
                    <w:noProof/>
                    <w:webHidden/>
                  </w:rPr>
                  <w:instrText xml:space="preserve"> PAGEREF _Toc216876418 \h </w:instrText>
                </w:r>
                <w:r>
                  <w:rPr>
                    <w:noProof/>
                    <w:webHidden/>
                  </w:rPr>
                </w:r>
                <w:r>
                  <w:rPr>
                    <w:noProof/>
                    <w:webHidden/>
                  </w:rPr>
                  <w:fldChar w:fldCharType="separate"/>
                </w:r>
                <w:r>
                  <w:rPr>
                    <w:noProof/>
                    <w:webHidden/>
                  </w:rPr>
                  <w:t>12</w:t>
                </w:r>
                <w:r>
                  <w:rPr>
                    <w:noProof/>
                    <w:webHidden/>
                  </w:rPr>
                  <w:fldChar w:fldCharType="end"/>
                </w:r>
              </w:hyperlink>
            </w:p>
            <w:p w14:paraId="477D6010" w14:textId="2227B6E3" w:rsidR="00746AFB" w:rsidRDefault="00746AFB">
              <w:pPr>
                <w:pStyle w:val="TOC2"/>
                <w:rPr>
                  <w:rFonts w:asciiTheme="minorHAnsi" w:eastAsiaTheme="minorEastAsia" w:hAnsiTheme="minorHAnsi" w:cstheme="minorBidi"/>
                  <w:noProof/>
                  <w:kern w:val="2"/>
                  <w:sz w:val="24"/>
                  <w:szCs w:val="24"/>
                  <w14:ligatures w14:val="standardContextual"/>
                </w:rPr>
              </w:pPr>
              <w:hyperlink w:anchor="_Toc216876419" w:history="1">
                <w:r w:rsidRPr="009B09AC">
                  <w:rPr>
                    <w:rStyle w:val="Hyperlink"/>
                    <w:noProof/>
                  </w:rPr>
                  <w:t>3.4</w:t>
                </w:r>
                <w:r>
                  <w:rPr>
                    <w:rFonts w:asciiTheme="minorHAnsi" w:eastAsiaTheme="minorEastAsia" w:hAnsiTheme="minorHAnsi" w:cstheme="minorBidi"/>
                    <w:noProof/>
                    <w:kern w:val="2"/>
                    <w:sz w:val="24"/>
                    <w:szCs w:val="24"/>
                    <w14:ligatures w14:val="standardContextual"/>
                  </w:rPr>
                  <w:tab/>
                </w:r>
                <w:r w:rsidRPr="009B09AC">
                  <w:rPr>
                    <w:rStyle w:val="Hyperlink"/>
                    <w:noProof/>
                  </w:rPr>
                  <w:t>Kilder til PFAS</w:t>
                </w:r>
                <w:r>
                  <w:rPr>
                    <w:noProof/>
                    <w:webHidden/>
                  </w:rPr>
                  <w:tab/>
                </w:r>
                <w:r>
                  <w:rPr>
                    <w:noProof/>
                    <w:webHidden/>
                  </w:rPr>
                  <w:fldChar w:fldCharType="begin"/>
                </w:r>
                <w:r>
                  <w:rPr>
                    <w:noProof/>
                    <w:webHidden/>
                  </w:rPr>
                  <w:instrText xml:space="preserve"> PAGEREF _Toc216876419 \h </w:instrText>
                </w:r>
                <w:r>
                  <w:rPr>
                    <w:noProof/>
                    <w:webHidden/>
                  </w:rPr>
                </w:r>
                <w:r>
                  <w:rPr>
                    <w:noProof/>
                    <w:webHidden/>
                  </w:rPr>
                  <w:fldChar w:fldCharType="separate"/>
                </w:r>
                <w:r>
                  <w:rPr>
                    <w:noProof/>
                    <w:webHidden/>
                  </w:rPr>
                  <w:t>12</w:t>
                </w:r>
                <w:r>
                  <w:rPr>
                    <w:noProof/>
                    <w:webHidden/>
                  </w:rPr>
                  <w:fldChar w:fldCharType="end"/>
                </w:r>
              </w:hyperlink>
            </w:p>
            <w:p w14:paraId="2FDB12EA" w14:textId="5B519D02" w:rsidR="00746AFB" w:rsidRDefault="00746AFB">
              <w:pPr>
                <w:pStyle w:val="TOC1"/>
                <w:rPr>
                  <w:rFonts w:asciiTheme="minorHAnsi" w:eastAsiaTheme="minorEastAsia" w:hAnsiTheme="minorHAnsi" w:cstheme="minorBidi"/>
                  <w:noProof/>
                  <w:kern w:val="2"/>
                  <w:sz w:val="24"/>
                  <w:szCs w:val="24"/>
                  <w14:ligatures w14:val="standardContextual"/>
                </w:rPr>
              </w:pPr>
              <w:hyperlink w:anchor="_Toc216876420" w:history="1">
                <w:r w:rsidRPr="009B09AC">
                  <w:rPr>
                    <w:rStyle w:val="Hyperlink"/>
                    <w:noProof/>
                  </w:rPr>
                  <w:t>4.</w:t>
                </w:r>
                <w:r>
                  <w:rPr>
                    <w:rFonts w:asciiTheme="minorHAnsi" w:eastAsiaTheme="minorEastAsia" w:hAnsiTheme="minorHAnsi" w:cstheme="minorBidi"/>
                    <w:noProof/>
                    <w:kern w:val="2"/>
                    <w:sz w:val="24"/>
                    <w:szCs w:val="24"/>
                    <w14:ligatures w14:val="standardContextual"/>
                  </w:rPr>
                  <w:tab/>
                </w:r>
                <w:r w:rsidRPr="009B09AC">
                  <w:rPr>
                    <w:rStyle w:val="Hyperlink"/>
                    <w:noProof/>
                  </w:rPr>
                  <w:t>Risiko- og Tilstandsvurdering</w:t>
                </w:r>
                <w:r>
                  <w:rPr>
                    <w:noProof/>
                    <w:webHidden/>
                  </w:rPr>
                  <w:tab/>
                </w:r>
                <w:r>
                  <w:rPr>
                    <w:noProof/>
                    <w:webHidden/>
                  </w:rPr>
                  <w:fldChar w:fldCharType="begin"/>
                </w:r>
                <w:r>
                  <w:rPr>
                    <w:noProof/>
                    <w:webHidden/>
                  </w:rPr>
                  <w:instrText xml:space="preserve"> PAGEREF _Toc216876420 \h </w:instrText>
                </w:r>
                <w:r>
                  <w:rPr>
                    <w:noProof/>
                    <w:webHidden/>
                  </w:rPr>
                </w:r>
                <w:r>
                  <w:rPr>
                    <w:noProof/>
                    <w:webHidden/>
                  </w:rPr>
                  <w:fldChar w:fldCharType="separate"/>
                </w:r>
                <w:r>
                  <w:rPr>
                    <w:noProof/>
                    <w:webHidden/>
                  </w:rPr>
                  <w:t>13</w:t>
                </w:r>
                <w:r>
                  <w:rPr>
                    <w:noProof/>
                    <w:webHidden/>
                  </w:rPr>
                  <w:fldChar w:fldCharType="end"/>
                </w:r>
              </w:hyperlink>
            </w:p>
            <w:p w14:paraId="02717154" w14:textId="7C1FC199" w:rsidR="00746AFB" w:rsidRDefault="00746AFB">
              <w:pPr>
                <w:pStyle w:val="TOC2"/>
                <w:rPr>
                  <w:rFonts w:asciiTheme="minorHAnsi" w:eastAsiaTheme="minorEastAsia" w:hAnsiTheme="minorHAnsi" w:cstheme="minorBidi"/>
                  <w:noProof/>
                  <w:kern w:val="2"/>
                  <w:sz w:val="24"/>
                  <w:szCs w:val="24"/>
                  <w14:ligatures w14:val="standardContextual"/>
                </w:rPr>
              </w:pPr>
              <w:hyperlink w:anchor="_Toc216876421" w:history="1">
                <w:r w:rsidRPr="009B09AC">
                  <w:rPr>
                    <w:rStyle w:val="Hyperlink"/>
                    <w:noProof/>
                  </w:rPr>
                  <w:t>4.1</w:t>
                </w:r>
                <w:r>
                  <w:rPr>
                    <w:rFonts w:asciiTheme="minorHAnsi" w:eastAsiaTheme="minorEastAsia" w:hAnsiTheme="minorHAnsi" w:cstheme="minorBidi"/>
                    <w:noProof/>
                    <w:kern w:val="2"/>
                    <w:sz w:val="24"/>
                    <w:szCs w:val="24"/>
                    <w14:ligatures w14:val="standardContextual"/>
                  </w:rPr>
                  <w:tab/>
                </w:r>
                <w:r w:rsidRPr="009B09AC">
                  <w:rPr>
                    <w:rStyle w:val="Hyperlink"/>
                    <w:noProof/>
                  </w:rPr>
                  <w:t>Koncept</w:t>
                </w:r>
                <w:r>
                  <w:rPr>
                    <w:noProof/>
                    <w:webHidden/>
                  </w:rPr>
                  <w:tab/>
                </w:r>
                <w:r>
                  <w:rPr>
                    <w:noProof/>
                    <w:webHidden/>
                  </w:rPr>
                  <w:fldChar w:fldCharType="begin"/>
                </w:r>
                <w:r>
                  <w:rPr>
                    <w:noProof/>
                    <w:webHidden/>
                  </w:rPr>
                  <w:instrText xml:space="preserve"> PAGEREF _Toc216876421 \h </w:instrText>
                </w:r>
                <w:r>
                  <w:rPr>
                    <w:noProof/>
                    <w:webHidden/>
                  </w:rPr>
                </w:r>
                <w:r>
                  <w:rPr>
                    <w:noProof/>
                    <w:webHidden/>
                  </w:rPr>
                  <w:fldChar w:fldCharType="separate"/>
                </w:r>
                <w:r>
                  <w:rPr>
                    <w:noProof/>
                    <w:webHidden/>
                  </w:rPr>
                  <w:t>13</w:t>
                </w:r>
                <w:r>
                  <w:rPr>
                    <w:noProof/>
                    <w:webHidden/>
                  </w:rPr>
                  <w:fldChar w:fldCharType="end"/>
                </w:r>
              </w:hyperlink>
            </w:p>
            <w:p w14:paraId="55156095" w14:textId="336F8025"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22" w:history="1">
                <w:r w:rsidRPr="009B09AC">
                  <w:rPr>
                    <w:rStyle w:val="Hyperlink"/>
                    <w:noProof/>
                  </w:rPr>
                  <w:t>4.1.1</w:t>
                </w:r>
                <w:r>
                  <w:rPr>
                    <w:rFonts w:asciiTheme="minorHAnsi" w:eastAsiaTheme="minorEastAsia" w:hAnsiTheme="minorHAnsi" w:cstheme="minorBidi"/>
                    <w:noProof/>
                    <w:kern w:val="2"/>
                    <w:sz w:val="24"/>
                    <w:szCs w:val="24"/>
                    <w14:ligatures w14:val="standardContextual"/>
                  </w:rPr>
                  <w:tab/>
                </w:r>
                <w:r w:rsidRPr="009B09AC">
                  <w:rPr>
                    <w:rStyle w:val="Hyperlink"/>
                    <w:noProof/>
                  </w:rPr>
                  <w:t>Automatiseret Screeningstilgang</w:t>
                </w:r>
                <w:r>
                  <w:rPr>
                    <w:noProof/>
                    <w:webHidden/>
                  </w:rPr>
                  <w:tab/>
                </w:r>
                <w:r>
                  <w:rPr>
                    <w:noProof/>
                    <w:webHidden/>
                  </w:rPr>
                  <w:fldChar w:fldCharType="begin"/>
                </w:r>
                <w:r>
                  <w:rPr>
                    <w:noProof/>
                    <w:webHidden/>
                  </w:rPr>
                  <w:instrText xml:space="preserve"> PAGEREF _Toc216876422 \h </w:instrText>
                </w:r>
                <w:r>
                  <w:rPr>
                    <w:noProof/>
                    <w:webHidden/>
                  </w:rPr>
                </w:r>
                <w:r>
                  <w:rPr>
                    <w:noProof/>
                    <w:webHidden/>
                  </w:rPr>
                  <w:fldChar w:fldCharType="separate"/>
                </w:r>
                <w:r>
                  <w:rPr>
                    <w:noProof/>
                    <w:webHidden/>
                  </w:rPr>
                  <w:t>13</w:t>
                </w:r>
                <w:r>
                  <w:rPr>
                    <w:noProof/>
                    <w:webHidden/>
                  </w:rPr>
                  <w:fldChar w:fldCharType="end"/>
                </w:r>
              </w:hyperlink>
            </w:p>
            <w:p w14:paraId="30270F65" w14:textId="5E18009D"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23" w:history="1">
                <w:r w:rsidRPr="009B09AC">
                  <w:rPr>
                    <w:rStyle w:val="Hyperlink"/>
                    <w:noProof/>
                  </w:rPr>
                  <w:t>4.1.2</w:t>
                </w:r>
                <w:r>
                  <w:rPr>
                    <w:rFonts w:asciiTheme="minorHAnsi" w:eastAsiaTheme="minorEastAsia" w:hAnsiTheme="minorHAnsi" w:cstheme="minorBidi"/>
                    <w:noProof/>
                    <w:kern w:val="2"/>
                    <w:sz w:val="24"/>
                    <w:szCs w:val="24"/>
                    <w14:ligatures w14:val="standardContextual"/>
                  </w:rPr>
                  <w:tab/>
                </w:r>
                <w:r w:rsidRPr="009B09AC">
                  <w:rPr>
                    <w:rStyle w:val="Hyperlink"/>
                    <w:noProof/>
                  </w:rPr>
                  <w:t>Datagrundlag</w:t>
                </w:r>
                <w:r>
                  <w:rPr>
                    <w:noProof/>
                    <w:webHidden/>
                  </w:rPr>
                  <w:tab/>
                </w:r>
                <w:r>
                  <w:rPr>
                    <w:noProof/>
                    <w:webHidden/>
                  </w:rPr>
                  <w:fldChar w:fldCharType="begin"/>
                </w:r>
                <w:r>
                  <w:rPr>
                    <w:noProof/>
                    <w:webHidden/>
                  </w:rPr>
                  <w:instrText xml:space="preserve"> PAGEREF _Toc216876423 \h </w:instrText>
                </w:r>
                <w:r>
                  <w:rPr>
                    <w:noProof/>
                    <w:webHidden/>
                  </w:rPr>
                </w:r>
                <w:r>
                  <w:rPr>
                    <w:noProof/>
                    <w:webHidden/>
                  </w:rPr>
                  <w:fldChar w:fldCharType="separate"/>
                </w:r>
                <w:r>
                  <w:rPr>
                    <w:noProof/>
                    <w:webHidden/>
                  </w:rPr>
                  <w:t>13</w:t>
                </w:r>
                <w:r>
                  <w:rPr>
                    <w:noProof/>
                    <w:webHidden/>
                  </w:rPr>
                  <w:fldChar w:fldCharType="end"/>
                </w:r>
              </w:hyperlink>
            </w:p>
            <w:p w14:paraId="6586694F" w14:textId="78ED06FB"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24" w:history="1">
                <w:r w:rsidRPr="009B09AC">
                  <w:rPr>
                    <w:rStyle w:val="Hyperlink"/>
                    <w:noProof/>
                  </w:rPr>
                  <w:t>4.1.3</w:t>
                </w:r>
                <w:r>
                  <w:rPr>
                    <w:rFonts w:asciiTheme="minorHAnsi" w:eastAsiaTheme="minorEastAsia" w:hAnsiTheme="minorHAnsi" w:cstheme="minorBidi"/>
                    <w:noProof/>
                    <w:kern w:val="2"/>
                    <w:sz w:val="24"/>
                    <w:szCs w:val="24"/>
                    <w14:ligatures w14:val="standardContextual"/>
                  </w:rPr>
                  <w:tab/>
                </w:r>
                <w:r w:rsidRPr="009B09AC">
                  <w:rPr>
                    <w:rStyle w:val="Hyperlink"/>
                    <w:noProof/>
                  </w:rPr>
                  <w:t>Metodisk Fundament</w:t>
                </w:r>
                <w:r>
                  <w:rPr>
                    <w:noProof/>
                    <w:webHidden/>
                  </w:rPr>
                  <w:tab/>
                </w:r>
                <w:r>
                  <w:rPr>
                    <w:noProof/>
                    <w:webHidden/>
                  </w:rPr>
                  <w:fldChar w:fldCharType="begin"/>
                </w:r>
                <w:r>
                  <w:rPr>
                    <w:noProof/>
                    <w:webHidden/>
                  </w:rPr>
                  <w:instrText xml:space="preserve"> PAGEREF _Toc216876424 \h </w:instrText>
                </w:r>
                <w:r>
                  <w:rPr>
                    <w:noProof/>
                    <w:webHidden/>
                  </w:rPr>
                </w:r>
                <w:r>
                  <w:rPr>
                    <w:noProof/>
                    <w:webHidden/>
                  </w:rPr>
                  <w:fldChar w:fldCharType="separate"/>
                </w:r>
                <w:r>
                  <w:rPr>
                    <w:noProof/>
                    <w:webHidden/>
                  </w:rPr>
                  <w:t>13</w:t>
                </w:r>
                <w:r>
                  <w:rPr>
                    <w:noProof/>
                    <w:webHidden/>
                  </w:rPr>
                  <w:fldChar w:fldCharType="end"/>
                </w:r>
              </w:hyperlink>
            </w:p>
            <w:p w14:paraId="7082F0CF" w14:textId="677A1C20" w:rsidR="00746AFB" w:rsidRDefault="00746AFB">
              <w:pPr>
                <w:pStyle w:val="TOC2"/>
                <w:rPr>
                  <w:rFonts w:asciiTheme="minorHAnsi" w:eastAsiaTheme="minorEastAsia" w:hAnsiTheme="minorHAnsi" w:cstheme="minorBidi"/>
                  <w:noProof/>
                  <w:kern w:val="2"/>
                  <w:sz w:val="24"/>
                  <w:szCs w:val="24"/>
                  <w14:ligatures w14:val="standardContextual"/>
                </w:rPr>
              </w:pPr>
              <w:hyperlink w:anchor="_Toc216876425" w:history="1">
                <w:r w:rsidRPr="009B09AC">
                  <w:rPr>
                    <w:rStyle w:val="Hyperlink"/>
                    <w:noProof/>
                  </w:rPr>
                  <w:t>4.2</w:t>
                </w:r>
                <w:r>
                  <w:rPr>
                    <w:rFonts w:asciiTheme="minorHAnsi" w:eastAsiaTheme="minorEastAsia" w:hAnsiTheme="minorHAnsi" w:cstheme="minorBidi"/>
                    <w:noProof/>
                    <w:kern w:val="2"/>
                    <w:sz w:val="24"/>
                    <w:szCs w:val="24"/>
                    <w14:ligatures w14:val="standardContextual"/>
                  </w:rPr>
                  <w:tab/>
                </w:r>
                <w:r w:rsidRPr="009B09AC">
                  <w:rPr>
                    <w:rStyle w:val="Hyperlink"/>
                    <w:noProof/>
                  </w:rPr>
                  <w:t>Risikovurdering</w:t>
                </w:r>
                <w:r>
                  <w:rPr>
                    <w:noProof/>
                    <w:webHidden/>
                  </w:rPr>
                  <w:tab/>
                </w:r>
                <w:r>
                  <w:rPr>
                    <w:noProof/>
                    <w:webHidden/>
                  </w:rPr>
                  <w:fldChar w:fldCharType="begin"/>
                </w:r>
                <w:r>
                  <w:rPr>
                    <w:noProof/>
                    <w:webHidden/>
                  </w:rPr>
                  <w:instrText xml:space="preserve"> PAGEREF _Toc216876425 \h </w:instrText>
                </w:r>
                <w:r>
                  <w:rPr>
                    <w:noProof/>
                    <w:webHidden/>
                  </w:rPr>
                </w:r>
                <w:r>
                  <w:rPr>
                    <w:noProof/>
                    <w:webHidden/>
                  </w:rPr>
                  <w:fldChar w:fldCharType="separate"/>
                </w:r>
                <w:r>
                  <w:rPr>
                    <w:noProof/>
                    <w:webHidden/>
                  </w:rPr>
                  <w:t>14</w:t>
                </w:r>
                <w:r>
                  <w:rPr>
                    <w:noProof/>
                    <w:webHidden/>
                  </w:rPr>
                  <w:fldChar w:fldCharType="end"/>
                </w:r>
              </w:hyperlink>
            </w:p>
            <w:p w14:paraId="6A5D31BA" w14:textId="5901AEDB"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26" w:history="1">
                <w:r w:rsidRPr="009B09AC">
                  <w:rPr>
                    <w:rStyle w:val="Hyperlink"/>
                    <w:b/>
                    <w:noProof/>
                  </w:rPr>
                  <w:t>4.2.1</w:t>
                </w:r>
                <w:r>
                  <w:rPr>
                    <w:rFonts w:asciiTheme="minorHAnsi" w:eastAsiaTheme="minorEastAsia" w:hAnsiTheme="minorHAnsi" w:cstheme="minorBidi"/>
                    <w:noProof/>
                    <w:kern w:val="2"/>
                    <w:sz w:val="24"/>
                    <w:szCs w:val="24"/>
                    <w14:ligatures w14:val="standardContextual"/>
                  </w:rPr>
                  <w:tab/>
                </w:r>
                <w:r w:rsidRPr="009B09AC">
                  <w:rPr>
                    <w:rStyle w:val="Hyperlink"/>
                    <w:b/>
                    <w:noProof/>
                  </w:rPr>
                  <w:t>Inputdata</w:t>
                </w:r>
                <w:r>
                  <w:rPr>
                    <w:noProof/>
                    <w:webHidden/>
                  </w:rPr>
                  <w:tab/>
                </w:r>
                <w:r>
                  <w:rPr>
                    <w:noProof/>
                    <w:webHidden/>
                  </w:rPr>
                  <w:fldChar w:fldCharType="begin"/>
                </w:r>
                <w:r>
                  <w:rPr>
                    <w:noProof/>
                    <w:webHidden/>
                  </w:rPr>
                  <w:instrText xml:space="preserve"> PAGEREF _Toc216876426 \h </w:instrText>
                </w:r>
                <w:r>
                  <w:rPr>
                    <w:noProof/>
                    <w:webHidden/>
                  </w:rPr>
                </w:r>
                <w:r>
                  <w:rPr>
                    <w:noProof/>
                    <w:webHidden/>
                  </w:rPr>
                  <w:fldChar w:fldCharType="separate"/>
                </w:r>
                <w:r>
                  <w:rPr>
                    <w:noProof/>
                    <w:webHidden/>
                  </w:rPr>
                  <w:t>14</w:t>
                </w:r>
                <w:r>
                  <w:rPr>
                    <w:noProof/>
                    <w:webHidden/>
                  </w:rPr>
                  <w:fldChar w:fldCharType="end"/>
                </w:r>
              </w:hyperlink>
            </w:p>
            <w:p w14:paraId="1449A894" w14:textId="387482D5"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27" w:history="1">
                <w:r w:rsidRPr="009B09AC">
                  <w:rPr>
                    <w:rStyle w:val="Hyperlink"/>
                    <w:b/>
                    <w:noProof/>
                  </w:rPr>
                  <w:t>4.2.2</w:t>
                </w:r>
                <w:r>
                  <w:rPr>
                    <w:rFonts w:asciiTheme="minorHAnsi" w:eastAsiaTheme="minorEastAsia" w:hAnsiTheme="minorHAnsi" w:cstheme="minorBidi"/>
                    <w:noProof/>
                    <w:kern w:val="2"/>
                    <w:sz w:val="24"/>
                    <w:szCs w:val="24"/>
                    <w14:ligatures w14:val="standardContextual"/>
                  </w:rPr>
                  <w:tab/>
                </w:r>
                <w:r w:rsidRPr="009B09AC">
                  <w:rPr>
                    <w:rStyle w:val="Hyperlink"/>
                    <w:b/>
                    <w:noProof/>
                  </w:rPr>
                  <w:t>Fra Grundvandsforekomster til Risiko-Lokaliteter</w:t>
                </w:r>
                <w:r>
                  <w:rPr>
                    <w:noProof/>
                    <w:webHidden/>
                  </w:rPr>
                  <w:tab/>
                </w:r>
                <w:r>
                  <w:rPr>
                    <w:noProof/>
                    <w:webHidden/>
                  </w:rPr>
                  <w:fldChar w:fldCharType="begin"/>
                </w:r>
                <w:r>
                  <w:rPr>
                    <w:noProof/>
                    <w:webHidden/>
                  </w:rPr>
                  <w:instrText xml:space="preserve"> PAGEREF _Toc216876427 \h </w:instrText>
                </w:r>
                <w:r>
                  <w:rPr>
                    <w:noProof/>
                    <w:webHidden/>
                  </w:rPr>
                </w:r>
                <w:r>
                  <w:rPr>
                    <w:noProof/>
                    <w:webHidden/>
                  </w:rPr>
                  <w:fldChar w:fldCharType="separate"/>
                </w:r>
                <w:r>
                  <w:rPr>
                    <w:noProof/>
                    <w:webHidden/>
                  </w:rPr>
                  <w:t>14</w:t>
                </w:r>
                <w:r>
                  <w:rPr>
                    <w:noProof/>
                    <w:webHidden/>
                  </w:rPr>
                  <w:fldChar w:fldCharType="end"/>
                </w:r>
              </w:hyperlink>
            </w:p>
            <w:p w14:paraId="68D500D7" w14:textId="75587585"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28" w:history="1">
                <w:r w:rsidRPr="009B09AC">
                  <w:rPr>
                    <w:rStyle w:val="Hyperlink"/>
                    <w:b/>
                    <w:noProof/>
                  </w:rPr>
                  <w:t>4.2.3</w:t>
                </w:r>
                <w:r>
                  <w:rPr>
                    <w:rFonts w:asciiTheme="minorHAnsi" w:eastAsiaTheme="minorEastAsia" w:hAnsiTheme="minorHAnsi" w:cstheme="minorBidi"/>
                    <w:noProof/>
                    <w:kern w:val="2"/>
                    <w:sz w:val="24"/>
                    <w:szCs w:val="24"/>
                    <w14:ligatures w14:val="standardContextual"/>
                  </w:rPr>
                  <w:tab/>
                </w:r>
                <w:r w:rsidRPr="009B09AC">
                  <w:rPr>
                    <w:rStyle w:val="Hyperlink"/>
                    <w:b/>
                    <w:noProof/>
                  </w:rPr>
                  <w:t>Infiltrationsfiltrering</w:t>
                </w:r>
                <w:r>
                  <w:rPr>
                    <w:noProof/>
                    <w:webHidden/>
                  </w:rPr>
                  <w:tab/>
                </w:r>
                <w:r>
                  <w:rPr>
                    <w:noProof/>
                    <w:webHidden/>
                  </w:rPr>
                  <w:fldChar w:fldCharType="begin"/>
                </w:r>
                <w:r>
                  <w:rPr>
                    <w:noProof/>
                    <w:webHidden/>
                  </w:rPr>
                  <w:instrText xml:space="preserve"> PAGEREF _Toc216876428 \h </w:instrText>
                </w:r>
                <w:r>
                  <w:rPr>
                    <w:noProof/>
                    <w:webHidden/>
                  </w:rPr>
                </w:r>
                <w:r>
                  <w:rPr>
                    <w:noProof/>
                    <w:webHidden/>
                  </w:rPr>
                  <w:fldChar w:fldCharType="separate"/>
                </w:r>
                <w:r>
                  <w:rPr>
                    <w:noProof/>
                    <w:webHidden/>
                  </w:rPr>
                  <w:t>15</w:t>
                </w:r>
                <w:r>
                  <w:rPr>
                    <w:noProof/>
                    <w:webHidden/>
                  </w:rPr>
                  <w:fldChar w:fldCharType="end"/>
                </w:r>
              </w:hyperlink>
            </w:p>
            <w:p w14:paraId="4E8E3875" w14:textId="15C16D2C"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29" w:history="1">
                <w:r w:rsidRPr="009B09AC">
                  <w:rPr>
                    <w:rStyle w:val="Hyperlink"/>
                    <w:b/>
                    <w:noProof/>
                  </w:rPr>
                  <w:t>4.2.4</w:t>
                </w:r>
                <w:r>
                  <w:rPr>
                    <w:rFonts w:asciiTheme="minorHAnsi" w:eastAsiaTheme="minorEastAsia" w:hAnsiTheme="minorHAnsi" w:cstheme="minorBidi"/>
                    <w:noProof/>
                    <w:kern w:val="2"/>
                    <w:sz w:val="24"/>
                    <w:szCs w:val="24"/>
                    <w14:ligatures w14:val="standardContextual"/>
                  </w:rPr>
                  <w:tab/>
                </w:r>
                <w:r w:rsidRPr="009B09AC">
                  <w:rPr>
                    <w:rStyle w:val="Hyperlink"/>
                    <w:b/>
                    <w:noProof/>
                  </w:rPr>
                  <w:t>Afstandsanalyse</w:t>
                </w:r>
                <w:r>
                  <w:rPr>
                    <w:noProof/>
                    <w:webHidden/>
                  </w:rPr>
                  <w:tab/>
                </w:r>
                <w:r>
                  <w:rPr>
                    <w:noProof/>
                    <w:webHidden/>
                  </w:rPr>
                  <w:fldChar w:fldCharType="begin"/>
                </w:r>
                <w:r>
                  <w:rPr>
                    <w:noProof/>
                    <w:webHidden/>
                  </w:rPr>
                  <w:instrText xml:space="preserve"> PAGEREF _Toc216876429 \h </w:instrText>
                </w:r>
                <w:r>
                  <w:rPr>
                    <w:noProof/>
                    <w:webHidden/>
                  </w:rPr>
                </w:r>
                <w:r>
                  <w:rPr>
                    <w:noProof/>
                    <w:webHidden/>
                  </w:rPr>
                  <w:fldChar w:fldCharType="separate"/>
                </w:r>
                <w:r>
                  <w:rPr>
                    <w:noProof/>
                    <w:webHidden/>
                  </w:rPr>
                  <w:t>16</w:t>
                </w:r>
                <w:r>
                  <w:rPr>
                    <w:noProof/>
                    <w:webHidden/>
                  </w:rPr>
                  <w:fldChar w:fldCharType="end"/>
                </w:r>
              </w:hyperlink>
            </w:p>
            <w:p w14:paraId="4118C01D" w14:textId="047D6A54"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30" w:history="1">
                <w:r w:rsidRPr="009B09AC">
                  <w:rPr>
                    <w:rStyle w:val="Hyperlink"/>
                    <w:b/>
                    <w:noProof/>
                  </w:rPr>
                  <w:t>4.2.5</w:t>
                </w:r>
                <w:r>
                  <w:rPr>
                    <w:rFonts w:asciiTheme="minorHAnsi" w:eastAsiaTheme="minorEastAsia" w:hAnsiTheme="minorHAnsi" w:cstheme="minorBidi"/>
                    <w:noProof/>
                    <w:kern w:val="2"/>
                    <w:sz w:val="24"/>
                    <w:szCs w:val="24"/>
                    <w14:ligatures w14:val="standardContextual"/>
                  </w:rPr>
                  <w:tab/>
                </w:r>
                <w:r w:rsidRPr="009B09AC">
                  <w:rPr>
                    <w:rStyle w:val="Hyperlink"/>
                    <w:b/>
                    <w:noProof/>
                  </w:rPr>
                  <w:t>Afstandsbaseret Vurdering</w:t>
                </w:r>
                <w:r>
                  <w:rPr>
                    <w:noProof/>
                    <w:webHidden/>
                  </w:rPr>
                  <w:tab/>
                </w:r>
                <w:r>
                  <w:rPr>
                    <w:noProof/>
                    <w:webHidden/>
                  </w:rPr>
                  <w:fldChar w:fldCharType="begin"/>
                </w:r>
                <w:r>
                  <w:rPr>
                    <w:noProof/>
                    <w:webHidden/>
                  </w:rPr>
                  <w:instrText xml:space="preserve"> PAGEREF _Toc216876430 \h </w:instrText>
                </w:r>
                <w:r>
                  <w:rPr>
                    <w:noProof/>
                    <w:webHidden/>
                  </w:rPr>
                </w:r>
                <w:r>
                  <w:rPr>
                    <w:noProof/>
                    <w:webHidden/>
                  </w:rPr>
                  <w:fldChar w:fldCharType="separate"/>
                </w:r>
                <w:r>
                  <w:rPr>
                    <w:noProof/>
                    <w:webHidden/>
                  </w:rPr>
                  <w:t>16</w:t>
                </w:r>
                <w:r>
                  <w:rPr>
                    <w:noProof/>
                    <w:webHidden/>
                  </w:rPr>
                  <w:fldChar w:fldCharType="end"/>
                </w:r>
              </w:hyperlink>
            </w:p>
            <w:p w14:paraId="6D8EE9AE" w14:textId="6515A1EC"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31" w:history="1">
                <w:r w:rsidRPr="009B09AC">
                  <w:rPr>
                    <w:rStyle w:val="Hyperlink"/>
                    <w:noProof/>
                  </w:rPr>
                  <w:t>4.2.6</w:t>
                </w:r>
                <w:r>
                  <w:rPr>
                    <w:rFonts w:asciiTheme="minorHAnsi" w:eastAsiaTheme="minorEastAsia" w:hAnsiTheme="minorHAnsi" w:cstheme="minorBidi"/>
                    <w:noProof/>
                    <w:kern w:val="2"/>
                    <w:sz w:val="24"/>
                    <w:szCs w:val="24"/>
                    <w14:ligatures w14:val="standardContextual"/>
                  </w:rPr>
                  <w:tab/>
                </w:r>
                <w:r w:rsidRPr="009B09AC">
                  <w:rPr>
                    <w:rStyle w:val="Hyperlink"/>
                    <w:noProof/>
                  </w:rPr>
                  <w:t>Stof-Specifik Risikovurdering</w:t>
                </w:r>
                <w:r>
                  <w:rPr>
                    <w:noProof/>
                    <w:webHidden/>
                  </w:rPr>
                  <w:tab/>
                </w:r>
                <w:r>
                  <w:rPr>
                    <w:noProof/>
                    <w:webHidden/>
                  </w:rPr>
                  <w:fldChar w:fldCharType="begin"/>
                </w:r>
                <w:r>
                  <w:rPr>
                    <w:noProof/>
                    <w:webHidden/>
                  </w:rPr>
                  <w:instrText xml:space="preserve"> PAGEREF _Toc216876431 \h </w:instrText>
                </w:r>
                <w:r>
                  <w:rPr>
                    <w:noProof/>
                    <w:webHidden/>
                  </w:rPr>
                </w:r>
                <w:r>
                  <w:rPr>
                    <w:noProof/>
                    <w:webHidden/>
                  </w:rPr>
                  <w:fldChar w:fldCharType="separate"/>
                </w:r>
                <w:r>
                  <w:rPr>
                    <w:noProof/>
                    <w:webHidden/>
                  </w:rPr>
                  <w:t>17</w:t>
                </w:r>
                <w:r>
                  <w:rPr>
                    <w:noProof/>
                    <w:webHidden/>
                  </w:rPr>
                  <w:fldChar w:fldCharType="end"/>
                </w:r>
              </w:hyperlink>
            </w:p>
            <w:p w14:paraId="1EA7AD8D" w14:textId="1AD9C3DC" w:rsidR="00746AFB" w:rsidRDefault="00746AFB">
              <w:pPr>
                <w:pStyle w:val="TOC2"/>
                <w:rPr>
                  <w:rFonts w:asciiTheme="minorHAnsi" w:eastAsiaTheme="minorEastAsia" w:hAnsiTheme="minorHAnsi" w:cstheme="minorBidi"/>
                  <w:noProof/>
                  <w:kern w:val="2"/>
                  <w:sz w:val="24"/>
                  <w:szCs w:val="24"/>
                  <w14:ligatures w14:val="standardContextual"/>
                </w:rPr>
              </w:pPr>
              <w:hyperlink w:anchor="_Toc216876432" w:history="1">
                <w:r w:rsidRPr="009B09AC">
                  <w:rPr>
                    <w:rStyle w:val="Hyperlink"/>
                    <w:noProof/>
                  </w:rPr>
                  <w:t>4.3</w:t>
                </w:r>
                <w:r>
                  <w:rPr>
                    <w:rFonts w:asciiTheme="minorHAnsi" w:eastAsiaTheme="minorEastAsia" w:hAnsiTheme="minorHAnsi" w:cstheme="minorBidi"/>
                    <w:noProof/>
                    <w:kern w:val="2"/>
                    <w:sz w:val="24"/>
                    <w:szCs w:val="24"/>
                    <w14:ligatures w14:val="standardContextual"/>
                  </w:rPr>
                  <w:tab/>
                </w:r>
                <w:r w:rsidRPr="009B09AC">
                  <w:rPr>
                    <w:rStyle w:val="Hyperlink"/>
                    <w:noProof/>
                  </w:rPr>
                  <w:t>Resultater</w:t>
                </w:r>
                <w:r>
                  <w:rPr>
                    <w:noProof/>
                    <w:webHidden/>
                  </w:rPr>
                  <w:tab/>
                </w:r>
                <w:r>
                  <w:rPr>
                    <w:noProof/>
                    <w:webHidden/>
                  </w:rPr>
                  <w:fldChar w:fldCharType="begin"/>
                </w:r>
                <w:r>
                  <w:rPr>
                    <w:noProof/>
                    <w:webHidden/>
                  </w:rPr>
                  <w:instrText xml:space="preserve"> PAGEREF _Toc216876432 \h </w:instrText>
                </w:r>
                <w:r>
                  <w:rPr>
                    <w:noProof/>
                    <w:webHidden/>
                  </w:rPr>
                </w:r>
                <w:r>
                  <w:rPr>
                    <w:noProof/>
                    <w:webHidden/>
                  </w:rPr>
                  <w:fldChar w:fldCharType="separate"/>
                </w:r>
                <w:r>
                  <w:rPr>
                    <w:noProof/>
                    <w:webHidden/>
                  </w:rPr>
                  <w:t>19</w:t>
                </w:r>
                <w:r>
                  <w:rPr>
                    <w:noProof/>
                    <w:webHidden/>
                  </w:rPr>
                  <w:fldChar w:fldCharType="end"/>
                </w:r>
              </w:hyperlink>
            </w:p>
            <w:p w14:paraId="21B9BF15" w14:textId="1942B203"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33" w:history="1">
                <w:r w:rsidRPr="009B09AC">
                  <w:rPr>
                    <w:rStyle w:val="Hyperlink"/>
                    <w:b/>
                    <w:noProof/>
                  </w:rPr>
                  <w:t>4.3.1</w:t>
                </w:r>
                <w:r>
                  <w:rPr>
                    <w:rFonts w:asciiTheme="minorHAnsi" w:eastAsiaTheme="minorEastAsia" w:hAnsiTheme="minorHAnsi" w:cstheme="minorBidi"/>
                    <w:noProof/>
                    <w:kern w:val="2"/>
                    <w:sz w:val="24"/>
                    <w:szCs w:val="24"/>
                    <w14:ligatures w14:val="standardContextual"/>
                  </w:rPr>
                  <w:tab/>
                </w:r>
                <w:r w:rsidRPr="009B09AC">
                  <w:rPr>
                    <w:rStyle w:val="Hyperlink"/>
                    <w:b/>
                    <w:noProof/>
                  </w:rPr>
                  <w:t>Lokaliteter uden Stofdata (“Parkerede Lokaliteter”)</w:t>
                </w:r>
                <w:r>
                  <w:rPr>
                    <w:noProof/>
                    <w:webHidden/>
                  </w:rPr>
                  <w:tab/>
                </w:r>
                <w:r>
                  <w:rPr>
                    <w:noProof/>
                    <w:webHidden/>
                  </w:rPr>
                  <w:fldChar w:fldCharType="begin"/>
                </w:r>
                <w:r>
                  <w:rPr>
                    <w:noProof/>
                    <w:webHidden/>
                  </w:rPr>
                  <w:instrText xml:space="preserve"> PAGEREF _Toc216876433 \h </w:instrText>
                </w:r>
                <w:r>
                  <w:rPr>
                    <w:noProof/>
                    <w:webHidden/>
                  </w:rPr>
                </w:r>
                <w:r>
                  <w:rPr>
                    <w:noProof/>
                    <w:webHidden/>
                  </w:rPr>
                  <w:fldChar w:fldCharType="separate"/>
                </w:r>
                <w:r>
                  <w:rPr>
                    <w:noProof/>
                    <w:webHidden/>
                  </w:rPr>
                  <w:t>20</w:t>
                </w:r>
                <w:r>
                  <w:rPr>
                    <w:noProof/>
                    <w:webHidden/>
                  </w:rPr>
                  <w:fldChar w:fldCharType="end"/>
                </w:r>
              </w:hyperlink>
            </w:p>
            <w:p w14:paraId="6DE45FB1" w14:textId="478B0BDA" w:rsidR="00746AFB" w:rsidRDefault="00746AFB">
              <w:pPr>
                <w:pStyle w:val="TOC2"/>
                <w:rPr>
                  <w:rFonts w:asciiTheme="minorHAnsi" w:eastAsiaTheme="minorEastAsia" w:hAnsiTheme="minorHAnsi" w:cstheme="minorBidi"/>
                  <w:noProof/>
                  <w:kern w:val="2"/>
                  <w:sz w:val="24"/>
                  <w:szCs w:val="24"/>
                  <w14:ligatures w14:val="standardContextual"/>
                </w:rPr>
              </w:pPr>
              <w:hyperlink w:anchor="_Toc216876434" w:history="1">
                <w:r w:rsidRPr="009B09AC">
                  <w:rPr>
                    <w:rStyle w:val="Hyperlink"/>
                    <w:noProof/>
                  </w:rPr>
                  <w:t>4.4</w:t>
                </w:r>
                <w:r>
                  <w:rPr>
                    <w:rFonts w:asciiTheme="minorHAnsi" w:eastAsiaTheme="minorEastAsia" w:hAnsiTheme="minorHAnsi" w:cstheme="minorBidi"/>
                    <w:noProof/>
                    <w:kern w:val="2"/>
                    <w:sz w:val="24"/>
                    <w:szCs w:val="24"/>
                    <w14:ligatures w14:val="standardContextual"/>
                  </w:rPr>
                  <w:tab/>
                </w:r>
                <w:r w:rsidRPr="009B09AC">
                  <w:rPr>
                    <w:rStyle w:val="Hyperlink"/>
                    <w:noProof/>
                  </w:rPr>
                  <w:t>Tilstandsvurdering</w:t>
                </w:r>
                <w:r>
                  <w:rPr>
                    <w:noProof/>
                    <w:webHidden/>
                  </w:rPr>
                  <w:tab/>
                </w:r>
                <w:r>
                  <w:rPr>
                    <w:noProof/>
                    <w:webHidden/>
                  </w:rPr>
                  <w:fldChar w:fldCharType="begin"/>
                </w:r>
                <w:r>
                  <w:rPr>
                    <w:noProof/>
                    <w:webHidden/>
                  </w:rPr>
                  <w:instrText xml:space="preserve"> PAGEREF _Toc216876434 \h </w:instrText>
                </w:r>
                <w:r>
                  <w:rPr>
                    <w:noProof/>
                    <w:webHidden/>
                  </w:rPr>
                </w:r>
                <w:r>
                  <w:rPr>
                    <w:noProof/>
                    <w:webHidden/>
                  </w:rPr>
                  <w:fldChar w:fldCharType="separate"/>
                </w:r>
                <w:r>
                  <w:rPr>
                    <w:noProof/>
                    <w:webHidden/>
                  </w:rPr>
                  <w:t>21</w:t>
                </w:r>
                <w:r>
                  <w:rPr>
                    <w:noProof/>
                    <w:webHidden/>
                  </w:rPr>
                  <w:fldChar w:fldCharType="end"/>
                </w:r>
              </w:hyperlink>
            </w:p>
            <w:p w14:paraId="6D380C0C" w14:textId="42EE1278"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35" w:history="1">
                <w:r w:rsidRPr="009B09AC">
                  <w:rPr>
                    <w:rStyle w:val="Hyperlink"/>
                    <w:b/>
                    <w:noProof/>
                  </w:rPr>
                  <w:t>4.4.1</w:t>
                </w:r>
                <w:r>
                  <w:rPr>
                    <w:rFonts w:asciiTheme="minorHAnsi" w:eastAsiaTheme="minorEastAsia" w:hAnsiTheme="minorHAnsi" w:cstheme="minorBidi"/>
                    <w:noProof/>
                    <w:kern w:val="2"/>
                    <w:sz w:val="24"/>
                    <w:szCs w:val="24"/>
                    <w14:ligatures w14:val="standardContextual"/>
                  </w:rPr>
                  <w:tab/>
                </w:r>
                <w:r w:rsidRPr="009B09AC">
                  <w:rPr>
                    <w:rStyle w:val="Hyperlink"/>
                    <w:b/>
                    <w:noProof/>
                  </w:rPr>
                  <w:t>Inputdata</w:t>
                </w:r>
                <w:r>
                  <w:rPr>
                    <w:noProof/>
                    <w:webHidden/>
                  </w:rPr>
                  <w:tab/>
                </w:r>
                <w:r>
                  <w:rPr>
                    <w:noProof/>
                    <w:webHidden/>
                  </w:rPr>
                  <w:fldChar w:fldCharType="begin"/>
                </w:r>
                <w:r>
                  <w:rPr>
                    <w:noProof/>
                    <w:webHidden/>
                  </w:rPr>
                  <w:instrText xml:space="preserve"> PAGEREF _Toc216876435 \h </w:instrText>
                </w:r>
                <w:r>
                  <w:rPr>
                    <w:noProof/>
                    <w:webHidden/>
                  </w:rPr>
                </w:r>
                <w:r>
                  <w:rPr>
                    <w:noProof/>
                    <w:webHidden/>
                  </w:rPr>
                  <w:fldChar w:fldCharType="separate"/>
                </w:r>
                <w:r>
                  <w:rPr>
                    <w:noProof/>
                    <w:webHidden/>
                  </w:rPr>
                  <w:t>21</w:t>
                </w:r>
                <w:r>
                  <w:rPr>
                    <w:noProof/>
                    <w:webHidden/>
                  </w:rPr>
                  <w:fldChar w:fldCharType="end"/>
                </w:r>
              </w:hyperlink>
            </w:p>
            <w:p w14:paraId="1A332737" w14:textId="48588928"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36" w:history="1">
                <w:r w:rsidRPr="009B09AC">
                  <w:rPr>
                    <w:rStyle w:val="Hyperlink"/>
                    <w:b/>
                    <w:noProof/>
                  </w:rPr>
                  <w:t>4.4.2</w:t>
                </w:r>
                <w:r>
                  <w:rPr>
                    <w:rFonts w:asciiTheme="minorHAnsi" w:eastAsiaTheme="minorEastAsia" w:hAnsiTheme="minorHAnsi" w:cstheme="minorBidi"/>
                    <w:noProof/>
                    <w:kern w:val="2"/>
                    <w:sz w:val="24"/>
                    <w:szCs w:val="24"/>
                    <w14:ligatures w14:val="standardContextual"/>
                  </w:rPr>
                  <w:tab/>
                </w:r>
                <w:r w:rsidRPr="009B09AC">
                  <w:rPr>
                    <w:rStyle w:val="Hyperlink"/>
                    <w:b/>
                    <w:noProof/>
                  </w:rPr>
                  <w:t>Modelstoffer, koncentrationer og scenarier</w:t>
                </w:r>
                <w:r>
                  <w:rPr>
                    <w:noProof/>
                    <w:webHidden/>
                  </w:rPr>
                  <w:tab/>
                </w:r>
                <w:r>
                  <w:rPr>
                    <w:noProof/>
                    <w:webHidden/>
                  </w:rPr>
                  <w:fldChar w:fldCharType="begin"/>
                </w:r>
                <w:r>
                  <w:rPr>
                    <w:noProof/>
                    <w:webHidden/>
                  </w:rPr>
                  <w:instrText xml:space="preserve"> PAGEREF _Toc216876436 \h </w:instrText>
                </w:r>
                <w:r>
                  <w:rPr>
                    <w:noProof/>
                    <w:webHidden/>
                  </w:rPr>
                </w:r>
                <w:r>
                  <w:rPr>
                    <w:noProof/>
                    <w:webHidden/>
                  </w:rPr>
                  <w:fldChar w:fldCharType="separate"/>
                </w:r>
                <w:r>
                  <w:rPr>
                    <w:noProof/>
                    <w:webHidden/>
                  </w:rPr>
                  <w:t>21</w:t>
                </w:r>
                <w:r>
                  <w:rPr>
                    <w:noProof/>
                    <w:webHidden/>
                  </w:rPr>
                  <w:fldChar w:fldCharType="end"/>
                </w:r>
              </w:hyperlink>
            </w:p>
            <w:p w14:paraId="37743063" w14:textId="21835677"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37" w:history="1">
                <w:r w:rsidRPr="009B09AC">
                  <w:rPr>
                    <w:rStyle w:val="Hyperlink"/>
                    <w:b/>
                    <w:noProof/>
                  </w:rPr>
                  <w:t>4.4.3</w:t>
                </w:r>
                <w:r>
                  <w:rPr>
                    <w:rFonts w:asciiTheme="minorHAnsi" w:eastAsiaTheme="minorEastAsia" w:hAnsiTheme="minorHAnsi" w:cstheme="minorBidi"/>
                    <w:noProof/>
                    <w:kern w:val="2"/>
                    <w:sz w:val="24"/>
                    <w:szCs w:val="24"/>
                    <w14:ligatures w14:val="standardContextual"/>
                  </w:rPr>
                  <w:tab/>
                </w:r>
                <w:r w:rsidRPr="009B09AC">
                  <w:rPr>
                    <w:rStyle w:val="Hyperlink"/>
                    <w:b/>
                    <w:noProof/>
                  </w:rPr>
                  <w:t>Fluxberegning</w:t>
                </w:r>
                <w:r>
                  <w:rPr>
                    <w:noProof/>
                    <w:webHidden/>
                  </w:rPr>
                  <w:tab/>
                </w:r>
                <w:r>
                  <w:rPr>
                    <w:noProof/>
                    <w:webHidden/>
                  </w:rPr>
                  <w:fldChar w:fldCharType="begin"/>
                </w:r>
                <w:r>
                  <w:rPr>
                    <w:noProof/>
                    <w:webHidden/>
                  </w:rPr>
                  <w:instrText xml:space="preserve"> PAGEREF _Toc216876437 \h </w:instrText>
                </w:r>
                <w:r>
                  <w:rPr>
                    <w:noProof/>
                    <w:webHidden/>
                  </w:rPr>
                </w:r>
                <w:r>
                  <w:rPr>
                    <w:noProof/>
                    <w:webHidden/>
                  </w:rPr>
                  <w:fldChar w:fldCharType="separate"/>
                </w:r>
                <w:r>
                  <w:rPr>
                    <w:noProof/>
                    <w:webHidden/>
                  </w:rPr>
                  <w:t>23</w:t>
                </w:r>
                <w:r>
                  <w:rPr>
                    <w:noProof/>
                    <w:webHidden/>
                  </w:rPr>
                  <w:fldChar w:fldCharType="end"/>
                </w:r>
              </w:hyperlink>
            </w:p>
            <w:p w14:paraId="7F7123C6" w14:textId="72B4C9C1"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38" w:history="1">
                <w:r w:rsidRPr="009B09AC">
                  <w:rPr>
                    <w:rStyle w:val="Hyperlink"/>
                    <w:b/>
                    <w:noProof/>
                  </w:rPr>
                  <w:t>4.4.4</w:t>
                </w:r>
                <w:r>
                  <w:rPr>
                    <w:rFonts w:asciiTheme="minorHAnsi" w:eastAsiaTheme="minorEastAsia" w:hAnsiTheme="minorHAnsi" w:cstheme="minorBidi"/>
                    <w:noProof/>
                    <w:kern w:val="2"/>
                    <w:sz w:val="24"/>
                    <w:szCs w:val="24"/>
                    <w14:ligatures w14:val="standardContextual"/>
                  </w:rPr>
                  <w:tab/>
                </w:r>
                <w:r w:rsidRPr="009B09AC">
                  <w:rPr>
                    <w:rStyle w:val="Hyperlink"/>
                    <w:b/>
                    <w:noProof/>
                  </w:rPr>
                  <w:t>Blandingskoncentration (CMIX) &amp; MKK-Vurdering</w:t>
                </w:r>
                <w:r>
                  <w:rPr>
                    <w:noProof/>
                    <w:webHidden/>
                  </w:rPr>
                  <w:tab/>
                </w:r>
                <w:r>
                  <w:rPr>
                    <w:noProof/>
                    <w:webHidden/>
                  </w:rPr>
                  <w:fldChar w:fldCharType="begin"/>
                </w:r>
                <w:r>
                  <w:rPr>
                    <w:noProof/>
                    <w:webHidden/>
                  </w:rPr>
                  <w:instrText xml:space="preserve"> PAGEREF _Toc216876438 \h </w:instrText>
                </w:r>
                <w:r>
                  <w:rPr>
                    <w:noProof/>
                    <w:webHidden/>
                  </w:rPr>
                </w:r>
                <w:r>
                  <w:rPr>
                    <w:noProof/>
                    <w:webHidden/>
                  </w:rPr>
                  <w:fldChar w:fldCharType="separate"/>
                </w:r>
                <w:r>
                  <w:rPr>
                    <w:noProof/>
                    <w:webHidden/>
                  </w:rPr>
                  <w:t>24</w:t>
                </w:r>
                <w:r>
                  <w:rPr>
                    <w:noProof/>
                    <w:webHidden/>
                  </w:rPr>
                  <w:fldChar w:fldCharType="end"/>
                </w:r>
              </w:hyperlink>
            </w:p>
            <w:p w14:paraId="32764CA8" w14:textId="2E4B8949"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39" w:history="1">
                <w:r w:rsidRPr="009B09AC">
                  <w:rPr>
                    <w:rStyle w:val="Hyperlink"/>
                    <w:b/>
                    <w:noProof/>
                  </w:rPr>
                  <w:t>4.4.5</w:t>
                </w:r>
                <w:r>
                  <w:rPr>
                    <w:rFonts w:asciiTheme="minorHAnsi" w:eastAsiaTheme="minorEastAsia" w:hAnsiTheme="minorHAnsi" w:cstheme="minorBidi"/>
                    <w:noProof/>
                    <w:kern w:val="2"/>
                    <w:sz w:val="24"/>
                    <w:szCs w:val="24"/>
                    <w14:ligatures w14:val="standardContextual"/>
                  </w:rPr>
                  <w:tab/>
                </w:r>
                <w:r w:rsidRPr="009B09AC">
                  <w:rPr>
                    <w:rStyle w:val="Hyperlink"/>
                    <w:b/>
                    <w:noProof/>
                  </w:rPr>
                  <w:t>Resultater</w:t>
                </w:r>
                <w:r>
                  <w:rPr>
                    <w:noProof/>
                    <w:webHidden/>
                  </w:rPr>
                  <w:tab/>
                </w:r>
                <w:r>
                  <w:rPr>
                    <w:noProof/>
                    <w:webHidden/>
                  </w:rPr>
                  <w:fldChar w:fldCharType="begin"/>
                </w:r>
                <w:r>
                  <w:rPr>
                    <w:noProof/>
                    <w:webHidden/>
                  </w:rPr>
                  <w:instrText xml:space="preserve"> PAGEREF _Toc216876439 \h </w:instrText>
                </w:r>
                <w:r>
                  <w:rPr>
                    <w:noProof/>
                    <w:webHidden/>
                  </w:rPr>
                </w:r>
                <w:r>
                  <w:rPr>
                    <w:noProof/>
                    <w:webHidden/>
                  </w:rPr>
                  <w:fldChar w:fldCharType="separate"/>
                </w:r>
                <w:r>
                  <w:rPr>
                    <w:noProof/>
                    <w:webHidden/>
                  </w:rPr>
                  <w:t>24</w:t>
                </w:r>
                <w:r>
                  <w:rPr>
                    <w:noProof/>
                    <w:webHidden/>
                  </w:rPr>
                  <w:fldChar w:fldCharType="end"/>
                </w:r>
              </w:hyperlink>
            </w:p>
            <w:p w14:paraId="7F6787E4" w14:textId="4C854CBE" w:rsidR="00746AFB" w:rsidRDefault="00746AFB">
              <w:pPr>
                <w:pStyle w:val="TOC2"/>
                <w:rPr>
                  <w:rFonts w:asciiTheme="minorHAnsi" w:eastAsiaTheme="minorEastAsia" w:hAnsiTheme="minorHAnsi" w:cstheme="minorBidi"/>
                  <w:noProof/>
                  <w:kern w:val="2"/>
                  <w:sz w:val="24"/>
                  <w:szCs w:val="24"/>
                  <w14:ligatures w14:val="standardContextual"/>
                </w:rPr>
              </w:pPr>
              <w:hyperlink w:anchor="_Toc216876440" w:history="1">
                <w:r w:rsidRPr="009B09AC">
                  <w:rPr>
                    <w:rStyle w:val="Hyperlink"/>
                    <w:noProof/>
                  </w:rPr>
                  <w:t>4.5</w:t>
                </w:r>
                <w:r>
                  <w:rPr>
                    <w:rFonts w:asciiTheme="minorHAnsi" w:eastAsiaTheme="minorEastAsia" w:hAnsiTheme="minorHAnsi" w:cstheme="minorBidi"/>
                    <w:noProof/>
                    <w:kern w:val="2"/>
                    <w:sz w:val="24"/>
                    <w:szCs w:val="24"/>
                    <w14:ligatures w14:val="standardContextual"/>
                  </w:rPr>
                  <w:tab/>
                </w:r>
                <w:r w:rsidRPr="009B09AC">
                  <w:rPr>
                    <w:rStyle w:val="Hyperlink"/>
                    <w:noProof/>
                  </w:rPr>
                  <w:t>Usikkerheder &amp; Forbehold (MÅSKE AFSNIT ELLER NOGET???)</w:t>
                </w:r>
                <w:r>
                  <w:rPr>
                    <w:noProof/>
                    <w:webHidden/>
                  </w:rPr>
                  <w:tab/>
                </w:r>
                <w:r>
                  <w:rPr>
                    <w:noProof/>
                    <w:webHidden/>
                  </w:rPr>
                  <w:fldChar w:fldCharType="begin"/>
                </w:r>
                <w:r>
                  <w:rPr>
                    <w:noProof/>
                    <w:webHidden/>
                  </w:rPr>
                  <w:instrText xml:space="preserve"> PAGEREF _Toc216876440 \h </w:instrText>
                </w:r>
                <w:r>
                  <w:rPr>
                    <w:noProof/>
                    <w:webHidden/>
                  </w:rPr>
                </w:r>
                <w:r>
                  <w:rPr>
                    <w:noProof/>
                    <w:webHidden/>
                  </w:rPr>
                  <w:fldChar w:fldCharType="separate"/>
                </w:r>
                <w:r>
                  <w:rPr>
                    <w:noProof/>
                    <w:webHidden/>
                  </w:rPr>
                  <w:t>27</w:t>
                </w:r>
                <w:r>
                  <w:rPr>
                    <w:noProof/>
                    <w:webHidden/>
                  </w:rPr>
                  <w:fldChar w:fldCharType="end"/>
                </w:r>
              </w:hyperlink>
            </w:p>
            <w:p w14:paraId="41D5453E" w14:textId="4FB3A857"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41" w:history="1">
                <w:r w:rsidRPr="009B09AC">
                  <w:rPr>
                    <w:rStyle w:val="Hyperlink"/>
                    <w:b/>
                    <w:noProof/>
                  </w:rPr>
                  <w:t>4.5.1</w:t>
                </w:r>
                <w:r>
                  <w:rPr>
                    <w:rFonts w:asciiTheme="minorHAnsi" w:eastAsiaTheme="minorEastAsia" w:hAnsiTheme="minorHAnsi" w:cstheme="minorBidi"/>
                    <w:noProof/>
                    <w:kern w:val="2"/>
                    <w:sz w:val="24"/>
                    <w:szCs w:val="24"/>
                    <w14:ligatures w14:val="standardContextual"/>
                  </w:rPr>
                  <w:tab/>
                </w:r>
                <w:r w:rsidRPr="009B09AC">
                  <w:rPr>
                    <w:rStyle w:val="Hyperlink"/>
                    <w:b/>
                    <w:noProof/>
                  </w:rPr>
                  <w:t>Data-Kvalitet</w:t>
                </w:r>
                <w:r>
                  <w:rPr>
                    <w:noProof/>
                    <w:webHidden/>
                  </w:rPr>
                  <w:tab/>
                </w:r>
                <w:r>
                  <w:rPr>
                    <w:noProof/>
                    <w:webHidden/>
                  </w:rPr>
                  <w:fldChar w:fldCharType="begin"/>
                </w:r>
                <w:r>
                  <w:rPr>
                    <w:noProof/>
                    <w:webHidden/>
                  </w:rPr>
                  <w:instrText xml:space="preserve"> PAGEREF _Toc216876441 \h </w:instrText>
                </w:r>
                <w:r>
                  <w:rPr>
                    <w:noProof/>
                    <w:webHidden/>
                  </w:rPr>
                </w:r>
                <w:r>
                  <w:rPr>
                    <w:noProof/>
                    <w:webHidden/>
                  </w:rPr>
                  <w:fldChar w:fldCharType="separate"/>
                </w:r>
                <w:r>
                  <w:rPr>
                    <w:noProof/>
                    <w:webHidden/>
                  </w:rPr>
                  <w:t>27</w:t>
                </w:r>
                <w:r>
                  <w:rPr>
                    <w:noProof/>
                    <w:webHidden/>
                  </w:rPr>
                  <w:fldChar w:fldCharType="end"/>
                </w:r>
              </w:hyperlink>
            </w:p>
            <w:p w14:paraId="2DCE287A" w14:textId="5C8A4C59"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42" w:history="1">
                <w:r w:rsidRPr="009B09AC">
                  <w:rPr>
                    <w:rStyle w:val="Hyperlink"/>
                    <w:b/>
                    <w:noProof/>
                  </w:rPr>
                  <w:t>4.5.2</w:t>
                </w:r>
                <w:r>
                  <w:rPr>
                    <w:rFonts w:asciiTheme="minorHAnsi" w:eastAsiaTheme="minorEastAsia" w:hAnsiTheme="minorHAnsi" w:cstheme="minorBidi"/>
                    <w:noProof/>
                    <w:kern w:val="2"/>
                    <w:sz w:val="24"/>
                    <w:szCs w:val="24"/>
                    <w14:ligatures w14:val="standardContextual"/>
                  </w:rPr>
                  <w:tab/>
                </w:r>
                <w:r w:rsidRPr="009B09AC">
                  <w:rPr>
                    <w:rStyle w:val="Hyperlink"/>
                    <w:b/>
                    <w:noProof/>
                  </w:rPr>
                  <w:t>Metodiske Antagelser</w:t>
                </w:r>
                <w:r>
                  <w:rPr>
                    <w:noProof/>
                    <w:webHidden/>
                  </w:rPr>
                  <w:tab/>
                </w:r>
                <w:r>
                  <w:rPr>
                    <w:noProof/>
                    <w:webHidden/>
                  </w:rPr>
                  <w:fldChar w:fldCharType="begin"/>
                </w:r>
                <w:r>
                  <w:rPr>
                    <w:noProof/>
                    <w:webHidden/>
                  </w:rPr>
                  <w:instrText xml:space="preserve"> PAGEREF _Toc216876442 \h </w:instrText>
                </w:r>
                <w:r>
                  <w:rPr>
                    <w:noProof/>
                    <w:webHidden/>
                  </w:rPr>
                </w:r>
                <w:r>
                  <w:rPr>
                    <w:noProof/>
                    <w:webHidden/>
                  </w:rPr>
                  <w:fldChar w:fldCharType="separate"/>
                </w:r>
                <w:r>
                  <w:rPr>
                    <w:noProof/>
                    <w:webHidden/>
                  </w:rPr>
                  <w:t>27</w:t>
                </w:r>
                <w:r>
                  <w:rPr>
                    <w:noProof/>
                    <w:webHidden/>
                  </w:rPr>
                  <w:fldChar w:fldCharType="end"/>
                </w:r>
              </w:hyperlink>
            </w:p>
            <w:p w14:paraId="58F398B3" w14:textId="50EC3D2D"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43" w:history="1">
                <w:r w:rsidRPr="009B09AC">
                  <w:rPr>
                    <w:rStyle w:val="Hyperlink"/>
                    <w:b/>
                    <w:noProof/>
                  </w:rPr>
                  <w:t>4.5.3</w:t>
                </w:r>
                <w:r>
                  <w:rPr>
                    <w:rFonts w:asciiTheme="minorHAnsi" w:eastAsiaTheme="minorEastAsia" w:hAnsiTheme="minorHAnsi" w:cstheme="minorBidi"/>
                    <w:noProof/>
                    <w:kern w:val="2"/>
                    <w:sz w:val="24"/>
                    <w:szCs w:val="24"/>
                    <w14:ligatures w14:val="standardContextual"/>
                  </w:rPr>
                  <w:tab/>
                </w:r>
                <w:r w:rsidRPr="009B09AC">
                  <w:rPr>
                    <w:rStyle w:val="Hyperlink"/>
                    <w:b/>
                    <w:noProof/>
                  </w:rPr>
                  <w:t>Spatial Heterogenitet</w:t>
                </w:r>
                <w:r>
                  <w:rPr>
                    <w:noProof/>
                    <w:webHidden/>
                  </w:rPr>
                  <w:tab/>
                </w:r>
                <w:r>
                  <w:rPr>
                    <w:noProof/>
                    <w:webHidden/>
                  </w:rPr>
                  <w:fldChar w:fldCharType="begin"/>
                </w:r>
                <w:r>
                  <w:rPr>
                    <w:noProof/>
                    <w:webHidden/>
                  </w:rPr>
                  <w:instrText xml:space="preserve"> PAGEREF _Toc216876443 \h </w:instrText>
                </w:r>
                <w:r>
                  <w:rPr>
                    <w:noProof/>
                    <w:webHidden/>
                  </w:rPr>
                </w:r>
                <w:r>
                  <w:rPr>
                    <w:noProof/>
                    <w:webHidden/>
                  </w:rPr>
                  <w:fldChar w:fldCharType="separate"/>
                </w:r>
                <w:r>
                  <w:rPr>
                    <w:noProof/>
                    <w:webHidden/>
                  </w:rPr>
                  <w:t>28</w:t>
                </w:r>
                <w:r>
                  <w:rPr>
                    <w:noProof/>
                    <w:webHidden/>
                  </w:rPr>
                  <w:fldChar w:fldCharType="end"/>
                </w:r>
              </w:hyperlink>
            </w:p>
            <w:p w14:paraId="1435F6B4" w14:textId="5160A7ED" w:rsidR="00746AFB" w:rsidRDefault="00746AFB">
              <w:pPr>
                <w:pStyle w:val="TOC3"/>
                <w:tabs>
                  <w:tab w:val="left" w:pos="1202"/>
                </w:tabs>
                <w:rPr>
                  <w:rFonts w:asciiTheme="minorHAnsi" w:eastAsiaTheme="minorEastAsia" w:hAnsiTheme="minorHAnsi" w:cstheme="minorBidi"/>
                  <w:noProof/>
                  <w:kern w:val="2"/>
                  <w:sz w:val="24"/>
                  <w:szCs w:val="24"/>
                  <w14:ligatures w14:val="standardContextual"/>
                </w:rPr>
              </w:pPr>
              <w:hyperlink w:anchor="_Toc216876444" w:history="1">
                <w:r w:rsidRPr="009B09AC">
                  <w:rPr>
                    <w:rStyle w:val="Hyperlink"/>
                    <w:b/>
                    <w:noProof/>
                  </w:rPr>
                  <w:t>4.5.4</w:t>
                </w:r>
                <w:r>
                  <w:rPr>
                    <w:rFonts w:asciiTheme="minorHAnsi" w:eastAsiaTheme="minorEastAsia" w:hAnsiTheme="minorHAnsi" w:cstheme="minorBidi"/>
                    <w:noProof/>
                    <w:kern w:val="2"/>
                    <w:sz w:val="24"/>
                    <w:szCs w:val="24"/>
                    <w14:ligatures w14:val="standardContextual"/>
                  </w:rPr>
                  <w:tab/>
                </w:r>
                <w:r w:rsidRPr="009B09AC">
                  <w:rPr>
                    <w:rStyle w:val="Hyperlink"/>
                    <w:b/>
                    <w:noProof/>
                  </w:rPr>
                  <w:t>Konservative Tilgange</w:t>
                </w:r>
                <w:r>
                  <w:rPr>
                    <w:noProof/>
                    <w:webHidden/>
                  </w:rPr>
                  <w:tab/>
                </w:r>
                <w:r>
                  <w:rPr>
                    <w:noProof/>
                    <w:webHidden/>
                  </w:rPr>
                  <w:fldChar w:fldCharType="begin"/>
                </w:r>
                <w:r>
                  <w:rPr>
                    <w:noProof/>
                    <w:webHidden/>
                  </w:rPr>
                  <w:instrText xml:space="preserve"> PAGEREF _Toc216876444 \h </w:instrText>
                </w:r>
                <w:r>
                  <w:rPr>
                    <w:noProof/>
                    <w:webHidden/>
                  </w:rPr>
                </w:r>
                <w:r>
                  <w:rPr>
                    <w:noProof/>
                    <w:webHidden/>
                  </w:rPr>
                  <w:fldChar w:fldCharType="separate"/>
                </w:r>
                <w:r>
                  <w:rPr>
                    <w:noProof/>
                    <w:webHidden/>
                  </w:rPr>
                  <w:t>28</w:t>
                </w:r>
                <w:r>
                  <w:rPr>
                    <w:noProof/>
                    <w:webHidden/>
                  </w:rPr>
                  <w:fldChar w:fldCharType="end"/>
                </w:r>
              </w:hyperlink>
            </w:p>
            <w:p w14:paraId="75460B8A" w14:textId="022C1776" w:rsidR="00746AFB" w:rsidRDefault="00746AFB">
              <w:pPr>
                <w:pStyle w:val="TOC1"/>
                <w:rPr>
                  <w:rFonts w:asciiTheme="minorHAnsi" w:eastAsiaTheme="minorEastAsia" w:hAnsiTheme="minorHAnsi" w:cstheme="minorBidi"/>
                  <w:noProof/>
                  <w:kern w:val="2"/>
                  <w:sz w:val="24"/>
                  <w:szCs w:val="24"/>
                  <w14:ligatures w14:val="standardContextual"/>
                </w:rPr>
              </w:pPr>
              <w:hyperlink w:anchor="_Toc216876445" w:history="1">
                <w:r w:rsidRPr="009B09AC">
                  <w:rPr>
                    <w:rStyle w:val="Hyperlink"/>
                    <w:noProof/>
                  </w:rPr>
                  <w:t>5.</w:t>
                </w:r>
                <w:r>
                  <w:rPr>
                    <w:rFonts w:asciiTheme="minorHAnsi" w:eastAsiaTheme="minorEastAsia" w:hAnsiTheme="minorHAnsi" w:cstheme="minorBidi"/>
                    <w:noProof/>
                    <w:kern w:val="2"/>
                    <w:sz w:val="24"/>
                    <w:szCs w:val="24"/>
                    <w14:ligatures w14:val="standardContextual"/>
                  </w:rPr>
                  <w:tab/>
                </w:r>
                <w:r w:rsidRPr="009B09AC">
                  <w:rPr>
                    <w:rStyle w:val="Hyperlink"/>
                    <w:noProof/>
                  </w:rPr>
                  <w:t>Anbefalinger</w:t>
                </w:r>
                <w:r>
                  <w:rPr>
                    <w:noProof/>
                    <w:webHidden/>
                  </w:rPr>
                  <w:tab/>
                </w:r>
                <w:r>
                  <w:rPr>
                    <w:noProof/>
                    <w:webHidden/>
                  </w:rPr>
                  <w:fldChar w:fldCharType="begin"/>
                </w:r>
                <w:r>
                  <w:rPr>
                    <w:noProof/>
                    <w:webHidden/>
                  </w:rPr>
                  <w:instrText xml:space="preserve"> PAGEREF _Toc216876445 \h </w:instrText>
                </w:r>
                <w:r>
                  <w:rPr>
                    <w:noProof/>
                    <w:webHidden/>
                  </w:rPr>
                </w:r>
                <w:r>
                  <w:rPr>
                    <w:noProof/>
                    <w:webHidden/>
                  </w:rPr>
                  <w:fldChar w:fldCharType="separate"/>
                </w:r>
                <w:r>
                  <w:rPr>
                    <w:noProof/>
                    <w:webHidden/>
                  </w:rPr>
                  <w:t>29</w:t>
                </w:r>
                <w:r>
                  <w:rPr>
                    <w:noProof/>
                    <w:webHidden/>
                  </w:rPr>
                  <w:fldChar w:fldCharType="end"/>
                </w:r>
              </w:hyperlink>
            </w:p>
            <w:p w14:paraId="1B359729" w14:textId="5F37EDF3" w:rsidR="00746AFB" w:rsidRDefault="00746AFB">
              <w:pPr>
                <w:pStyle w:val="TOC1"/>
                <w:rPr>
                  <w:rFonts w:asciiTheme="minorHAnsi" w:eastAsiaTheme="minorEastAsia" w:hAnsiTheme="minorHAnsi" w:cstheme="minorBidi"/>
                  <w:noProof/>
                  <w:kern w:val="2"/>
                  <w:sz w:val="24"/>
                  <w:szCs w:val="24"/>
                  <w14:ligatures w14:val="standardContextual"/>
                </w:rPr>
              </w:pPr>
              <w:hyperlink w:anchor="_Toc216876446" w:history="1">
                <w:r w:rsidRPr="009B09AC">
                  <w:rPr>
                    <w:rStyle w:val="Hyperlink"/>
                    <w:noProof/>
                  </w:rPr>
                  <w:t>6.</w:t>
                </w:r>
                <w:r>
                  <w:rPr>
                    <w:rFonts w:asciiTheme="minorHAnsi" w:eastAsiaTheme="minorEastAsia" w:hAnsiTheme="minorHAnsi" w:cstheme="minorBidi"/>
                    <w:noProof/>
                    <w:kern w:val="2"/>
                    <w:sz w:val="24"/>
                    <w:szCs w:val="24"/>
                    <w14:ligatures w14:val="standardContextual"/>
                  </w:rPr>
                  <w:tab/>
                </w:r>
                <w:r w:rsidRPr="009B09AC">
                  <w:rPr>
                    <w:rStyle w:val="Hyperlink"/>
                    <w:noProof/>
                  </w:rPr>
                  <w:t>Konklusion</w:t>
                </w:r>
                <w:r>
                  <w:rPr>
                    <w:noProof/>
                    <w:webHidden/>
                  </w:rPr>
                  <w:tab/>
                </w:r>
                <w:r>
                  <w:rPr>
                    <w:noProof/>
                    <w:webHidden/>
                  </w:rPr>
                  <w:fldChar w:fldCharType="begin"/>
                </w:r>
                <w:r>
                  <w:rPr>
                    <w:noProof/>
                    <w:webHidden/>
                  </w:rPr>
                  <w:instrText xml:space="preserve"> PAGEREF _Toc216876446 \h </w:instrText>
                </w:r>
                <w:r>
                  <w:rPr>
                    <w:noProof/>
                    <w:webHidden/>
                  </w:rPr>
                </w:r>
                <w:r>
                  <w:rPr>
                    <w:noProof/>
                    <w:webHidden/>
                  </w:rPr>
                  <w:fldChar w:fldCharType="separate"/>
                </w:r>
                <w:r>
                  <w:rPr>
                    <w:noProof/>
                    <w:webHidden/>
                  </w:rPr>
                  <w:t>30</w:t>
                </w:r>
                <w:r>
                  <w:rPr>
                    <w:noProof/>
                    <w:webHidden/>
                  </w:rPr>
                  <w:fldChar w:fldCharType="end"/>
                </w:r>
              </w:hyperlink>
            </w:p>
            <w:p w14:paraId="71F4B444" w14:textId="2B729F43" w:rsidR="00746AFB" w:rsidRDefault="00746AFB">
              <w:pPr>
                <w:pStyle w:val="TOC1"/>
                <w:rPr>
                  <w:rFonts w:asciiTheme="minorHAnsi" w:eastAsiaTheme="minorEastAsia" w:hAnsiTheme="minorHAnsi" w:cstheme="minorBidi"/>
                  <w:noProof/>
                  <w:kern w:val="2"/>
                  <w:sz w:val="24"/>
                  <w:szCs w:val="24"/>
                  <w14:ligatures w14:val="standardContextual"/>
                </w:rPr>
              </w:pPr>
              <w:hyperlink w:anchor="_Toc216876447" w:history="1">
                <w:r w:rsidRPr="009B09AC">
                  <w:rPr>
                    <w:rStyle w:val="Hyperlink"/>
                    <w:noProof/>
                  </w:rPr>
                  <w:t>7.</w:t>
                </w:r>
                <w:r>
                  <w:rPr>
                    <w:rFonts w:asciiTheme="minorHAnsi" w:eastAsiaTheme="minorEastAsia" w:hAnsiTheme="minorHAnsi" w:cstheme="minorBidi"/>
                    <w:noProof/>
                    <w:kern w:val="2"/>
                    <w:sz w:val="24"/>
                    <w:szCs w:val="24"/>
                    <w14:ligatures w14:val="standardContextual"/>
                  </w:rPr>
                  <w:tab/>
                </w:r>
                <w:r w:rsidRPr="009B09AC">
                  <w:rPr>
                    <w:rStyle w:val="Hyperlink"/>
                    <w:noProof/>
                  </w:rPr>
                  <w:t>Bilag</w:t>
                </w:r>
                <w:r>
                  <w:rPr>
                    <w:noProof/>
                    <w:webHidden/>
                  </w:rPr>
                  <w:tab/>
                </w:r>
                <w:r>
                  <w:rPr>
                    <w:noProof/>
                    <w:webHidden/>
                  </w:rPr>
                  <w:fldChar w:fldCharType="begin"/>
                </w:r>
                <w:r>
                  <w:rPr>
                    <w:noProof/>
                    <w:webHidden/>
                  </w:rPr>
                  <w:instrText xml:space="preserve"> PAGEREF _Toc216876447 \h </w:instrText>
                </w:r>
                <w:r>
                  <w:rPr>
                    <w:noProof/>
                    <w:webHidden/>
                  </w:rPr>
                </w:r>
                <w:r>
                  <w:rPr>
                    <w:noProof/>
                    <w:webHidden/>
                  </w:rPr>
                  <w:fldChar w:fldCharType="separate"/>
                </w:r>
                <w:r>
                  <w:rPr>
                    <w:noProof/>
                    <w:webHidden/>
                  </w:rPr>
                  <w:t>30</w:t>
                </w:r>
                <w:r>
                  <w:rPr>
                    <w:noProof/>
                    <w:webHidden/>
                  </w:rPr>
                  <w:fldChar w:fldCharType="end"/>
                </w:r>
              </w:hyperlink>
            </w:p>
            <w:p w14:paraId="53B493A1" w14:textId="34007402" w:rsidR="00746AFB" w:rsidRDefault="00746AFB">
              <w:pPr>
                <w:pStyle w:val="TOC2"/>
                <w:rPr>
                  <w:rFonts w:asciiTheme="minorHAnsi" w:eastAsiaTheme="minorEastAsia" w:hAnsiTheme="minorHAnsi" w:cstheme="minorBidi"/>
                  <w:noProof/>
                  <w:kern w:val="2"/>
                  <w:sz w:val="24"/>
                  <w:szCs w:val="24"/>
                  <w14:ligatures w14:val="standardContextual"/>
                </w:rPr>
              </w:pPr>
              <w:hyperlink w:anchor="_Toc216876448" w:history="1">
                <w:r w:rsidRPr="009B09AC">
                  <w:rPr>
                    <w:rStyle w:val="Hyperlink"/>
                    <w:noProof/>
                  </w:rPr>
                  <w:t>Bilag A-E</w:t>
                </w:r>
                <w:r>
                  <w:rPr>
                    <w:noProof/>
                    <w:webHidden/>
                  </w:rPr>
                  <w:tab/>
                </w:r>
                <w:r>
                  <w:rPr>
                    <w:noProof/>
                    <w:webHidden/>
                  </w:rPr>
                  <w:fldChar w:fldCharType="begin"/>
                </w:r>
                <w:r>
                  <w:rPr>
                    <w:noProof/>
                    <w:webHidden/>
                  </w:rPr>
                  <w:instrText xml:space="preserve"> PAGEREF _Toc216876448 \h </w:instrText>
                </w:r>
                <w:r>
                  <w:rPr>
                    <w:noProof/>
                    <w:webHidden/>
                  </w:rPr>
                </w:r>
                <w:r>
                  <w:rPr>
                    <w:noProof/>
                    <w:webHidden/>
                  </w:rPr>
                  <w:fldChar w:fldCharType="separate"/>
                </w:r>
                <w:r>
                  <w:rPr>
                    <w:noProof/>
                    <w:webHidden/>
                  </w:rPr>
                  <w:t>30</w:t>
                </w:r>
                <w:r>
                  <w:rPr>
                    <w:noProof/>
                    <w:webHidden/>
                  </w:rPr>
                  <w:fldChar w:fldCharType="end"/>
                </w:r>
              </w:hyperlink>
            </w:p>
            <w:p w14:paraId="51907C4D" w14:textId="156D524E" w:rsidR="00746AFB" w:rsidRDefault="00746AFB">
              <w:pPr>
                <w:pStyle w:val="TOC2"/>
                <w:rPr>
                  <w:rFonts w:asciiTheme="minorHAnsi" w:eastAsiaTheme="minorEastAsia" w:hAnsiTheme="minorHAnsi" w:cstheme="minorBidi"/>
                  <w:noProof/>
                  <w:kern w:val="2"/>
                  <w:sz w:val="24"/>
                  <w:szCs w:val="24"/>
                  <w14:ligatures w14:val="standardContextual"/>
                </w:rPr>
              </w:pPr>
              <w:hyperlink w:anchor="_Toc216876449" w:history="1">
                <w:r w:rsidRPr="009B09AC">
                  <w:rPr>
                    <w:rStyle w:val="Hyperlink"/>
                    <w:noProof/>
                  </w:rPr>
                  <w:t>Bilag A: Bilag B Leverance 2 – Eksisterende viden i Danmark</w:t>
                </w:r>
                <w:r>
                  <w:rPr>
                    <w:noProof/>
                    <w:webHidden/>
                  </w:rPr>
                  <w:tab/>
                </w:r>
                <w:r>
                  <w:rPr>
                    <w:noProof/>
                    <w:webHidden/>
                  </w:rPr>
                  <w:fldChar w:fldCharType="begin"/>
                </w:r>
                <w:r>
                  <w:rPr>
                    <w:noProof/>
                    <w:webHidden/>
                  </w:rPr>
                  <w:instrText xml:space="preserve"> PAGEREF _Toc216876449 \h </w:instrText>
                </w:r>
                <w:r>
                  <w:rPr>
                    <w:noProof/>
                    <w:webHidden/>
                  </w:rPr>
                </w:r>
                <w:r>
                  <w:rPr>
                    <w:noProof/>
                    <w:webHidden/>
                  </w:rPr>
                  <w:fldChar w:fldCharType="separate"/>
                </w:r>
                <w:r>
                  <w:rPr>
                    <w:noProof/>
                    <w:webHidden/>
                  </w:rPr>
                  <w:t>30</w:t>
                </w:r>
                <w:r>
                  <w:rPr>
                    <w:noProof/>
                    <w:webHidden/>
                  </w:rPr>
                  <w:fldChar w:fldCharType="end"/>
                </w:r>
              </w:hyperlink>
            </w:p>
            <w:p w14:paraId="2EFD76A2" w14:textId="473EE010" w:rsidR="00746AFB" w:rsidRDefault="00746AFB">
              <w:pPr>
                <w:pStyle w:val="TOC2"/>
                <w:rPr>
                  <w:rFonts w:asciiTheme="minorHAnsi" w:eastAsiaTheme="minorEastAsia" w:hAnsiTheme="minorHAnsi" w:cstheme="minorBidi"/>
                  <w:noProof/>
                  <w:kern w:val="2"/>
                  <w:sz w:val="24"/>
                  <w:szCs w:val="24"/>
                  <w14:ligatures w14:val="standardContextual"/>
                </w:rPr>
              </w:pPr>
              <w:hyperlink w:anchor="_Toc216876450" w:history="1">
                <w:r w:rsidRPr="009B09AC">
                  <w:rPr>
                    <w:rStyle w:val="Hyperlink"/>
                    <w:noProof/>
                  </w:rPr>
                  <w:t>Bilag B Leverance 3 – Udenlandske erfaringer</w:t>
                </w:r>
                <w:r>
                  <w:rPr>
                    <w:noProof/>
                    <w:webHidden/>
                  </w:rPr>
                  <w:tab/>
                </w:r>
                <w:r>
                  <w:rPr>
                    <w:noProof/>
                    <w:webHidden/>
                  </w:rPr>
                  <w:fldChar w:fldCharType="begin"/>
                </w:r>
                <w:r>
                  <w:rPr>
                    <w:noProof/>
                    <w:webHidden/>
                  </w:rPr>
                  <w:instrText xml:space="preserve"> PAGEREF _Toc216876450 \h </w:instrText>
                </w:r>
                <w:r>
                  <w:rPr>
                    <w:noProof/>
                    <w:webHidden/>
                  </w:rPr>
                </w:r>
                <w:r>
                  <w:rPr>
                    <w:noProof/>
                    <w:webHidden/>
                  </w:rPr>
                  <w:fldChar w:fldCharType="separate"/>
                </w:r>
                <w:r>
                  <w:rPr>
                    <w:noProof/>
                    <w:webHidden/>
                  </w:rPr>
                  <w:t>30</w:t>
                </w:r>
                <w:r>
                  <w:rPr>
                    <w:noProof/>
                    <w:webHidden/>
                  </w:rPr>
                  <w:fldChar w:fldCharType="end"/>
                </w:r>
              </w:hyperlink>
            </w:p>
            <w:p w14:paraId="4CBCE477" w14:textId="2FA7D141" w:rsidR="00746AFB" w:rsidRDefault="00746AFB">
              <w:pPr>
                <w:pStyle w:val="TOC2"/>
                <w:rPr>
                  <w:rFonts w:asciiTheme="minorHAnsi" w:eastAsiaTheme="minorEastAsia" w:hAnsiTheme="minorHAnsi" w:cstheme="minorBidi"/>
                  <w:noProof/>
                  <w:kern w:val="2"/>
                  <w:sz w:val="24"/>
                  <w:szCs w:val="24"/>
                  <w14:ligatures w14:val="standardContextual"/>
                </w:rPr>
              </w:pPr>
              <w:hyperlink w:anchor="_Toc216876451" w:history="1">
                <w:r w:rsidRPr="009B09AC">
                  <w:rPr>
                    <w:rStyle w:val="Hyperlink"/>
                    <w:noProof/>
                  </w:rPr>
                  <w:t>Bilag C: Leverance 4 – Liste med relevante MFS</w:t>
                </w:r>
                <w:r>
                  <w:rPr>
                    <w:noProof/>
                    <w:webHidden/>
                  </w:rPr>
                  <w:tab/>
                </w:r>
                <w:r>
                  <w:rPr>
                    <w:noProof/>
                    <w:webHidden/>
                  </w:rPr>
                  <w:fldChar w:fldCharType="begin"/>
                </w:r>
                <w:r>
                  <w:rPr>
                    <w:noProof/>
                    <w:webHidden/>
                  </w:rPr>
                  <w:instrText xml:space="preserve"> PAGEREF _Toc216876451 \h </w:instrText>
                </w:r>
                <w:r>
                  <w:rPr>
                    <w:noProof/>
                    <w:webHidden/>
                  </w:rPr>
                </w:r>
                <w:r>
                  <w:rPr>
                    <w:noProof/>
                    <w:webHidden/>
                  </w:rPr>
                  <w:fldChar w:fldCharType="separate"/>
                </w:r>
                <w:r>
                  <w:rPr>
                    <w:noProof/>
                    <w:webHidden/>
                  </w:rPr>
                  <w:t>31</w:t>
                </w:r>
                <w:r>
                  <w:rPr>
                    <w:noProof/>
                    <w:webHidden/>
                  </w:rPr>
                  <w:fldChar w:fldCharType="end"/>
                </w:r>
              </w:hyperlink>
            </w:p>
            <w:p w14:paraId="05958B3E" w14:textId="098E41AE" w:rsidR="00746AFB" w:rsidRDefault="00746AFB">
              <w:pPr>
                <w:pStyle w:val="TOC2"/>
                <w:rPr>
                  <w:rFonts w:asciiTheme="minorHAnsi" w:eastAsiaTheme="minorEastAsia" w:hAnsiTheme="minorHAnsi" w:cstheme="minorBidi"/>
                  <w:noProof/>
                  <w:kern w:val="2"/>
                  <w:sz w:val="24"/>
                  <w:szCs w:val="24"/>
                  <w14:ligatures w14:val="standardContextual"/>
                </w:rPr>
              </w:pPr>
              <w:hyperlink w:anchor="_Toc216876452" w:history="1">
                <w:r w:rsidRPr="009B09AC">
                  <w:rPr>
                    <w:rStyle w:val="Hyperlink"/>
                    <w:noProof/>
                  </w:rPr>
                  <w:t>Bilag D: Leverance 5 – Tærskelværdier i grundvand for grundvandets påvirkning af overfladevandområder</w:t>
                </w:r>
                <w:r>
                  <w:rPr>
                    <w:noProof/>
                    <w:webHidden/>
                  </w:rPr>
                  <w:tab/>
                </w:r>
                <w:r>
                  <w:rPr>
                    <w:noProof/>
                    <w:webHidden/>
                  </w:rPr>
                  <w:fldChar w:fldCharType="begin"/>
                </w:r>
                <w:r>
                  <w:rPr>
                    <w:noProof/>
                    <w:webHidden/>
                  </w:rPr>
                  <w:instrText xml:space="preserve"> PAGEREF _Toc216876452 \h </w:instrText>
                </w:r>
                <w:r>
                  <w:rPr>
                    <w:noProof/>
                    <w:webHidden/>
                  </w:rPr>
                </w:r>
                <w:r>
                  <w:rPr>
                    <w:noProof/>
                    <w:webHidden/>
                  </w:rPr>
                  <w:fldChar w:fldCharType="separate"/>
                </w:r>
                <w:r>
                  <w:rPr>
                    <w:noProof/>
                    <w:webHidden/>
                  </w:rPr>
                  <w:t>31</w:t>
                </w:r>
                <w:r>
                  <w:rPr>
                    <w:noProof/>
                    <w:webHidden/>
                  </w:rPr>
                  <w:fldChar w:fldCharType="end"/>
                </w:r>
              </w:hyperlink>
            </w:p>
            <w:p w14:paraId="550B6D1D" w14:textId="4206C950" w:rsidR="00746AFB" w:rsidRDefault="00746AFB">
              <w:pPr>
                <w:pStyle w:val="TOC2"/>
                <w:rPr>
                  <w:rFonts w:asciiTheme="minorHAnsi" w:eastAsiaTheme="minorEastAsia" w:hAnsiTheme="minorHAnsi" w:cstheme="minorBidi"/>
                  <w:noProof/>
                  <w:kern w:val="2"/>
                  <w:sz w:val="24"/>
                  <w:szCs w:val="24"/>
                  <w14:ligatures w14:val="standardContextual"/>
                </w:rPr>
              </w:pPr>
              <w:hyperlink w:anchor="_Toc216876453" w:history="1">
                <w:r w:rsidRPr="009B09AC">
                  <w:rPr>
                    <w:rStyle w:val="Hyperlink"/>
                    <w:noProof/>
                  </w:rPr>
                  <w:t>Bilag F</w:t>
                </w:r>
                <w:r>
                  <w:rPr>
                    <w:noProof/>
                    <w:webHidden/>
                  </w:rPr>
                  <w:tab/>
                </w:r>
                <w:r>
                  <w:rPr>
                    <w:noProof/>
                    <w:webHidden/>
                  </w:rPr>
                  <w:fldChar w:fldCharType="begin"/>
                </w:r>
                <w:r>
                  <w:rPr>
                    <w:noProof/>
                    <w:webHidden/>
                  </w:rPr>
                  <w:instrText xml:space="preserve"> PAGEREF _Toc216876453 \h </w:instrText>
                </w:r>
                <w:r>
                  <w:rPr>
                    <w:noProof/>
                    <w:webHidden/>
                  </w:rPr>
                </w:r>
                <w:r>
                  <w:rPr>
                    <w:noProof/>
                    <w:webHidden/>
                  </w:rPr>
                  <w:fldChar w:fldCharType="separate"/>
                </w:r>
                <w:r>
                  <w:rPr>
                    <w:noProof/>
                    <w:webHidden/>
                  </w:rPr>
                  <w:t>31</w:t>
                </w:r>
                <w:r>
                  <w:rPr>
                    <w:noProof/>
                    <w:webHidden/>
                  </w:rPr>
                  <w:fldChar w:fldCharType="end"/>
                </w:r>
              </w:hyperlink>
            </w:p>
            <w:p w14:paraId="3265D617" w14:textId="73A67F1B" w:rsidR="00746AFB" w:rsidRDefault="00746AFB">
              <w:pPr>
                <w:pStyle w:val="TOC2"/>
                <w:rPr>
                  <w:rFonts w:asciiTheme="minorHAnsi" w:eastAsiaTheme="minorEastAsia" w:hAnsiTheme="minorHAnsi" w:cstheme="minorBidi"/>
                  <w:noProof/>
                  <w:kern w:val="2"/>
                  <w:sz w:val="24"/>
                  <w:szCs w:val="24"/>
                  <w14:ligatures w14:val="standardContextual"/>
                </w:rPr>
              </w:pPr>
              <w:hyperlink w:anchor="_Toc216876454" w:history="1">
                <w:r w:rsidRPr="009B09AC">
                  <w:rPr>
                    <w:rStyle w:val="Hyperlink"/>
                    <w:noProof/>
                  </w:rPr>
                  <w:t>Bilag G WSP rapport om PFAS.</w:t>
                </w:r>
                <w:r>
                  <w:rPr>
                    <w:noProof/>
                    <w:webHidden/>
                  </w:rPr>
                  <w:tab/>
                </w:r>
                <w:r>
                  <w:rPr>
                    <w:noProof/>
                    <w:webHidden/>
                  </w:rPr>
                  <w:fldChar w:fldCharType="begin"/>
                </w:r>
                <w:r>
                  <w:rPr>
                    <w:noProof/>
                    <w:webHidden/>
                  </w:rPr>
                  <w:instrText xml:space="preserve"> PAGEREF _Toc216876454 \h </w:instrText>
                </w:r>
                <w:r>
                  <w:rPr>
                    <w:noProof/>
                    <w:webHidden/>
                  </w:rPr>
                </w:r>
                <w:r>
                  <w:rPr>
                    <w:noProof/>
                    <w:webHidden/>
                  </w:rPr>
                  <w:fldChar w:fldCharType="separate"/>
                </w:r>
                <w:r>
                  <w:rPr>
                    <w:noProof/>
                    <w:webHidden/>
                  </w:rPr>
                  <w:t>31</w:t>
                </w:r>
                <w:r>
                  <w:rPr>
                    <w:noProof/>
                    <w:webHidden/>
                  </w:rPr>
                  <w:fldChar w:fldCharType="end"/>
                </w:r>
              </w:hyperlink>
            </w:p>
            <w:p w14:paraId="07D3010F" w14:textId="6F2ABE60" w:rsidR="00746AFB" w:rsidRDefault="00746AFB">
              <w:pPr>
                <w:pStyle w:val="TOC2"/>
                <w:rPr>
                  <w:rFonts w:asciiTheme="minorHAnsi" w:eastAsiaTheme="minorEastAsia" w:hAnsiTheme="minorHAnsi" w:cstheme="minorBidi"/>
                  <w:noProof/>
                  <w:kern w:val="2"/>
                  <w:sz w:val="24"/>
                  <w:szCs w:val="24"/>
                  <w14:ligatures w14:val="standardContextual"/>
                </w:rPr>
              </w:pPr>
              <w:hyperlink w:anchor="_Toc216876455" w:history="1">
                <w:r w:rsidRPr="009B09AC">
                  <w:rPr>
                    <w:rStyle w:val="Hyperlink"/>
                    <w:noProof/>
                  </w:rPr>
                  <w:t>Bilag H Klassificering af stoffer i stofgrupper fra risikovurderingen</w:t>
                </w:r>
                <w:r>
                  <w:rPr>
                    <w:noProof/>
                    <w:webHidden/>
                  </w:rPr>
                  <w:tab/>
                </w:r>
                <w:r>
                  <w:rPr>
                    <w:noProof/>
                    <w:webHidden/>
                  </w:rPr>
                  <w:fldChar w:fldCharType="begin"/>
                </w:r>
                <w:r>
                  <w:rPr>
                    <w:noProof/>
                    <w:webHidden/>
                  </w:rPr>
                  <w:instrText xml:space="preserve"> PAGEREF _Toc216876455 \h </w:instrText>
                </w:r>
                <w:r>
                  <w:rPr>
                    <w:noProof/>
                    <w:webHidden/>
                  </w:rPr>
                </w:r>
                <w:r>
                  <w:rPr>
                    <w:noProof/>
                    <w:webHidden/>
                  </w:rPr>
                  <w:fldChar w:fldCharType="separate"/>
                </w:r>
                <w:r>
                  <w:rPr>
                    <w:noProof/>
                    <w:webHidden/>
                  </w:rPr>
                  <w:t>31</w:t>
                </w:r>
                <w:r>
                  <w:rPr>
                    <w:noProof/>
                    <w:webHidden/>
                  </w:rPr>
                  <w:fldChar w:fldCharType="end"/>
                </w:r>
              </w:hyperlink>
            </w:p>
            <w:p w14:paraId="3F795E50" w14:textId="44DC419D" w:rsidR="007A2380" w:rsidRDefault="007A2380" w:rsidP="00CF33F8">
              <w:pPr>
                <w:spacing w:line="276" w:lineRule="auto"/>
              </w:pPr>
              <w:r>
                <w:rPr>
                  <w:b/>
                  <w:bCs/>
                  <w:noProof/>
                </w:rPr>
                <w:fldChar w:fldCharType="end"/>
              </w:r>
            </w:p>
          </w:sdtContent>
        </w:sdt>
        <w:p w14:paraId="26537FD7" w14:textId="4F1E11E0" w:rsidR="00CD5715" w:rsidRPr="00140D32" w:rsidRDefault="00000000" w:rsidP="00CF33F8">
          <w:pPr>
            <w:pStyle w:val="Template-TOCoverskrift"/>
            <w:spacing w:line="276" w:lineRule="auto"/>
            <w:rPr>
              <w:lang w:val="en-US"/>
            </w:rPr>
          </w:pPr>
        </w:p>
      </w:sdtContent>
    </w:sdt>
    <w:p w14:paraId="65F731AF" w14:textId="77777777" w:rsidR="000C61EF" w:rsidRPr="00140D32" w:rsidRDefault="000C61EF" w:rsidP="00CF33F8">
      <w:pPr>
        <w:spacing w:line="276" w:lineRule="auto"/>
        <w:rPr>
          <w:lang w:val="en-US"/>
        </w:rPr>
        <w:sectPr w:rsidR="000C61EF" w:rsidRPr="00140D32" w:rsidSect="0082429A">
          <w:footerReference w:type="even" r:id="rId18"/>
          <w:footerReference w:type="default" r:id="rId19"/>
          <w:footerReference w:type="first" r:id="rId20"/>
          <w:pgSz w:w="11907" w:h="16840" w:code="9"/>
          <w:pgMar w:top="1593" w:right="1418" w:bottom="1985" w:left="1985" w:header="709" w:footer="726" w:gutter="0"/>
          <w:cols w:space="708"/>
          <w:docGrid w:linePitch="360"/>
        </w:sectPr>
      </w:pPr>
    </w:p>
    <w:p w14:paraId="5739E50F" w14:textId="77777777" w:rsidR="00675041" w:rsidRPr="00420B3C" w:rsidRDefault="00675041" w:rsidP="00CF33F8">
      <w:pPr>
        <w:pStyle w:val="Summary"/>
        <w:spacing w:line="276" w:lineRule="auto"/>
      </w:pPr>
      <w:bookmarkStart w:id="0" w:name="_Toc360005108"/>
      <w:r w:rsidRPr="00420B3C">
        <w:lastRenderedPageBreak/>
        <w:t>Summary</w:t>
      </w:r>
      <w:bookmarkEnd w:id="0"/>
    </w:p>
    <w:p w14:paraId="63154C29" w14:textId="3D1EE415" w:rsidR="00675041" w:rsidRDefault="00C3149F" w:rsidP="00CF33F8">
      <w:pPr>
        <w:spacing w:line="276" w:lineRule="auto"/>
      </w:pPr>
      <w:r w:rsidRPr="00C3149F">
        <w:t>Projektets overordnede formål er udvikling af en metode til at vurdere den grundvandskemi-ske påvirkning af målsatte overfladevande med miljøfarlige forurenende stoffer (MFS). Meto-den skal derefter benyttes til at undersøge, om tilførsel af miljøfarlige forurenende stoffer fra grundvandsforekomster forhindrer målopfyldelse i tilknyttede vandløb og kystvande, eller om stofferne giver anledning til en signifikant forringelse i vandløb og kystvande.</w:t>
      </w:r>
    </w:p>
    <w:p w14:paraId="66872651" w14:textId="77777777" w:rsidR="00926563" w:rsidRDefault="00926563" w:rsidP="00CF33F8">
      <w:pPr>
        <w:spacing w:line="276" w:lineRule="auto"/>
      </w:pPr>
    </w:p>
    <w:p w14:paraId="18F4C94E" w14:textId="77777777" w:rsidR="00926563" w:rsidRPr="00926563" w:rsidRDefault="00926563" w:rsidP="00CF33F8">
      <w:pPr>
        <w:autoSpaceDE w:val="0"/>
        <w:autoSpaceDN w:val="0"/>
        <w:adjustRightInd w:val="0"/>
        <w:spacing w:line="276" w:lineRule="auto"/>
        <w:rPr>
          <w:rFonts w:ascii="Verdana" w:hAnsi="Verdana" w:cs="Verdana"/>
          <w:color w:val="000000"/>
          <w:sz w:val="18"/>
          <w:szCs w:val="18"/>
        </w:rPr>
      </w:pPr>
      <w:r w:rsidRPr="00926563">
        <w:rPr>
          <w:rFonts w:ascii="Verdana" w:hAnsi="Verdana" w:cs="Verdana"/>
          <w:color w:val="000000"/>
          <w:sz w:val="18"/>
          <w:szCs w:val="18"/>
        </w:rPr>
        <w:t xml:space="preserve">I del 1 af projektet blev udført en analyse af MFS-data i grundvand og den mulige kobling til målsatte overfladevandområder, herunder gennemgang af regionernes overfladevandsunder-søgelser og vurdering af kvalitetskrav i henholdsvis grundvand og drikkevand. </w:t>
      </w:r>
    </w:p>
    <w:p w14:paraId="2BD5AFAD" w14:textId="01DB746E" w:rsidR="00926563" w:rsidRDefault="00926563" w:rsidP="00CF33F8">
      <w:pPr>
        <w:spacing w:line="276" w:lineRule="auto"/>
        <w:rPr>
          <w:rFonts w:ascii="Verdana" w:hAnsi="Verdana" w:cs="Verdana"/>
          <w:color w:val="000000"/>
          <w:sz w:val="18"/>
          <w:szCs w:val="18"/>
        </w:rPr>
      </w:pPr>
      <w:r w:rsidRPr="00926563">
        <w:rPr>
          <w:rFonts w:ascii="Verdana" w:hAnsi="Verdana" w:cs="Verdana"/>
          <w:color w:val="000000"/>
          <w:sz w:val="18"/>
          <w:szCs w:val="18"/>
        </w:rPr>
        <w:t>Denne del 2 af projektet er en videreførelse og opsamling af projektet ” Grundvandets kemi-ske påvirkning af målsatte overfladevande med MFS - metodeudvikling” gennemført i 2022.</w:t>
      </w:r>
    </w:p>
    <w:p w14:paraId="519602DA" w14:textId="77777777" w:rsidR="00F33C4E" w:rsidRDefault="00F33C4E" w:rsidP="00CF33F8">
      <w:pPr>
        <w:spacing w:line="276" w:lineRule="auto"/>
        <w:rPr>
          <w:rFonts w:ascii="Verdana" w:hAnsi="Verdana" w:cs="Verdana"/>
          <w:color w:val="000000"/>
          <w:sz w:val="18"/>
          <w:szCs w:val="18"/>
        </w:rPr>
      </w:pPr>
    </w:p>
    <w:p w14:paraId="3C0E6F2E" w14:textId="4B568DB6" w:rsidR="00F33C4E" w:rsidRPr="00420B3C" w:rsidRDefault="00F33C4E" w:rsidP="00CF33F8">
      <w:pPr>
        <w:spacing w:line="276" w:lineRule="auto"/>
      </w:pPr>
      <w:r w:rsidRPr="00F33C4E">
        <w:t>I projektet ” Grundvandets kemiske påvirkning på målsatte overfladevandområder med miljø-farlige forurenende stoffer” fra 2022 blev der udarbejdet fem leverancer, som kræver sam-menfatning i én samlet rapport. Der udarbejdes derfor en sammenfattende rapport pba. leve-rancerne 2, 3, 4, 5, 8 fra projektet ” Grundvandets kemiske påvirkning på målsatte overflade-vandområder med miljøfarlige forurenende stoffer”. Såfremt yderligere viden er fremkommet siden projektets afslutning, indarbejdes dette i rapporten.</w:t>
      </w:r>
    </w:p>
    <w:p w14:paraId="4317A752" w14:textId="77777777" w:rsidR="007053B0" w:rsidRPr="00420B3C" w:rsidRDefault="007053B0" w:rsidP="00CF33F8">
      <w:pPr>
        <w:spacing w:line="276" w:lineRule="auto"/>
      </w:pPr>
    </w:p>
    <w:p w14:paraId="198EC36A" w14:textId="77777777" w:rsidR="00B53D1C" w:rsidRDefault="00B53D1C" w:rsidP="00CF33F8">
      <w:pPr>
        <w:spacing w:line="276" w:lineRule="auto"/>
      </w:pPr>
    </w:p>
    <w:p w14:paraId="14EB7C1F" w14:textId="17615E50" w:rsidR="00586489" w:rsidRPr="00420B3C" w:rsidRDefault="000D7D5D" w:rsidP="00CF33F8">
      <w:pPr>
        <w:pStyle w:val="Heading1"/>
        <w:spacing w:line="276" w:lineRule="auto"/>
      </w:pPr>
      <w:r w:rsidRPr="00B53D1C">
        <w:br w:type="page"/>
      </w:r>
      <w:bookmarkStart w:id="1" w:name="_Toc216876407"/>
      <w:r w:rsidR="007935DF">
        <w:lastRenderedPageBreak/>
        <w:t>Indledning</w:t>
      </w:r>
      <w:bookmarkEnd w:id="1"/>
    </w:p>
    <w:p w14:paraId="7F98976A" w14:textId="34EC2570" w:rsidR="00636E0D" w:rsidRDefault="00636E0D" w:rsidP="00CF33F8">
      <w:pPr>
        <w:spacing w:line="276" w:lineRule="auto"/>
      </w:pPr>
      <w:r>
        <w:t>Den nuværende situation</w:t>
      </w:r>
    </w:p>
    <w:p w14:paraId="1BF5AB94" w14:textId="77777777" w:rsidR="00636E0D" w:rsidRDefault="00636E0D" w:rsidP="00CF33F8">
      <w:pPr>
        <w:spacing w:line="276" w:lineRule="auto"/>
      </w:pPr>
      <w:r>
        <w:t>Grundvandets kemiske tilstand vurderes ved en generel kvalitetsvurdering af grundvandet, grundvandets kemiske påvirkning af målsatte overfladevandområder og direkte grundvandsaf-hængig terrestrisk natur, indtrængning af saltvand eller andet, drikkevandstest samt trends for kemiske stoffer i forekomsten. Dette sker i henhold til definitionen af god kemisk tilstand i vand-rammedirektivet og grundvandsdirektivets artikel 4, jf. bilag III, der fastlægger proceduren for vurdering af grundvandsforekomsternes kemiske tilstand. Med hensyn til grundvandets kemiske påvirkning af målsatte overfladevandområder forudsætter god kemisk tilstand for grundvands-forekomster ifølge direktivet, at ”grundvandsforekomstens kemiske sammensætning er således, at koncentrationerne af forurenende stoffer, ikke ville medføre, at miljømålene ikke opfyldes for tilknyttede vandløb og kystområder, eller at der sker en signifikant forringelse i sådanne vand-områders økologiske eller kemiske kvalitet”.</w:t>
      </w:r>
    </w:p>
    <w:p w14:paraId="26FB2707" w14:textId="77777777" w:rsidR="00702BB9" w:rsidRDefault="00702BB9" w:rsidP="00CF33F8">
      <w:pPr>
        <w:spacing w:line="276" w:lineRule="auto"/>
      </w:pPr>
    </w:p>
    <w:p w14:paraId="3AC42029" w14:textId="77777777" w:rsidR="00636E0D" w:rsidRDefault="00636E0D" w:rsidP="00CF33F8">
      <w:pPr>
        <w:spacing w:line="276" w:lineRule="auto"/>
      </w:pPr>
      <w:r>
        <w:t>Det fremgik af Vandområdeplanerne 2015-2021, at der ikke foreligger ”viden om sammenhæn-gen mellem grundvandets kemiske tilstand og påvirkningen af vandløb, søer, kystvande […]. Der er derfor ikke fastsat tærskelværdier for forurenende stoffer i relation til vandløb, søer, kystvande […], da bidraget af kemiske stoffer fra grundvand ikke kendes. Der skal indhentes yderligere viden på området.”</w:t>
      </w:r>
    </w:p>
    <w:p w14:paraId="56F663CC" w14:textId="77777777" w:rsidR="00702BB9" w:rsidRDefault="00702BB9" w:rsidP="00CF33F8">
      <w:pPr>
        <w:spacing w:line="276" w:lineRule="auto"/>
      </w:pPr>
    </w:p>
    <w:p w14:paraId="1112A51B" w14:textId="3DADFE02" w:rsidR="00636E0D" w:rsidRDefault="00636E0D" w:rsidP="00CF33F8">
      <w:pPr>
        <w:spacing w:line="276" w:lineRule="auto"/>
      </w:pPr>
      <w:r>
        <w:t>I fortsættelse heraf blev der som led i det forberedende arbejde til Vandområdeplanerne 2021-2027 gennemført projektet ”Vurdering af grundvandets kemiske påvirkning på vandløb og kyst-vande” (2017-19). Med dette projekt blev der indhentet viden på området, der vedrører grund-vandets kemiske påvirkning af vandløb og kystvande med det formål at udvikle en metode til at vurdere, hvor der er en mulig påvirkning fra grundvandsforekomster af overfladevandområder. Dette projekt udviklede forslag til en 5-trinsmetode, der ikke direkte kunne implementeres pga. manglende viden. I projektet blev der endvidere givet nogle anbefalinger til videre arbejde og udvikling, især i forhold til manglende viden, manglende datatilgængelighed og videreudvikling af den foreslåede 5-trinsmetode.</w:t>
      </w:r>
    </w:p>
    <w:p w14:paraId="34492331" w14:textId="19803C97" w:rsidR="00636E0D" w:rsidRDefault="00636E0D" w:rsidP="00CF33F8">
      <w:pPr>
        <w:spacing w:line="276" w:lineRule="auto"/>
      </w:pPr>
    </w:p>
    <w:p w14:paraId="74D7D681" w14:textId="77777777" w:rsidR="00636E0D" w:rsidRDefault="00636E0D" w:rsidP="00CF33F8">
      <w:pPr>
        <w:spacing w:line="276" w:lineRule="auto"/>
      </w:pPr>
      <w:r>
        <w:t>Der har siden 2014 pågået et udredningsarbejde om jordforureningers påvirkning af overflade-vand. Regionerne har i dette arbejde identificeret de jordforureninger, der kan true målsatte søer, vandløb, fjorde og kystvande. Som del af opgaven er udviklet et screeningsværktøj, der har givet overblik over de jordforureninger, der potentielt truer de målsatte overfladevandom-råder. Ud af 35.000-40.000 kortlagte jordforureninger og mulige jordforureninger er der med screeningsværktøjet identificeret ca. 1200 lokaliteter, hvorfra forurening kan påvirke overflade-vandområder. Af disse lokaliteter er udvalgt ca. 400, hvor regionerne i sommeren 2021 og sommeren 2022 har udtaget vandprøver for de stoffer, som screeningsværktøjet har identifice-ret kan være problematiske på den enkelte lokalitet, samt for PFAS hvor regionerne vurderer det relevant. Resultaterne af disse undersøgelser vil indgå i nærværende projekt.</w:t>
      </w:r>
    </w:p>
    <w:p w14:paraId="4C5049D6" w14:textId="77777777" w:rsidR="000D77BF" w:rsidRDefault="000D77BF" w:rsidP="00CF33F8">
      <w:pPr>
        <w:spacing w:line="276" w:lineRule="auto"/>
      </w:pPr>
    </w:p>
    <w:p w14:paraId="174D0C8D" w14:textId="62BEC9CB" w:rsidR="00636E0D" w:rsidRDefault="00636E0D" w:rsidP="00CF33F8">
      <w:pPr>
        <w:spacing w:line="276" w:lineRule="auto"/>
      </w:pPr>
      <w:r>
        <w:t>I 2022 har Miljøstyrelsen i samarbejde med DTU Sustain gennemført projektet ” Grundvandets kemiske påvirkning på målsatte overfladevandområder med miljøfarlige forurenende stoffer”. Projektet har resulteret i fem leverancer. Leverancerne dækker både over litteraturstudier på området i Danmark og udlandet, samt analyser af data med forslag til relevante MFS i grund-vand, der muligvis kan påvirke overfladevandområder. Desuden er der i udvalgte modelområder foretaget en analyse af regionernes vandprøvetagninger i forbindelse med regionernes udred-</w:t>
      </w:r>
      <w:r>
        <w:lastRenderedPageBreak/>
        <w:t>ningsarbejde om jordforureningers påvirkning af overfladevand. Igennem projektet, har der vist sig flere udfordringer ift. at kvantificere grundvandets kemiske påvirkning af målsatte vandløb og kyster:</w:t>
      </w:r>
    </w:p>
    <w:p w14:paraId="01E7301A" w14:textId="57B8B251" w:rsidR="00636E0D" w:rsidRDefault="00636E0D" w:rsidP="00CF33F8">
      <w:pPr>
        <w:pStyle w:val="ListParagraph"/>
        <w:numPr>
          <w:ilvl w:val="0"/>
          <w:numId w:val="19"/>
        </w:numPr>
        <w:spacing w:line="276" w:lineRule="auto"/>
      </w:pPr>
      <w:r>
        <w:t>Datagrundlag – Det har vist sig, at der sjældent er tilstrækkelige data i både grundvands-forekomsten og overfladevandområdet til at kunne kvantificere stofmængder, der tilføres fra grundvandsforekomsten til overfladevandområdet.</w:t>
      </w:r>
    </w:p>
    <w:p w14:paraId="1D2D15BC" w14:textId="4B11F52F" w:rsidR="00636E0D" w:rsidRDefault="00636E0D" w:rsidP="00CF33F8">
      <w:pPr>
        <w:pStyle w:val="ListParagraph"/>
        <w:numPr>
          <w:ilvl w:val="0"/>
          <w:numId w:val="19"/>
        </w:numPr>
        <w:spacing w:line="276" w:lineRule="auto"/>
      </w:pPr>
      <w:r>
        <w:t>Kontaktforholdene mellem overfladevand og grundvandsforekomster er vanskelige at beskrive, da flere grundvandsforekomster kan bidrage med vand til ét overfladevandområde.</w:t>
      </w:r>
    </w:p>
    <w:p w14:paraId="65A7A14B" w14:textId="7138A2C9" w:rsidR="00636E0D" w:rsidRDefault="00636E0D" w:rsidP="00CF33F8">
      <w:pPr>
        <w:pStyle w:val="ListParagraph"/>
        <w:numPr>
          <w:ilvl w:val="0"/>
          <w:numId w:val="19"/>
        </w:numPr>
        <w:spacing w:line="276" w:lineRule="auto"/>
      </w:pPr>
      <w:r>
        <w:t>Manglende miljøkvalitetskriterier for en række MFS i overfladevandområder.</w:t>
      </w:r>
    </w:p>
    <w:p w14:paraId="6AE39C7A" w14:textId="2E8A2707" w:rsidR="00636E0D" w:rsidRDefault="00636E0D" w:rsidP="00CF33F8">
      <w:pPr>
        <w:pStyle w:val="ListParagraph"/>
        <w:numPr>
          <w:ilvl w:val="0"/>
          <w:numId w:val="19"/>
        </w:numPr>
        <w:spacing w:line="276" w:lineRule="auto"/>
      </w:pPr>
      <w:r>
        <w:t>Overblik over regionernes undersøgelser ift. jordforureningers påvirkning af overfladevand, samt behov for specifikke klassifikationer af forurenede grunde som truer grundvandet</w:t>
      </w:r>
    </w:p>
    <w:p w14:paraId="38F6D32E" w14:textId="77777777" w:rsidR="00636E0D" w:rsidRDefault="00636E0D" w:rsidP="00CF33F8">
      <w:pPr>
        <w:spacing w:line="276" w:lineRule="auto"/>
      </w:pPr>
      <w:r>
        <w:t>Der er desuden et behov for at koordinere med metoder og resultater fra et tilsvarende projekt om grundvandets påvirkning på målsatte overfladevandområder med N, P og sporstoffer.</w:t>
      </w:r>
    </w:p>
    <w:p w14:paraId="29057719" w14:textId="3C3413E6" w:rsidR="007560E8" w:rsidRDefault="00636E0D" w:rsidP="00CF33F8">
      <w:pPr>
        <w:spacing w:line="276" w:lineRule="auto"/>
      </w:pPr>
      <w:r>
        <w:t>Nærværende projekt skal samle op på de leverancer, der er blevet udarbejdet i projektet ”Grundvandets kemiske påvirkning på målsatte overfladevandområder med miljøfarlige forure-nende stoffer –del 1” og sammenfatte resultaterne i en rapport. Efterfølgende skal der udarbej-des anbefalinger til, hvordan der kan gennemføres metode til vurdering af grundvandets kemi-ske påvirkning af målsatte overfladevandområder.</w:t>
      </w:r>
    </w:p>
    <w:p w14:paraId="764AE071" w14:textId="77777777" w:rsidR="005A0919" w:rsidRDefault="005A0919" w:rsidP="00CF33F8">
      <w:pPr>
        <w:spacing w:line="276" w:lineRule="auto"/>
      </w:pPr>
    </w:p>
    <w:p w14:paraId="1672B9C0" w14:textId="77777777" w:rsidR="005A0919" w:rsidRDefault="005A0919" w:rsidP="00CF33F8">
      <w:pPr>
        <w:pStyle w:val="Heading2"/>
        <w:spacing w:line="276" w:lineRule="auto"/>
      </w:pPr>
      <w:bookmarkStart w:id="2" w:name="_Toc216876408"/>
      <w:r>
        <w:t>Formålet med projektets løsning og bidrag til strategiske mål</w:t>
      </w:r>
      <w:bookmarkEnd w:id="2"/>
    </w:p>
    <w:p w14:paraId="4D674716" w14:textId="55402419" w:rsidR="005A0919" w:rsidRDefault="005A0919" w:rsidP="00CF33F8">
      <w:pPr>
        <w:spacing w:line="276" w:lineRule="auto"/>
      </w:pPr>
      <w:r>
        <w:t>Projektets overordnede formål er udvikling af en metode til at vurdere den grundvandskemi-ske påvirkning af målsatte overfladevande med miljøfarlige forurenende stoffer (MFS). Meto-den skal derefter benyttes til at undersøge, om tilførsel af miljøfarlige forurenende stoffer fra grundvandsforekomster forhindrer målopfyldelse i tilknyttede vandløb og kystvande, eller om stofferne giver anledning til en signifikant forringelse i vandløb og kystvande. Der udvikles i</w:t>
      </w:r>
      <w:r w:rsidR="00E13B56">
        <w:t xml:space="preserve"> </w:t>
      </w:r>
      <w:r>
        <w:t>dette projekt således ikke en metode for vurdering af søer, havne og grundvandsafhængige terrestriske økosystemer.</w:t>
      </w:r>
    </w:p>
    <w:p w14:paraId="0D8D9D37" w14:textId="77777777" w:rsidR="00E13B56" w:rsidRDefault="00E13B56" w:rsidP="00CF33F8">
      <w:pPr>
        <w:spacing w:line="276" w:lineRule="auto"/>
      </w:pPr>
    </w:p>
    <w:p w14:paraId="0E1EE2E6" w14:textId="77777777" w:rsidR="005A0919" w:rsidRDefault="005A0919" w:rsidP="00CF33F8">
      <w:pPr>
        <w:spacing w:line="276" w:lineRule="auto"/>
      </w:pPr>
      <w:r>
        <w:t>I del 1 af projektet blev udført en analyse af MFS-data i grundvand og den mulige kobling til målsatte overfladevandområder, herunder gennemgang af regionernes overfladevandsunder-søgelser og vurdering af kvalitetskrav i henholdsvis grundvand og drikkevand.</w:t>
      </w:r>
    </w:p>
    <w:p w14:paraId="42A34389" w14:textId="51F3451B" w:rsidR="005A0919" w:rsidRDefault="005A0919" w:rsidP="00CF33F8">
      <w:pPr>
        <w:spacing w:line="276" w:lineRule="auto"/>
      </w:pPr>
      <w:r>
        <w:t>Denne del 2 af projektet er en videreførelse og opsamling af projektet ” Grundvandets kemi-ske påvirkning af målsatte overfladevande med MFS - metodeudvikling” gennemført i 2022.</w:t>
      </w:r>
    </w:p>
    <w:p w14:paraId="0F920BBC" w14:textId="77777777" w:rsidR="00515B7A" w:rsidRDefault="00515B7A" w:rsidP="00CF33F8">
      <w:pPr>
        <w:spacing w:line="276" w:lineRule="auto"/>
      </w:pPr>
    </w:p>
    <w:p w14:paraId="2EE4FDAC" w14:textId="0E061C13" w:rsidR="006C6544" w:rsidRDefault="00E02477" w:rsidP="00CF33F8">
      <w:pPr>
        <w:pStyle w:val="Heading1"/>
        <w:spacing w:line="276" w:lineRule="auto"/>
      </w:pPr>
      <w:bookmarkStart w:id="3" w:name="_Toc216876409"/>
      <w:r>
        <w:t>Fremgangsmåde</w:t>
      </w:r>
      <w:bookmarkEnd w:id="3"/>
    </w:p>
    <w:p w14:paraId="140D3524" w14:textId="770253C6" w:rsidR="009C5E07" w:rsidRDefault="009C5E07" w:rsidP="00CF33F8">
      <w:pPr>
        <w:spacing w:line="276" w:lineRule="auto"/>
      </w:pPr>
      <w:r>
        <w:t>Litteraturstudi</w:t>
      </w:r>
      <w:r w:rsidR="00641B42">
        <w:t>um</w:t>
      </w:r>
    </w:p>
    <w:p w14:paraId="6F1087B5" w14:textId="77777777" w:rsidR="00641B42" w:rsidRDefault="00641B42" w:rsidP="00CF33F8">
      <w:pPr>
        <w:spacing w:line="276" w:lineRule="auto"/>
      </w:pPr>
      <w:r>
        <w:t>Dataoverblik og statistiske analyser</w:t>
      </w:r>
    </w:p>
    <w:p w14:paraId="66796B3E" w14:textId="77777777" w:rsidR="00265ED8" w:rsidRDefault="009C5E07" w:rsidP="00CF33F8">
      <w:pPr>
        <w:spacing w:line="276" w:lineRule="auto"/>
      </w:pPr>
      <w:r>
        <w:t xml:space="preserve">GIS </w:t>
      </w:r>
      <w:r w:rsidR="00265ED8">
        <w:t>an</w:t>
      </w:r>
      <w:r>
        <w:t>alyse</w:t>
      </w:r>
    </w:p>
    <w:p w14:paraId="0B36144F" w14:textId="528D0605" w:rsidR="00AB037F" w:rsidRDefault="00E55E9C" w:rsidP="00CF33F8">
      <w:pPr>
        <w:spacing w:line="276" w:lineRule="auto"/>
      </w:pPr>
      <w:r>
        <w:t>MFS - udvælgelse af relevante stoffer i det videre arbejde</w:t>
      </w:r>
    </w:p>
    <w:p w14:paraId="15E48461" w14:textId="1C087325" w:rsidR="004F1989" w:rsidRDefault="00265ED8" w:rsidP="00CF33F8">
      <w:pPr>
        <w:spacing w:line="276" w:lineRule="auto"/>
      </w:pPr>
      <w:r>
        <w:t>Gennemgang af rapport</w:t>
      </w:r>
      <w:r w:rsidR="004F1989">
        <w:t>er</w:t>
      </w:r>
      <w:r>
        <w:t xml:space="preserve"> fra danske regioner</w:t>
      </w:r>
      <w:r w:rsidR="005F1372">
        <w:t xml:space="preserve"> om påvirkning af overfladevand fra danske regioner</w:t>
      </w:r>
    </w:p>
    <w:p w14:paraId="47209410" w14:textId="0D4CAF50" w:rsidR="009C5E07" w:rsidRDefault="004F1989" w:rsidP="00CF33F8">
      <w:pPr>
        <w:spacing w:line="276" w:lineRule="auto"/>
      </w:pPr>
      <w:r>
        <w:t>Vurderinger af miljøkrav og tærskelværdier</w:t>
      </w:r>
      <w:r w:rsidR="009C5E07">
        <w:t xml:space="preserve"> </w:t>
      </w:r>
    </w:p>
    <w:p w14:paraId="6873B393" w14:textId="77777777" w:rsidR="00641B42" w:rsidRDefault="00641B42" w:rsidP="00CF33F8">
      <w:pPr>
        <w:spacing w:line="276" w:lineRule="auto"/>
      </w:pPr>
    </w:p>
    <w:p w14:paraId="458D9C8C" w14:textId="2F7B3CB4" w:rsidR="00231870" w:rsidRDefault="00231870" w:rsidP="00CF33F8">
      <w:pPr>
        <w:spacing w:line="276" w:lineRule="auto"/>
      </w:pPr>
      <w:r>
        <w:t>I samarbejde mellem DTU Sustain og Miljøstyrelsen laves der et nyt udtræk af grundvandstru-ende jordforureninger fra databasen DKJord, såsom en kobling af de grundvandstruende jord-</w:t>
      </w:r>
      <w:r>
        <w:lastRenderedPageBreak/>
        <w:t>forureninger til de truede grundvandsforekomster.Metoden til dette udtræk sammenfattes i et kort teknisk notat</w:t>
      </w:r>
      <w:r w:rsidR="00641B42">
        <w:t>,</w:t>
      </w:r>
      <w:r w:rsidR="00724D7E">
        <w:t xml:space="preserve"> Bilag</w:t>
      </w:r>
      <w:r w:rsidR="00641B42">
        <w:t xml:space="preserve"> F</w:t>
      </w:r>
      <w:r w:rsidR="00724D7E">
        <w:t>)</w:t>
      </w:r>
      <w:r>
        <w:t>, så udtrækket nemt kan gentages fremover.</w:t>
      </w:r>
    </w:p>
    <w:p w14:paraId="04F35C4F" w14:textId="77777777" w:rsidR="009C5E07" w:rsidRDefault="009C5E07" w:rsidP="00CF33F8">
      <w:pPr>
        <w:spacing w:line="276" w:lineRule="auto"/>
      </w:pPr>
    </w:p>
    <w:p w14:paraId="038967A9" w14:textId="4BA0BCD1" w:rsidR="009C5E07" w:rsidRPr="009C5E07" w:rsidRDefault="009C5E07" w:rsidP="00CF33F8">
      <w:pPr>
        <w:spacing w:line="276" w:lineRule="auto"/>
      </w:pPr>
      <w:r>
        <w:t xml:space="preserve"> </w:t>
      </w:r>
    </w:p>
    <w:p w14:paraId="63E846FC" w14:textId="53423B2D" w:rsidR="00515B7A" w:rsidRDefault="004802B9" w:rsidP="00CF33F8">
      <w:pPr>
        <w:pStyle w:val="Heading1"/>
        <w:spacing w:line="276" w:lineRule="auto"/>
      </w:pPr>
      <w:bookmarkStart w:id="4" w:name="_Toc216876410"/>
      <w:r>
        <w:t>Resultater</w:t>
      </w:r>
      <w:bookmarkEnd w:id="4"/>
    </w:p>
    <w:p w14:paraId="10F28405" w14:textId="77777777" w:rsidR="00E867C4" w:rsidRDefault="00E867C4" w:rsidP="00CF33F8">
      <w:pPr>
        <w:pStyle w:val="Heading2"/>
        <w:spacing w:line="276" w:lineRule="auto"/>
      </w:pPr>
      <w:bookmarkStart w:id="5" w:name="_Toc216876411"/>
      <w:r w:rsidRPr="00E867C4">
        <w:t>Sammenfattende rapport for projektet i 2022 og 2023</w:t>
      </w:r>
      <w:bookmarkEnd w:id="5"/>
    </w:p>
    <w:p w14:paraId="71F438FD" w14:textId="77777777" w:rsidR="00E867C4" w:rsidRDefault="00E867C4" w:rsidP="00CF33F8">
      <w:pPr>
        <w:spacing w:line="276" w:lineRule="auto"/>
      </w:pPr>
    </w:p>
    <w:p w14:paraId="3A0ACCC6" w14:textId="09F5CCEF" w:rsidR="00C2319B" w:rsidRDefault="00E867C4" w:rsidP="00CF33F8">
      <w:pPr>
        <w:spacing w:line="276" w:lineRule="auto"/>
      </w:pPr>
      <w:r w:rsidRPr="00E867C4">
        <w:t>Anbefalinger til en analyse af grundvandets kemiske påvirkning af målsatte overfladevandområder med kobling til blandt andet grundvandstruende jordforureninger</w:t>
      </w:r>
      <w:r w:rsidR="000A17FE">
        <w:t>.</w:t>
      </w:r>
    </w:p>
    <w:p w14:paraId="142641A8" w14:textId="77777777" w:rsidR="000A17FE" w:rsidRDefault="000A17FE" w:rsidP="00CF33F8">
      <w:pPr>
        <w:spacing w:line="276" w:lineRule="auto"/>
      </w:pPr>
    </w:p>
    <w:p w14:paraId="638B344A" w14:textId="5CDFC14C" w:rsidR="000A17FE" w:rsidRDefault="000A17FE" w:rsidP="00CF33F8">
      <w:pPr>
        <w:spacing w:line="276" w:lineRule="auto"/>
      </w:pPr>
      <w:r>
        <w:t>I projektet ” Grundvandets kemiske påvirkning på målsatte overfladevandområder med miljø-farlige forurenende stoffer” fra 2022 blev der udarbejdet fem leverancer, som kræver sam-menfatning i én samlet rapport. Der udarbejdes derfor en sammenfattende rapport pba. leve-rancerne 2, 3, 4, 5, 8 fra projektet ” Grundvandets kemiske påvirkning på målsatte overflade-vandområder med miljøfarlige forurenende stoffer”. Såfremt yderligere viden er fremkommet siden projektets afslutning, indarbejdes dette i rapporten.</w:t>
      </w:r>
    </w:p>
    <w:p w14:paraId="638A8957" w14:textId="77777777" w:rsidR="005D26D1" w:rsidRDefault="005D26D1" w:rsidP="00CF33F8">
      <w:pPr>
        <w:spacing w:line="276" w:lineRule="auto"/>
        <w:rPr>
          <w:sz w:val="18"/>
          <w:szCs w:val="18"/>
        </w:rPr>
      </w:pPr>
    </w:p>
    <w:p w14:paraId="632A09C4" w14:textId="77777777" w:rsidR="00635B40" w:rsidRPr="00635B40" w:rsidRDefault="00635B40" w:rsidP="00CF33F8">
      <w:pPr>
        <w:pStyle w:val="Heading3"/>
        <w:spacing w:line="276" w:lineRule="auto"/>
      </w:pPr>
      <w:bookmarkStart w:id="6" w:name="_Toc216876412"/>
      <w:r w:rsidRPr="00635B40">
        <w:t>Leverance 2 – Eksisterende viden i Danmark</w:t>
      </w:r>
      <w:bookmarkEnd w:id="6"/>
      <w:r w:rsidRPr="00635B40">
        <w:t xml:space="preserve">  </w:t>
      </w:r>
    </w:p>
    <w:p w14:paraId="5EC59964" w14:textId="77777777" w:rsidR="00635B40" w:rsidRPr="00635B40" w:rsidRDefault="00635B40" w:rsidP="00CF33F8">
      <w:pPr>
        <w:spacing w:line="276" w:lineRule="auto"/>
        <w:rPr>
          <w:sz w:val="18"/>
          <w:szCs w:val="18"/>
        </w:rPr>
      </w:pPr>
    </w:p>
    <w:p w14:paraId="0E84103C" w14:textId="58E3D6D1" w:rsidR="00D649A8" w:rsidRPr="00D649A8" w:rsidRDefault="00635B40" w:rsidP="00CF33F8">
      <w:pPr>
        <w:spacing w:line="276" w:lineRule="auto"/>
      </w:pPr>
      <w:r w:rsidRPr="00635B40">
        <w:t xml:space="preserve">Projektet er afgrænset til at fokusere på vandløb og kystvande. De Miljøfarlige Forurenende Stoffer (MFS) inkluderer miljøfremmede stoffer inklusiv pesticider. Sporstoffer, salte og næringsstoffer er uden for afgrænsningen af dette projekt. I notatet er den eksisterende viden i Danmark ift. grundvand/overfladevande opsamlet. Der er taget udgangspunkt i forskningsresultater, eksisterende litteratur samt relevant data. </w:t>
      </w:r>
      <w:r w:rsidR="00D649A8" w:rsidRPr="00D649A8">
        <w:tab/>
      </w:r>
    </w:p>
    <w:p w14:paraId="6D8EBE81" w14:textId="77777777" w:rsidR="00836AD1" w:rsidRDefault="00836AD1" w:rsidP="00CF33F8">
      <w:pPr>
        <w:spacing w:line="276" w:lineRule="auto"/>
        <w:rPr>
          <w:sz w:val="18"/>
          <w:szCs w:val="18"/>
        </w:rPr>
      </w:pPr>
    </w:p>
    <w:p w14:paraId="7B84A847" w14:textId="77777777" w:rsidR="002666AA" w:rsidRDefault="002666AA" w:rsidP="00CF33F8">
      <w:pPr>
        <w:pStyle w:val="Heading3"/>
        <w:spacing w:line="276" w:lineRule="auto"/>
      </w:pPr>
      <w:bookmarkStart w:id="7" w:name="_Toc216876413"/>
      <w:r>
        <w:t>Leverance 3 – Udenlandske erfaringer</w:t>
      </w:r>
      <w:bookmarkEnd w:id="7"/>
      <w:r>
        <w:t xml:space="preserve">  </w:t>
      </w:r>
    </w:p>
    <w:p w14:paraId="6A7431E4" w14:textId="6AC1AE92" w:rsidR="00ED308E" w:rsidRDefault="002666AA" w:rsidP="00CF33F8">
      <w:pPr>
        <w:spacing w:line="276" w:lineRule="auto"/>
      </w:pPr>
      <w:r>
        <w:t xml:space="preserve">Denne leverance er udarbejdet af DTU Sustain som et notat til projektet ”Grundvandets kemiske påvirkning på målsatte overfladevandområder med miljøfarlige forurenende stoffer”. Projektet er afgrænset til at fokusere på vandløb og kystvande. De Miljøfarlige Forurenende Stoffer (MFS) inkluderer miljøfremmede stoffer inklusiv pesticider. Sporstoffer, salte og næringsstoffer er uden for afgrænsningen af dette projekt. Notatet indeholder en undersøgelse og rapportering af Frankrig og Sveriges metodiske tilgang til punktkildeforureningers påvirkning af målsatte over-fladevande samt grundvandsforekomsters kemiske påvirkning af målsatte overfladevande generelt. Miljøstyrelsen har bidraget med kontaktoplysninger til relevante institutioner i Frankrig og Sverige. Herudover er udenlandske forskningsresultater ift. grundvand/overfladevand opsamlet.  </w:t>
      </w:r>
    </w:p>
    <w:p w14:paraId="38B2FEC6" w14:textId="77777777" w:rsidR="002666AA" w:rsidRDefault="002666AA" w:rsidP="00CF33F8">
      <w:pPr>
        <w:spacing w:line="276" w:lineRule="auto"/>
      </w:pPr>
    </w:p>
    <w:p w14:paraId="5B59F751" w14:textId="4AAE1251" w:rsidR="00ED308E" w:rsidRDefault="005D26D1" w:rsidP="00CF33F8">
      <w:pPr>
        <w:pStyle w:val="Heading3"/>
        <w:spacing w:line="276" w:lineRule="auto"/>
      </w:pPr>
      <w:bookmarkStart w:id="8" w:name="_Toc216876414"/>
      <w:r w:rsidRPr="005D26D1">
        <w:t>Leverance 4 – Liste med relevante MFS</w:t>
      </w:r>
      <w:bookmarkEnd w:id="8"/>
    </w:p>
    <w:p w14:paraId="75967745" w14:textId="1BC10DAD" w:rsidR="00836AD1" w:rsidRDefault="00836AD1" w:rsidP="00CF33F8">
      <w:pPr>
        <w:spacing w:line="276" w:lineRule="auto"/>
      </w:pPr>
      <w:r>
        <w:t xml:space="preserve">Notatet indeholder en afgrænsning af hvilke kemiske parametre, der skal indgå i projektet, samt en anbefaling om at inkludere yderligere Miljøfarlige Forurenende Stoffer (MFS) inklusiv pesticider i den nationale grundvandsovervågning (GRUMO). MFS omfatter i denne sammenhæng potentielt alle syntetiske stoffer og grupper af disse stoffer, men ikke sporstoffer, salte og næringsstoffer.  </w:t>
      </w:r>
    </w:p>
    <w:p w14:paraId="286A8023" w14:textId="77777777" w:rsidR="00836AD1" w:rsidRDefault="00836AD1" w:rsidP="00CF33F8">
      <w:pPr>
        <w:spacing w:line="276" w:lineRule="auto"/>
      </w:pPr>
    </w:p>
    <w:p w14:paraId="18C2921D" w14:textId="77777777" w:rsidR="00836AD1" w:rsidRDefault="00836AD1" w:rsidP="00CF33F8">
      <w:pPr>
        <w:spacing w:line="276" w:lineRule="auto"/>
      </w:pPr>
      <w:r>
        <w:t xml:space="preserve">Miljøstyrelsen har bidraget med en liste over MFS, anvendt ved klassifikation af overfladevandområders kemiske og økologiske tilstand i udkast til vandområdeplanerne for 3. planperiode, samt et overblik over de MFS, som overvåges i NOVANA.  </w:t>
      </w:r>
    </w:p>
    <w:p w14:paraId="41808D22" w14:textId="774A9E32" w:rsidR="00836AD1" w:rsidRDefault="00836AD1" w:rsidP="00CF33F8">
      <w:pPr>
        <w:spacing w:line="276" w:lineRule="auto"/>
      </w:pPr>
    </w:p>
    <w:p w14:paraId="39935417" w14:textId="77777777" w:rsidR="005A03F4" w:rsidRDefault="005A03F4" w:rsidP="00CF33F8">
      <w:pPr>
        <w:pStyle w:val="Heading3"/>
        <w:spacing w:line="276" w:lineRule="auto"/>
      </w:pPr>
      <w:bookmarkStart w:id="9" w:name="_Toc216876415"/>
      <w:r>
        <w:t>Leverance 5 – Tærskelværdier i grundvand for grundvandets påvirkning af overfladevandområder</w:t>
      </w:r>
      <w:bookmarkEnd w:id="9"/>
      <w:r>
        <w:t xml:space="preserve"> </w:t>
      </w:r>
    </w:p>
    <w:p w14:paraId="44739D7F" w14:textId="77777777" w:rsidR="005A03F4" w:rsidRDefault="005A03F4" w:rsidP="00CF33F8">
      <w:pPr>
        <w:spacing w:line="276" w:lineRule="auto"/>
      </w:pPr>
    </w:p>
    <w:p w14:paraId="3741BA45" w14:textId="77777777" w:rsidR="005A03F4" w:rsidRDefault="005A03F4" w:rsidP="00CF33F8">
      <w:pPr>
        <w:spacing w:line="276" w:lineRule="auto"/>
      </w:pPr>
      <w:r>
        <w:t xml:space="preserve">Notatet indeholder en metode til at vurdere behovet for tærskelværdier i grundvand for grund-vandsforekomsters påvirkning af overfladevandområder ved at sammenligne eksisterende MKK for overfladevand og tærskelværdier/kvalitetskrav i grundvand. Sekundært kan metoden bidrage til forståelse af, hvorvidt grundvandet potentielt kan udgøre en risiko for de målsatte overfladevandområder i visse situationer. Notatet er baseret på listen med udvalgte miljøfarlige forurenende stoffer (MFS) udvalgt i leverance 4. MFS omfatter i denne sammenhæng potentielt alle syntetiske stoffer og grupper af disse stoffer, men ikke sporstoffer, salte og næringsstoffer. </w:t>
      </w:r>
    </w:p>
    <w:p w14:paraId="6F93C54D" w14:textId="77777777" w:rsidR="005A03F4" w:rsidRDefault="005A03F4" w:rsidP="00CF33F8">
      <w:pPr>
        <w:spacing w:line="276" w:lineRule="auto"/>
      </w:pPr>
    </w:p>
    <w:p w14:paraId="537B071D" w14:textId="13050BD1" w:rsidR="005A03F4" w:rsidRDefault="005A03F4" w:rsidP="00CF33F8">
      <w:pPr>
        <w:spacing w:line="276" w:lineRule="auto"/>
      </w:pPr>
      <w:r>
        <w:t xml:space="preserve">Miljøstyrelsen har bidraget med sparring i processen med at skabe metoden og flowdiagrammet.   </w:t>
      </w:r>
    </w:p>
    <w:p w14:paraId="67EDAB1B" w14:textId="77777777" w:rsidR="005A03F4" w:rsidRDefault="005A03F4" w:rsidP="00CF33F8">
      <w:pPr>
        <w:spacing w:line="276" w:lineRule="auto"/>
      </w:pPr>
    </w:p>
    <w:p w14:paraId="2C53EAEB" w14:textId="77777777" w:rsidR="00773C70" w:rsidRDefault="00773C70" w:rsidP="00CF33F8">
      <w:pPr>
        <w:pStyle w:val="Heading3"/>
        <w:spacing w:line="276" w:lineRule="auto"/>
      </w:pPr>
      <w:bookmarkStart w:id="10" w:name="_Toc216876416"/>
      <w:r>
        <w:t>Leverance 8 – Regionernes vandprøvetagning</w:t>
      </w:r>
      <w:bookmarkEnd w:id="10"/>
      <w:r>
        <w:t xml:space="preserve">  </w:t>
      </w:r>
    </w:p>
    <w:p w14:paraId="2A681430" w14:textId="77777777" w:rsidR="00773C70" w:rsidRDefault="00773C70" w:rsidP="00CF33F8">
      <w:pPr>
        <w:spacing w:line="276" w:lineRule="auto"/>
      </w:pPr>
    </w:p>
    <w:p w14:paraId="157A6DF7" w14:textId="4352488D" w:rsidR="00773C70" w:rsidRDefault="00773C70" w:rsidP="00CF33F8">
      <w:pPr>
        <w:spacing w:line="276" w:lineRule="auto"/>
      </w:pPr>
      <w:r>
        <w:t xml:space="preserve">Notatet tager udgangspunkt i regionernes vandprøvetagning i overfladevandsområder ved kortlagte jordforureninger. Kun kortlagte jordforureninger med udvalgte Miljøfarlige Forurenende Stoffer (MFS) udvalgt i leverance 4 er medtaget i projektet. Sporstoffer, salte og næringsstoffer er uden for afgrænsningen af dette projekt. </w:t>
      </w:r>
    </w:p>
    <w:p w14:paraId="5786584E" w14:textId="77777777" w:rsidR="00773C70" w:rsidRDefault="00773C70" w:rsidP="00CF33F8">
      <w:pPr>
        <w:spacing w:line="276" w:lineRule="auto"/>
      </w:pPr>
    </w:p>
    <w:p w14:paraId="57F69FB2" w14:textId="77777777" w:rsidR="00773C70" w:rsidRDefault="00773C70" w:rsidP="00CF33F8">
      <w:pPr>
        <w:spacing w:line="276" w:lineRule="auto"/>
      </w:pPr>
      <w:r>
        <w:t xml:space="preserve">I notatet beskrives udvælgelsen af lokaliteterne i de fire modelområder fra DK-modellen samt en opsummering af regionernes resultater ved de udvalgte lokaliteter. Fem lokaliteter er udvalgt til en udvidet undersøgelse, hvor en vurdering af kilder til forureningen af det målsatte overfladevandområde udføres. Det undersøges hvilke grundvandsforekomster, der er i kontakt med det målsatte vandløb. Afslutningsvis vurderes det, hvorvidt den/de tilknyttede grundvandsforekomster, i kraft af en mulig negativ påvirkning af det målsatte overfladevandområde, er i risiko for at være i ringe kemisk tilstand.  </w:t>
      </w:r>
    </w:p>
    <w:p w14:paraId="2B595711" w14:textId="77777777" w:rsidR="00773C70" w:rsidRDefault="00773C70" w:rsidP="00CF33F8">
      <w:pPr>
        <w:spacing w:line="276" w:lineRule="auto"/>
      </w:pPr>
    </w:p>
    <w:p w14:paraId="66A027D1" w14:textId="511D6C33" w:rsidR="00773C70" w:rsidRDefault="00773C70" w:rsidP="00CF33F8">
      <w:pPr>
        <w:spacing w:line="276" w:lineRule="auto"/>
      </w:pPr>
      <w:r>
        <w:t xml:space="preserve">Miljøstyrelsen har bidraget med en sammenskrivning af udvælgelsesprocessen for model-områderne (bilag 1), og stillet en række data til rådighed. Dette inkluderer blandt andet data anvendt til tilstandsvurderingen for overfladevand til Vandområdeplan 3.  </w:t>
      </w:r>
    </w:p>
    <w:p w14:paraId="17C671F8" w14:textId="77777777" w:rsidR="00C6407B" w:rsidRDefault="00C6407B" w:rsidP="00CF33F8">
      <w:pPr>
        <w:spacing w:line="276" w:lineRule="auto"/>
      </w:pPr>
    </w:p>
    <w:p w14:paraId="1DED946B" w14:textId="77777777" w:rsidR="00C6407B" w:rsidRDefault="00C6407B" w:rsidP="00CF33F8">
      <w:pPr>
        <w:spacing w:line="276" w:lineRule="auto"/>
        <w:rPr>
          <w:color w:val="000000"/>
        </w:rPr>
      </w:pPr>
      <w:r>
        <w:rPr>
          <w:color w:val="000000"/>
        </w:rPr>
        <w:t>Hej Poul,</w:t>
      </w:r>
    </w:p>
    <w:p w14:paraId="3E638332" w14:textId="77777777" w:rsidR="00C6407B" w:rsidRDefault="00C6407B" w:rsidP="00CF33F8">
      <w:pPr>
        <w:spacing w:line="276" w:lineRule="auto"/>
        <w:rPr>
          <w:color w:val="000000"/>
        </w:rPr>
      </w:pPr>
    </w:p>
    <w:p w14:paraId="0AACE318" w14:textId="77777777" w:rsidR="00C6407B" w:rsidRDefault="00C6407B" w:rsidP="00CF33F8">
      <w:pPr>
        <w:spacing w:line="276" w:lineRule="auto"/>
        <w:rPr>
          <w:color w:val="000000"/>
        </w:rPr>
      </w:pPr>
      <w:r>
        <w:rPr>
          <w:color w:val="000000"/>
        </w:rPr>
        <w:t>Regionernes rapport er nu publiceret af VMR:</w:t>
      </w:r>
    </w:p>
    <w:p w14:paraId="2590BF9A" w14:textId="77777777" w:rsidR="00C6407B" w:rsidRDefault="00C6407B" w:rsidP="00CF33F8">
      <w:pPr>
        <w:spacing w:line="276" w:lineRule="auto"/>
        <w:rPr>
          <w:rFonts w:ascii="Verdana" w:hAnsi="Verdana"/>
          <w:color w:val="000000"/>
          <w14:ligatures w14:val="standardContextual"/>
        </w:rPr>
      </w:pPr>
      <w:r>
        <w:t> </w:t>
      </w:r>
    </w:p>
    <w:p w14:paraId="3D132D0B" w14:textId="77777777" w:rsidR="00C6407B" w:rsidRDefault="00C6407B" w:rsidP="00CF33F8">
      <w:pPr>
        <w:spacing w:line="276" w:lineRule="auto"/>
        <w:rPr>
          <w:rFonts w:ascii="Calibri" w:hAnsi="Calibri"/>
          <w:sz w:val="22"/>
          <w:szCs w:val="22"/>
          <w14:ligatures w14:val="standardContextual"/>
        </w:rPr>
      </w:pPr>
      <w:hyperlink r:id="rId21" w:history="1">
        <w:r>
          <w:rPr>
            <w:rStyle w:val="Hyperlink"/>
            <w14:ligatures w14:val="standardContextual"/>
          </w:rPr>
          <w:t>https://www.miljoeogressourcer.dk/artikel/jordforureningers-paavirkning-af-overfladevand</w:t>
        </w:r>
      </w:hyperlink>
    </w:p>
    <w:p w14:paraId="23B3DE62" w14:textId="77777777" w:rsidR="00C6407B" w:rsidRDefault="00C6407B" w:rsidP="00CF33F8">
      <w:pPr>
        <w:spacing w:line="276" w:lineRule="auto"/>
        <w:rPr>
          <w14:ligatures w14:val="standardContextual"/>
        </w:rPr>
      </w:pPr>
    </w:p>
    <w:p w14:paraId="466711D8" w14:textId="77777777" w:rsidR="00C6407B" w:rsidRDefault="00C6407B" w:rsidP="00CF33F8">
      <w:pPr>
        <w:spacing w:line="276" w:lineRule="auto"/>
        <w:rPr>
          <w14:ligatures w14:val="standardContextual"/>
        </w:rPr>
      </w:pPr>
      <w:r>
        <w:rPr>
          <w14:ligatures w14:val="standardContextual"/>
        </w:rPr>
        <w:t>Mht.  de bagvedliggende data, som vi talte kort om tidligere på ugen:</w:t>
      </w:r>
    </w:p>
    <w:p w14:paraId="7B2466CE" w14:textId="77777777" w:rsidR="00C6407B" w:rsidRDefault="00C6407B" w:rsidP="00CF33F8">
      <w:pPr>
        <w:spacing w:line="276" w:lineRule="auto"/>
        <w:rPr>
          <w14:ligatures w14:val="standardContextual"/>
        </w:rPr>
      </w:pPr>
    </w:p>
    <w:p w14:paraId="3E88D6C9" w14:textId="77777777" w:rsidR="00C6407B" w:rsidRDefault="00C6407B" w:rsidP="00CF33F8">
      <w:pPr>
        <w:spacing w:after="240" w:line="276" w:lineRule="auto"/>
        <w:rPr>
          <w14:ligatures w14:val="standardContextual"/>
        </w:rPr>
      </w:pPr>
      <w:r>
        <w:rPr>
          <w14:ligatures w14:val="standardContextual"/>
        </w:rPr>
        <w:t>Alle vandkvalitetsdata fra undersøgelserne i vandløb ligger i Vanda og kan ses i/downloades fra Miljødata.dk. I stationsnavnet på den enkelte målestation  indgår lokalitetsnummeret på den jordforurening, som undersøgelsen fokuserer på – f.eks:</w:t>
      </w:r>
    </w:p>
    <w:p w14:paraId="22A4B0DE" w14:textId="77777777" w:rsidR="00C6407B" w:rsidRDefault="00C6407B" w:rsidP="00CF33F8">
      <w:pPr>
        <w:spacing w:line="276" w:lineRule="auto"/>
        <w:rPr>
          <w:rFonts w:ascii="Verdana" w:hAnsi="Verdana"/>
        </w:rPr>
      </w:pPr>
      <w:r>
        <w:rPr>
          <w:rFonts w:ascii="Lato" w:hAnsi="Lato"/>
          <w:b/>
          <w:bCs/>
          <w:color w:val="152D3A"/>
          <w:sz w:val="24"/>
          <w:szCs w:val="24"/>
          <w:shd w:val="clear" w:color="auto" w:fill="FFFFFF"/>
        </w:rPr>
        <w:t xml:space="preserve">70000063 - </w:t>
      </w:r>
      <w:r>
        <w:rPr>
          <w:rFonts w:ascii="Lato" w:hAnsi="Lato"/>
          <w:b/>
          <w:bCs/>
          <w:color w:val="152D3A"/>
          <w:sz w:val="24"/>
          <w:szCs w:val="24"/>
          <w:highlight w:val="red"/>
          <w:shd w:val="clear" w:color="auto" w:fill="FFFFFF"/>
        </w:rPr>
        <w:t>JAR 205-00286</w:t>
      </w:r>
      <w:r>
        <w:rPr>
          <w:rFonts w:ascii="Lato" w:hAnsi="Lato"/>
          <w:b/>
          <w:bCs/>
          <w:color w:val="152D3A"/>
          <w:sz w:val="24"/>
          <w:szCs w:val="24"/>
          <w:shd w:val="clear" w:color="auto" w:fill="FFFFFF"/>
        </w:rPr>
        <w:t xml:space="preserve"> - Kajerød Å</w:t>
      </w:r>
    </w:p>
    <w:p w14:paraId="2321F1F1" w14:textId="77777777" w:rsidR="00C6407B" w:rsidRDefault="00C6407B" w:rsidP="00CF33F8">
      <w:pPr>
        <w:spacing w:line="276" w:lineRule="auto"/>
        <w:rPr>
          <w:rFonts w:ascii="Calibri" w:hAnsi="Calibri"/>
          <w:sz w:val="22"/>
          <w:szCs w:val="22"/>
          <w14:ligatures w14:val="standardContextual"/>
        </w:rPr>
      </w:pPr>
    </w:p>
    <w:p w14:paraId="684B745A" w14:textId="77777777" w:rsidR="00C6407B" w:rsidRDefault="00C6407B" w:rsidP="00CF33F8">
      <w:pPr>
        <w:spacing w:line="276" w:lineRule="auto"/>
        <w:rPr>
          <w14:ligatures w14:val="standardContextual"/>
        </w:rPr>
      </w:pPr>
      <w:r>
        <w:rPr>
          <w14:ligatures w14:val="standardContextual"/>
        </w:rPr>
        <w:t xml:space="preserve">Dvs. det er muligt at koble data fra vandløbene til data om jordforureningen i DKJord. </w:t>
      </w:r>
    </w:p>
    <w:p w14:paraId="31BB9DAD" w14:textId="77777777" w:rsidR="00C6407B" w:rsidRDefault="00C6407B" w:rsidP="00CF33F8">
      <w:pPr>
        <w:spacing w:line="276" w:lineRule="auto"/>
        <w:rPr>
          <w14:ligatures w14:val="standardContextual"/>
        </w:rPr>
      </w:pPr>
    </w:p>
    <w:p w14:paraId="059CCECB" w14:textId="77777777" w:rsidR="00C6407B" w:rsidRDefault="00C6407B" w:rsidP="00CF33F8">
      <w:pPr>
        <w:spacing w:line="276" w:lineRule="auto"/>
        <w:rPr>
          <w14:ligatures w14:val="standardContextual"/>
        </w:rPr>
      </w:pPr>
      <w:r>
        <w:rPr>
          <w14:ligatures w14:val="standardContextual"/>
        </w:rPr>
        <w:t xml:space="preserve">Men hvad man </w:t>
      </w:r>
      <w:r>
        <w:rPr>
          <w:i/>
          <w:iCs/>
          <w14:ligatures w14:val="standardContextual"/>
        </w:rPr>
        <w:t>ikke</w:t>
      </w:r>
      <w:r>
        <w:rPr>
          <w14:ligatures w14:val="standardContextual"/>
        </w:rPr>
        <w:t xml:space="preserve"> kan se i Vanda, er den vurdering, der er foretaget af, hvad der er kilden til de påviste stoffer – altså om de skyldes den aktuelle jordforurening eller andre kilder (hovedsageligt baseret på i hvilket omfang stofferne er fundet opstrøms udstrømningszonen til vandløbet). Alt dette har hver region på baggrund af de enkelte undersøgelsesrapporter fra WSP og DMR holdt styr på i nogle regneark – det er også vist i en overordnet oversigt i rapportens bilag 1.  Og noget af alt dette er sammenfattet i det regneark, som jeg sendte til dig før jul – primært med henblik på at generere illustrationer til rapporten. Men en egentlig database med disse oplysninger er som sagt ikke oprettet.</w:t>
      </w:r>
    </w:p>
    <w:p w14:paraId="6BB5E629" w14:textId="77777777" w:rsidR="00C6407B" w:rsidRDefault="00C6407B" w:rsidP="00CF33F8">
      <w:pPr>
        <w:spacing w:line="276" w:lineRule="auto"/>
        <w:rPr>
          <w14:ligatures w14:val="standardContextual"/>
        </w:rPr>
      </w:pPr>
    </w:p>
    <w:p w14:paraId="3C4B9760" w14:textId="77777777" w:rsidR="00C6407B" w:rsidRDefault="00C6407B" w:rsidP="00CF33F8">
      <w:pPr>
        <w:spacing w:line="276" w:lineRule="auto"/>
        <w:rPr>
          <w14:ligatures w14:val="standardContextual"/>
        </w:rPr>
      </w:pPr>
      <w:r>
        <w:rPr>
          <w14:ligatures w14:val="standardContextual"/>
        </w:rPr>
        <w:t xml:space="preserve">Hvis I skal videre med analysearbejde vedr. jordforureningers påvirkning af overfladevand, hvor data fra regionernes undersøgelser kan give værdi, vil jeg foreslå, at vi tager en konkret snak om det. For måske kan nogle af vores ”bagvedliggende” regneark være anvendelige. </w:t>
      </w:r>
    </w:p>
    <w:p w14:paraId="3AFB07AE" w14:textId="77777777" w:rsidR="00C6407B" w:rsidRDefault="00C6407B" w:rsidP="00CF33F8">
      <w:pPr>
        <w:spacing w:line="276" w:lineRule="auto"/>
        <w:rPr>
          <w14:ligatures w14:val="standardContextual"/>
        </w:rPr>
      </w:pPr>
    </w:p>
    <w:p w14:paraId="4B6274D4" w14:textId="77777777" w:rsidR="00C6407B" w:rsidRDefault="00C6407B" w:rsidP="00CF33F8">
      <w:pPr>
        <w:spacing w:line="276" w:lineRule="auto"/>
        <w:rPr>
          <w14:ligatures w14:val="standardContextual"/>
        </w:rPr>
      </w:pPr>
      <w:r>
        <w:rPr>
          <w14:ligatures w14:val="standardContextual"/>
        </w:rPr>
        <w:t>VH</w:t>
      </w:r>
      <w:r>
        <w:rPr>
          <w14:ligatures w14:val="standardContextual"/>
        </w:rPr>
        <w:br/>
        <w:t>John</w:t>
      </w:r>
    </w:p>
    <w:p w14:paraId="6935BF02" w14:textId="77777777" w:rsidR="00C6407B" w:rsidRDefault="00C6407B" w:rsidP="00CF33F8">
      <w:pPr>
        <w:spacing w:line="276" w:lineRule="auto"/>
      </w:pPr>
    </w:p>
    <w:p w14:paraId="29247DCE" w14:textId="77777777" w:rsidR="00773C70" w:rsidRDefault="00773C70" w:rsidP="00CF33F8">
      <w:pPr>
        <w:spacing w:line="276" w:lineRule="auto"/>
      </w:pPr>
    </w:p>
    <w:p w14:paraId="77FB0B7E" w14:textId="77777777" w:rsidR="00773C70" w:rsidRDefault="00773C70" w:rsidP="00CF33F8">
      <w:pPr>
        <w:spacing w:line="276" w:lineRule="auto"/>
      </w:pPr>
      <w:r>
        <w:t xml:space="preserve"> </w:t>
      </w:r>
    </w:p>
    <w:p w14:paraId="74F4E1CC" w14:textId="77777777" w:rsidR="00773C70" w:rsidRDefault="00773C70" w:rsidP="00CF33F8">
      <w:pPr>
        <w:spacing w:line="276" w:lineRule="auto"/>
      </w:pPr>
    </w:p>
    <w:p w14:paraId="548AECD2" w14:textId="77777777" w:rsidR="004052FE" w:rsidRDefault="004052FE" w:rsidP="00CF33F8">
      <w:pPr>
        <w:spacing w:line="276" w:lineRule="auto"/>
      </w:pPr>
    </w:p>
    <w:p w14:paraId="7CF2A18E" w14:textId="77777777" w:rsidR="002D38E7" w:rsidRDefault="002D38E7" w:rsidP="00CF33F8">
      <w:pPr>
        <w:spacing w:line="276" w:lineRule="auto"/>
      </w:pPr>
    </w:p>
    <w:p w14:paraId="4CF8E347" w14:textId="77777777" w:rsidR="002D38E7" w:rsidRDefault="002D38E7" w:rsidP="00CF33F8">
      <w:pPr>
        <w:spacing w:line="276" w:lineRule="auto"/>
      </w:pPr>
    </w:p>
    <w:p w14:paraId="5D4101EA" w14:textId="6AB326DA" w:rsidR="00E2216C" w:rsidRDefault="00366BA7" w:rsidP="00CF33F8">
      <w:pPr>
        <w:pStyle w:val="Heading2"/>
        <w:spacing w:line="276" w:lineRule="auto"/>
      </w:pPr>
      <w:bookmarkStart w:id="11" w:name="_Toc216876417"/>
      <w:r>
        <w:t>G</w:t>
      </w:r>
      <w:r w:rsidRPr="00366BA7">
        <w:t>rundvandets påvirkning på målsatte overfladevandområder med N, P og sporstoffer.</w:t>
      </w:r>
      <w:bookmarkEnd w:id="11"/>
    </w:p>
    <w:p w14:paraId="4C4CF142" w14:textId="77777777" w:rsidR="002116C0" w:rsidRDefault="002116C0" w:rsidP="00CF33F8">
      <w:pPr>
        <w:spacing w:line="276" w:lineRule="auto"/>
      </w:pPr>
    </w:p>
    <w:p w14:paraId="2A6F108E" w14:textId="42337CF1" w:rsidR="004052FE" w:rsidRDefault="00366BA7" w:rsidP="00CF33F8">
      <w:pPr>
        <w:spacing w:line="276" w:lineRule="auto"/>
      </w:pPr>
      <w:r>
        <w:t>Der er initieret en løbende dialog med GEUS</w:t>
      </w:r>
      <w:r w:rsidR="00AE3F36">
        <w:t xml:space="preserve"> for at </w:t>
      </w:r>
      <w:r w:rsidR="00AE3F36">
        <w:rPr>
          <w:sz w:val="18"/>
          <w:szCs w:val="18"/>
        </w:rPr>
        <w:t>sikre, at viden fra dette projekt og søsterprojektet deles</w:t>
      </w:r>
      <w:r w:rsidR="00DB1FD0">
        <w:rPr>
          <w:sz w:val="18"/>
          <w:szCs w:val="18"/>
        </w:rPr>
        <w:t xml:space="preserve"> </w:t>
      </w:r>
      <w:r w:rsidR="00DB1FD0" w:rsidRPr="00DB1FD0">
        <w:rPr>
          <w:sz w:val="18"/>
          <w:szCs w:val="18"/>
        </w:rPr>
        <w:t>Grundvandets påvirkning på målsatte overfladevandområder med N, P og sporstoffer.</w:t>
      </w:r>
      <w:r w:rsidR="00590436" w:rsidRPr="00590436">
        <w:t xml:space="preserve"> </w:t>
      </w:r>
      <w:r w:rsidR="00590436">
        <w:t>Der er b</w:t>
      </w:r>
      <w:r w:rsidR="00590436" w:rsidRPr="00590436">
        <w:rPr>
          <w:sz w:val="18"/>
          <w:szCs w:val="18"/>
        </w:rPr>
        <w:t>idrag fra DTU Sustain i forhold til, hvordan punktkilder inddrages i metoden for N, P, og sporstoffer. Bidraget omfatter ikke konkrete vurderinger af regionernes undersøgelser af punktkilders påvirkning af overfladevand for N, P og salte</w:t>
      </w:r>
    </w:p>
    <w:p w14:paraId="6BBBDCE5" w14:textId="77777777" w:rsidR="00366BA7" w:rsidRDefault="00366BA7" w:rsidP="00CF33F8">
      <w:pPr>
        <w:spacing w:line="276" w:lineRule="auto"/>
      </w:pPr>
    </w:p>
    <w:p w14:paraId="73286E89" w14:textId="77777777" w:rsidR="00366BA7" w:rsidRDefault="00366BA7" w:rsidP="00CF33F8">
      <w:pPr>
        <w:spacing w:line="276" w:lineRule="auto"/>
      </w:pPr>
    </w:p>
    <w:p w14:paraId="4004469A" w14:textId="6648C515" w:rsidR="00C2319B" w:rsidRDefault="00E867C4" w:rsidP="00CF33F8">
      <w:pPr>
        <w:pStyle w:val="Heading2"/>
        <w:spacing w:line="276" w:lineRule="auto"/>
      </w:pPr>
      <w:bookmarkStart w:id="12" w:name="_Toc216876418"/>
      <w:r w:rsidRPr="00E867C4">
        <w:t>Overblik over regionernes undersøgelser af jordforureningers påvirkning af overfladevand</w:t>
      </w:r>
      <w:bookmarkEnd w:id="12"/>
      <w:r w:rsidRPr="00E867C4">
        <w:t xml:space="preserve"> </w:t>
      </w:r>
    </w:p>
    <w:p w14:paraId="468F0EDF" w14:textId="77777777" w:rsidR="00745D99" w:rsidRDefault="00745D99" w:rsidP="00CF33F8">
      <w:pPr>
        <w:spacing w:line="276" w:lineRule="auto"/>
      </w:pPr>
    </w:p>
    <w:p w14:paraId="359FE9E4" w14:textId="50A29BD0" w:rsidR="00C2319B" w:rsidRDefault="00745D99" w:rsidP="00CF33F8">
      <w:pPr>
        <w:spacing w:line="276" w:lineRule="auto"/>
      </w:pPr>
      <w:r>
        <w:t>Regionerne har forestået undersøgelser af ca. 400 lokaliteter, der kan påvirke overfladevand. Undersøgelserne af disse lokaliteter er afsluttet</w:t>
      </w:r>
      <w:r w:rsidR="00C24862">
        <w:t xml:space="preserve">. Der foreligger </w:t>
      </w:r>
      <w:r>
        <w:t xml:space="preserve">endnu ikke en </w:t>
      </w:r>
      <w:r w:rsidR="00C24862">
        <w:t xml:space="preserve">endelig </w:t>
      </w:r>
      <w:r w:rsidR="00A45BAD">
        <w:t xml:space="preserve">og </w:t>
      </w:r>
      <w:r>
        <w:t xml:space="preserve">samlet af-rapportering med opsummering af, hvilke lokaliteter og stoffer, der udgør en risiko for overfla-devand. </w:t>
      </w:r>
      <w:r w:rsidR="00CA2DEE">
        <w:t xml:space="preserve">Regionernes </w:t>
      </w:r>
      <w:r w:rsidR="00617C70">
        <w:t xml:space="preserve">foreløbige </w:t>
      </w:r>
      <w:r w:rsidR="00CA2DEE">
        <w:t xml:space="preserve">konklusioner </w:t>
      </w:r>
      <w:r w:rsidR="00A45BAD">
        <w:t xml:space="preserve">vil i begrænset </w:t>
      </w:r>
      <w:r w:rsidR="00CA2DEE">
        <w:t>omfang blive</w:t>
      </w:r>
      <w:r w:rsidR="00617C70">
        <w:t xml:space="preserve"> </w:t>
      </w:r>
      <w:r>
        <w:t>implementere</w:t>
      </w:r>
      <w:r w:rsidR="00617C70">
        <w:t>t</w:t>
      </w:r>
      <w:r>
        <w:t xml:space="preserve"> i nærværende projekts anbefalinger</w:t>
      </w:r>
      <w:r w:rsidR="00773C70">
        <w:t>.</w:t>
      </w:r>
    </w:p>
    <w:p w14:paraId="272536B8" w14:textId="77777777" w:rsidR="00773C70" w:rsidRDefault="00773C70" w:rsidP="00CF33F8">
      <w:pPr>
        <w:spacing w:line="276" w:lineRule="auto"/>
      </w:pPr>
    </w:p>
    <w:p w14:paraId="74F1577B" w14:textId="7C60ED29" w:rsidR="00932D6B" w:rsidRDefault="00773C70" w:rsidP="00CF33F8">
      <w:pPr>
        <w:spacing w:line="276" w:lineRule="auto"/>
      </w:pPr>
      <w:r>
        <w:t>I rapportens afsnit 3</w:t>
      </w:r>
      <w:r w:rsidR="00FB5A64">
        <w:t>.1.5  er der en gennemgang af udvalgte sager fra regionernes undersøgelser.</w:t>
      </w:r>
    </w:p>
    <w:p w14:paraId="365446FE" w14:textId="77777777" w:rsidR="00932D6B" w:rsidRDefault="00932D6B" w:rsidP="00CF33F8">
      <w:pPr>
        <w:spacing w:line="276" w:lineRule="auto"/>
      </w:pPr>
    </w:p>
    <w:p w14:paraId="0C2F61BE" w14:textId="2AFE4DFF" w:rsidR="00C2319B" w:rsidRDefault="00C2319B" w:rsidP="00CF33F8">
      <w:pPr>
        <w:pStyle w:val="Heading2"/>
        <w:spacing w:line="276" w:lineRule="auto"/>
      </w:pPr>
      <w:bookmarkStart w:id="13" w:name="_Toc216876419"/>
      <w:r>
        <w:t>Kilder til PFAS</w:t>
      </w:r>
      <w:bookmarkEnd w:id="13"/>
    </w:p>
    <w:p w14:paraId="032B95A3" w14:textId="77777777" w:rsidR="00C2319B" w:rsidRDefault="00C2319B" w:rsidP="00CF33F8">
      <w:pPr>
        <w:spacing w:line="276" w:lineRule="auto"/>
      </w:pPr>
    </w:p>
    <w:p w14:paraId="491038B6" w14:textId="75BB39EC" w:rsidR="00E27694" w:rsidRDefault="00E867C4" w:rsidP="00CF33F8">
      <w:pPr>
        <w:spacing w:line="276" w:lineRule="auto"/>
      </w:pPr>
      <w:r w:rsidRPr="00E867C4">
        <w:lastRenderedPageBreak/>
        <w:t>Overblik over kilder til PFAS med henblik på efterfølgende vurdering af grundvandets påvirkning med PFAS på overfladevandsområder.</w:t>
      </w:r>
      <w:r w:rsidR="004052FE">
        <w:t xml:space="preserve"> </w:t>
      </w:r>
      <w:r w:rsidR="00E27694">
        <w:t>Der er ud</w:t>
      </w:r>
      <w:r w:rsidR="00E55E9C">
        <w:t>a</w:t>
      </w:r>
      <w:r w:rsidR="00E27694">
        <w:t>rbejdet en projekt fra WSP</w:t>
      </w:r>
      <w:r w:rsidR="00E55E9C">
        <w:t xml:space="preserve"> (</w:t>
      </w:r>
      <w:r w:rsidR="006D7469">
        <w:t>Tsitonaki og Draborg, 2022)</w:t>
      </w:r>
      <w:r w:rsidR="00E27694">
        <w:t>:</w:t>
      </w:r>
    </w:p>
    <w:p w14:paraId="0EA33F78" w14:textId="77777777" w:rsidR="00E27694" w:rsidRDefault="00E27694" w:rsidP="00CF33F8">
      <w:pPr>
        <w:spacing w:line="276" w:lineRule="auto"/>
      </w:pPr>
    </w:p>
    <w:p w14:paraId="50CA3C6D" w14:textId="0D092F02" w:rsidR="005F1372" w:rsidRDefault="004D3080" w:rsidP="00CF33F8">
      <w:pPr>
        <w:spacing w:line="276" w:lineRule="auto"/>
      </w:pPr>
      <w:r w:rsidRPr="004D3080">
        <w:t xml:space="preserve">Der </w:t>
      </w:r>
      <w:r>
        <w:t xml:space="preserve">var planlagt at </w:t>
      </w:r>
      <w:r w:rsidRPr="004D3080">
        <w:t>afhold</w:t>
      </w:r>
      <w:r>
        <w:t>e</w:t>
      </w:r>
      <w:r w:rsidRPr="004D3080">
        <w:t xml:space="preserve"> en PFAS-workshop med det specifikke formål at vurdere, hvilke kilder der kan være årsag til, at grundvand kan påvirke overfladevand negativt med PFAS. </w:t>
      </w:r>
      <w:r w:rsidR="00724C93">
        <w:t xml:space="preserve">Dette er ikke sket, da omfattende </w:t>
      </w:r>
      <w:r w:rsidR="009E4407">
        <w:t>andre initiativer på omr</w:t>
      </w:r>
      <w:r w:rsidR="007C0EEE">
        <w:t xml:space="preserve">ådet </w:t>
      </w:r>
      <w:r w:rsidR="009E4407">
        <w:t xml:space="preserve">er igangsat. Samtidigt </w:t>
      </w:r>
      <w:r w:rsidR="00E74476">
        <w:t>er</w:t>
      </w:r>
      <w:r w:rsidR="007C0EEE">
        <w:t xml:space="preserve"> den </w:t>
      </w:r>
      <w:r w:rsidR="003C5AE2">
        <w:t>rapport, som skulle danne grundlag for workshoppen</w:t>
      </w:r>
      <w:r w:rsidR="00E74476">
        <w:t xml:space="preserve"> blevet stærkt forsinket (1. udkast oktober 2022). Den er i skrivende stund ikke </w:t>
      </w:r>
      <w:r w:rsidR="00EA2E8B">
        <w:t xml:space="preserve">endeligt udgivet. Dermed bortfalder </w:t>
      </w:r>
      <w:r w:rsidR="00932D6B">
        <w:t xml:space="preserve">den planlagt </w:t>
      </w:r>
      <w:r w:rsidRPr="004D3080">
        <w:t xml:space="preserve">opsamling på denne </w:t>
      </w:r>
      <w:r w:rsidR="00932D6B">
        <w:t xml:space="preserve">med </w:t>
      </w:r>
      <w:r w:rsidRPr="004D3080">
        <w:t>anbefalinger til videre arbejde mod en metode til tilstandsvurdering for grundvandets påvirkning af overfladevandområder med PFAS.</w:t>
      </w:r>
    </w:p>
    <w:p w14:paraId="288C2B4E" w14:textId="77777777" w:rsidR="005F1372" w:rsidRDefault="005F1372" w:rsidP="0083302B">
      <w:pPr>
        <w:spacing w:line="276" w:lineRule="auto"/>
      </w:pPr>
    </w:p>
    <w:p w14:paraId="7B026A52" w14:textId="687BD721" w:rsidR="006F586C" w:rsidRPr="0083302B" w:rsidRDefault="006F586C" w:rsidP="0083302B">
      <w:pPr>
        <w:pStyle w:val="Heading1"/>
        <w:numPr>
          <w:ilvl w:val="0"/>
          <w:numId w:val="12"/>
        </w:numPr>
        <w:spacing w:line="276" w:lineRule="auto"/>
        <w:rPr>
          <w:bCs w:val="0"/>
          <w:color w:val="000000" w:themeColor="text1"/>
          <w:szCs w:val="36"/>
        </w:rPr>
      </w:pPr>
      <w:bookmarkStart w:id="14" w:name="_Toc216876420"/>
      <w:bookmarkStart w:id="15" w:name="risiko--og-tilstandsvurdering"/>
      <w:commentRangeStart w:id="16"/>
      <w:r w:rsidRPr="00A140C4">
        <w:rPr>
          <w:bCs w:val="0"/>
          <w:color w:val="000000" w:themeColor="text1"/>
          <w:szCs w:val="36"/>
        </w:rPr>
        <w:t>Risiko- og Tilstandsvurdering</w:t>
      </w:r>
      <w:commentRangeEnd w:id="16"/>
      <w:r>
        <w:rPr>
          <w:rStyle w:val="CommentReference"/>
          <w:rFonts w:cs="Times New Roman"/>
          <w:bCs w:val="0"/>
        </w:rPr>
        <w:commentReference w:id="16"/>
      </w:r>
      <w:bookmarkEnd w:id="14"/>
    </w:p>
    <w:p w14:paraId="1DA8CC7C" w14:textId="772C678B" w:rsidR="00E14A74" w:rsidRDefault="00E14A74" w:rsidP="0083302B">
      <w:pPr>
        <w:pStyle w:val="Heading2"/>
        <w:numPr>
          <w:ilvl w:val="1"/>
          <w:numId w:val="12"/>
        </w:numPr>
        <w:spacing w:line="276" w:lineRule="auto"/>
        <w:rPr>
          <w:bCs w:val="0"/>
          <w:iCs w:val="0"/>
          <w:color w:val="000000" w:themeColor="text1"/>
          <w:sz w:val="28"/>
        </w:rPr>
      </w:pPr>
      <w:bookmarkStart w:id="17" w:name="_Toc216876421"/>
      <w:bookmarkStart w:id="18" w:name="risikovurdering"/>
      <w:r w:rsidRPr="00A43BE1">
        <w:rPr>
          <w:bCs w:val="0"/>
          <w:iCs w:val="0"/>
          <w:color w:val="000000" w:themeColor="text1"/>
          <w:sz w:val="28"/>
        </w:rPr>
        <w:t>Koncept</w:t>
      </w:r>
      <w:bookmarkEnd w:id="17"/>
    </w:p>
    <w:p w14:paraId="2738D8C8" w14:textId="77777777" w:rsidR="00D1592F" w:rsidRPr="00D1592F" w:rsidRDefault="00D1592F" w:rsidP="00D1592F">
      <w:pPr>
        <w:pStyle w:val="BodyText"/>
      </w:pPr>
      <w:r w:rsidRPr="00D1592F">
        <w:t>Denne analyse har til formål at identificere grundvandsforekomster (GVF'er), hvor jordforureninger potentielt kan påvirke overfladevandets kemiske tilstand. Analysen er opdelt i to trin med forskellige målsætninger:</w:t>
      </w:r>
    </w:p>
    <w:p w14:paraId="4AE129AD" w14:textId="0E16E274" w:rsidR="00D1592F" w:rsidRPr="00D1592F" w:rsidRDefault="00D1592F" w:rsidP="00D1592F">
      <w:pPr>
        <w:pStyle w:val="BodyText"/>
        <w:numPr>
          <w:ilvl w:val="0"/>
          <w:numId w:val="37"/>
        </w:numPr>
      </w:pPr>
      <w:r w:rsidRPr="00A054BE">
        <w:rPr>
          <w:rStyle w:val="Strong"/>
        </w:rPr>
        <w:t>Risikovurdering:</w:t>
      </w:r>
      <w:r w:rsidRPr="00D1592F">
        <w:t> Identificerer GVF'er, der er</w:t>
      </w:r>
      <w:r w:rsidRPr="00D1592F">
        <w:rPr>
          <w:rStyle w:val="Emphasis"/>
          <w:i w:val="0"/>
          <w:iCs w:val="0"/>
        </w:rPr>
        <w:t xml:space="preserve"> i risiko</w:t>
      </w:r>
      <w:r w:rsidRPr="00D1592F">
        <w:t> baseret på afstandskriterier mellem kortlagte lokaliteter og vandløbssegmenter.</w:t>
      </w:r>
    </w:p>
    <w:p w14:paraId="3B08B474" w14:textId="77777777" w:rsidR="00D1592F" w:rsidRPr="00D1592F" w:rsidRDefault="00D1592F" w:rsidP="00D1592F">
      <w:pPr>
        <w:pStyle w:val="BodyText"/>
        <w:numPr>
          <w:ilvl w:val="0"/>
          <w:numId w:val="37"/>
        </w:numPr>
      </w:pPr>
      <w:r w:rsidRPr="00A054BE">
        <w:rPr>
          <w:rStyle w:val="Strong"/>
        </w:rPr>
        <w:t>Tilstandsvurdering:</w:t>
      </w:r>
      <w:r w:rsidRPr="00D1592F">
        <w:t> Kvantificerer, hvor mange af disse GVF'er, der er i </w:t>
      </w:r>
      <w:r w:rsidRPr="00D1592F">
        <w:rPr>
          <w:rStyle w:val="Emphasis"/>
          <w:i w:val="0"/>
          <w:iCs w:val="0"/>
        </w:rPr>
        <w:t>ringe tilstand</w:t>
      </w:r>
      <w:r w:rsidRPr="00D1592F">
        <w:t> baseret på beregnede koncentrationer over miljøkvalitetskrav (MKK).</w:t>
      </w:r>
    </w:p>
    <w:p w14:paraId="1014BDB0" w14:textId="278D86F3" w:rsidR="00D1592F" w:rsidRDefault="00D1592F" w:rsidP="00D1592F">
      <w:pPr>
        <w:pStyle w:val="BodyText"/>
      </w:pPr>
      <w:r w:rsidRPr="00D1592F">
        <w:t>Udgangspunktet er samtlige 2.049 GVF'er i Danmark, som systematisk filtreres ned til de forekomster, hvor der findes kortlagte forurenede lokaliteter med relevante stoffer inden for definerede afstandstærskler til vandløbssegmenter i kontakt med GVF'en.</w:t>
      </w:r>
    </w:p>
    <w:p w14:paraId="05DD8766" w14:textId="77777777" w:rsidR="00D1592F" w:rsidRPr="00D1592F" w:rsidRDefault="00D1592F" w:rsidP="00D1592F"/>
    <w:p w14:paraId="53888A04" w14:textId="77777777" w:rsidR="00E14A74" w:rsidRPr="00A43BE1" w:rsidRDefault="00E14A74" w:rsidP="00A43BE1">
      <w:pPr>
        <w:pStyle w:val="Heading3"/>
        <w:spacing w:line="276" w:lineRule="auto"/>
      </w:pPr>
      <w:bookmarkStart w:id="19" w:name="_Toc216876422"/>
      <w:r w:rsidRPr="00A43BE1">
        <w:t>Automatiseret Screeningstilgang</w:t>
      </w:r>
      <w:bookmarkEnd w:id="19"/>
    </w:p>
    <w:p w14:paraId="38239478" w14:textId="5D970A07" w:rsidR="00E14A74" w:rsidRPr="00E14A74" w:rsidRDefault="00E14A74" w:rsidP="00A43BE1">
      <w:pPr>
        <w:spacing w:line="276" w:lineRule="auto"/>
        <w:rPr>
          <w:rFonts w:cs="Arial"/>
        </w:rPr>
      </w:pPr>
      <w:r w:rsidRPr="00E14A74">
        <w:rPr>
          <w:rFonts w:cs="Arial"/>
        </w:rPr>
        <w:t>Tilgangen er automatisk og GIS-baseret, hvilket muliggør reproducerbare resultater på landsplan</w:t>
      </w:r>
      <w:r w:rsidR="00DB088A">
        <w:rPr>
          <w:rFonts w:cs="Arial"/>
        </w:rPr>
        <w:t>, ved brug af Python</w:t>
      </w:r>
      <w:r w:rsidRPr="00E14A74">
        <w:rPr>
          <w:rFonts w:cs="Arial"/>
        </w:rPr>
        <w:t>. Dette indebærer dog en række forenklinger:</w:t>
      </w:r>
    </w:p>
    <w:p w14:paraId="48039157" w14:textId="77777777" w:rsidR="00E14A74" w:rsidRPr="00E14A74" w:rsidRDefault="00E14A74" w:rsidP="00A43BE1">
      <w:pPr>
        <w:numPr>
          <w:ilvl w:val="0"/>
          <w:numId w:val="34"/>
        </w:numPr>
        <w:spacing w:line="276" w:lineRule="auto"/>
        <w:rPr>
          <w:rFonts w:cs="Arial"/>
        </w:rPr>
      </w:pPr>
      <w:r w:rsidRPr="00E14A74">
        <w:rPr>
          <w:rFonts w:cs="Arial"/>
          <w:b/>
          <w:bCs/>
        </w:rPr>
        <w:t>Ingen feltbaseret validering</w:t>
      </w:r>
      <w:r w:rsidRPr="00E14A74">
        <w:rPr>
          <w:rFonts w:cs="Arial"/>
        </w:rPr>
        <w:t> – alle vurderinger baseres på eksisterende registerdata</w:t>
      </w:r>
    </w:p>
    <w:p w14:paraId="4BEB96F6" w14:textId="77777777" w:rsidR="00E14A74" w:rsidRPr="00E14A74" w:rsidRDefault="00E14A74" w:rsidP="00A43BE1">
      <w:pPr>
        <w:numPr>
          <w:ilvl w:val="0"/>
          <w:numId w:val="34"/>
        </w:numPr>
        <w:spacing w:line="276" w:lineRule="auto"/>
        <w:rPr>
          <w:rFonts w:cs="Arial"/>
        </w:rPr>
      </w:pPr>
      <w:r w:rsidRPr="00E14A74">
        <w:rPr>
          <w:rFonts w:cs="Arial"/>
          <w:b/>
          <w:bCs/>
        </w:rPr>
        <w:t>Standardiserede parametre</w:t>
      </w:r>
      <w:r w:rsidRPr="00E14A74">
        <w:rPr>
          <w:rFonts w:cs="Arial"/>
        </w:rPr>
        <w:t> – alle lokaliteter inden for samme kategori behandles med samme koncentrationer og afstandstærskler</w:t>
      </w:r>
    </w:p>
    <w:p w14:paraId="280B4BD6" w14:textId="77777777" w:rsidR="00E14A74" w:rsidRPr="00A43BE1" w:rsidRDefault="00E14A74" w:rsidP="00A43BE1">
      <w:pPr>
        <w:numPr>
          <w:ilvl w:val="0"/>
          <w:numId w:val="34"/>
        </w:numPr>
        <w:spacing w:line="276" w:lineRule="auto"/>
        <w:rPr>
          <w:rFonts w:cs="Arial"/>
        </w:rPr>
      </w:pPr>
      <w:r w:rsidRPr="00E14A74">
        <w:rPr>
          <w:rFonts w:cs="Arial"/>
          <w:b/>
          <w:bCs/>
        </w:rPr>
        <w:t>Konservative antagelser</w:t>
      </w:r>
      <w:r w:rsidRPr="00E14A74">
        <w:rPr>
          <w:rFonts w:cs="Arial"/>
        </w:rPr>
        <w:t> – lavvandsvandføring (Q95) anvendes som primært scenarie</w:t>
      </w:r>
    </w:p>
    <w:p w14:paraId="7691D0A1" w14:textId="77777777" w:rsidR="00E14A74" w:rsidRPr="00E14A74" w:rsidRDefault="00E14A74" w:rsidP="00746AFB">
      <w:pPr>
        <w:spacing w:line="276" w:lineRule="auto"/>
        <w:rPr>
          <w:rFonts w:cs="Arial"/>
        </w:rPr>
      </w:pPr>
    </w:p>
    <w:p w14:paraId="54691CDE" w14:textId="77777777" w:rsidR="00E14A74" w:rsidRPr="00A43BE1" w:rsidRDefault="00E14A74" w:rsidP="00A43BE1">
      <w:pPr>
        <w:pStyle w:val="Heading3"/>
        <w:spacing w:line="276" w:lineRule="auto"/>
      </w:pPr>
      <w:bookmarkStart w:id="20" w:name="_Toc216876423"/>
      <w:r w:rsidRPr="00A43BE1">
        <w:t>Datagrundlag</w:t>
      </w:r>
      <w:bookmarkEnd w:id="20"/>
    </w:p>
    <w:p w14:paraId="5F855F77" w14:textId="092FAEEC" w:rsidR="00E14A74" w:rsidRPr="00E14A74" w:rsidRDefault="00E14A74" w:rsidP="00A43BE1">
      <w:pPr>
        <w:spacing w:line="276" w:lineRule="auto"/>
        <w:rPr>
          <w:rFonts w:cs="Arial"/>
        </w:rPr>
      </w:pPr>
      <w:r w:rsidRPr="00E14A74">
        <w:rPr>
          <w:rFonts w:cs="Arial"/>
        </w:rPr>
        <w:t>Analysen bygger på eksisterende nationale databaser:</w:t>
      </w:r>
    </w:p>
    <w:tbl>
      <w:tblPr>
        <w:tblStyle w:val="PlainTable5"/>
        <w:tblW w:w="6945" w:type="dxa"/>
        <w:tblLook w:val="04A0" w:firstRow="1" w:lastRow="0" w:firstColumn="1" w:lastColumn="0" w:noHBand="0" w:noVBand="1"/>
      </w:tblPr>
      <w:tblGrid>
        <w:gridCol w:w="1418"/>
        <w:gridCol w:w="4152"/>
        <w:gridCol w:w="1375"/>
      </w:tblGrid>
      <w:tr w:rsidR="00E14A74" w:rsidRPr="00E14A74" w14:paraId="4329F911" w14:textId="77777777" w:rsidTr="00A43BE1">
        <w:trPr>
          <w:cnfStyle w:val="100000000000" w:firstRow="1" w:lastRow="0" w:firstColumn="0" w:lastColumn="0" w:oddVBand="0" w:evenVBand="0" w:oddHBand="0" w:evenHBand="0" w:firstRowFirstColumn="0" w:firstRowLastColumn="0" w:lastRowFirstColumn="0" w:lastRowLastColumn="0"/>
          <w:trHeight w:val="548"/>
        </w:trPr>
        <w:tc>
          <w:tcPr>
            <w:cnfStyle w:val="001000000100" w:firstRow="0" w:lastRow="0" w:firstColumn="1" w:lastColumn="0" w:oddVBand="0" w:evenVBand="0" w:oddHBand="0" w:evenHBand="0" w:firstRowFirstColumn="1" w:firstRowLastColumn="0" w:lastRowFirstColumn="0" w:lastRowLastColumn="0"/>
            <w:tcW w:w="1418" w:type="dxa"/>
            <w:hideMark/>
          </w:tcPr>
          <w:p w14:paraId="1AAC4AE0" w14:textId="77777777" w:rsidR="00E14A74" w:rsidRPr="00E14A74" w:rsidRDefault="00E14A74" w:rsidP="00A43BE1">
            <w:pPr>
              <w:spacing w:line="276" w:lineRule="auto"/>
              <w:rPr>
                <w:rFonts w:ascii="Arial" w:hAnsi="Arial" w:cs="Arial"/>
                <w:b/>
                <w:bCs/>
                <w:sz w:val="20"/>
                <w:szCs w:val="16"/>
              </w:rPr>
            </w:pPr>
            <w:r w:rsidRPr="00E14A74">
              <w:rPr>
                <w:rFonts w:ascii="Arial" w:hAnsi="Arial" w:cs="Arial"/>
                <w:b/>
                <w:bCs/>
                <w:sz w:val="20"/>
                <w:szCs w:val="16"/>
              </w:rPr>
              <w:t>Database</w:t>
            </w:r>
          </w:p>
        </w:tc>
        <w:tc>
          <w:tcPr>
            <w:tcW w:w="4152" w:type="dxa"/>
            <w:hideMark/>
          </w:tcPr>
          <w:p w14:paraId="5EC12367" w14:textId="77777777" w:rsidR="00E14A74" w:rsidRPr="00E14A74" w:rsidRDefault="00E14A74" w:rsidP="00A43BE1">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bCs/>
                <w:sz w:val="20"/>
                <w:szCs w:val="16"/>
              </w:rPr>
            </w:pPr>
            <w:r w:rsidRPr="00E14A74">
              <w:rPr>
                <w:rFonts w:ascii="Arial" w:hAnsi="Arial" w:cs="Arial"/>
                <w:b/>
                <w:bCs/>
                <w:sz w:val="20"/>
                <w:szCs w:val="16"/>
              </w:rPr>
              <w:t>Indhold</w:t>
            </w:r>
          </w:p>
        </w:tc>
        <w:tc>
          <w:tcPr>
            <w:tcW w:w="0" w:type="auto"/>
            <w:hideMark/>
          </w:tcPr>
          <w:p w14:paraId="327810D1" w14:textId="77777777" w:rsidR="00E14A74" w:rsidRPr="00E14A74" w:rsidRDefault="00E14A74" w:rsidP="00A43BE1">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bCs/>
                <w:sz w:val="20"/>
                <w:szCs w:val="16"/>
              </w:rPr>
            </w:pPr>
            <w:r w:rsidRPr="00E14A74">
              <w:rPr>
                <w:rFonts w:ascii="Arial" w:hAnsi="Arial" w:cs="Arial"/>
                <w:b/>
                <w:bCs/>
                <w:sz w:val="20"/>
                <w:szCs w:val="16"/>
              </w:rPr>
              <w:t>Kilde</w:t>
            </w:r>
          </w:p>
        </w:tc>
      </w:tr>
      <w:tr w:rsidR="00E14A74" w:rsidRPr="00E14A74" w14:paraId="25C86C6E" w14:textId="77777777" w:rsidTr="00A43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3C44E488" w14:textId="77777777" w:rsidR="00E14A74" w:rsidRPr="00E14A74" w:rsidRDefault="00E14A74" w:rsidP="00A43BE1">
            <w:pPr>
              <w:spacing w:line="276" w:lineRule="auto"/>
              <w:rPr>
                <w:rFonts w:ascii="Arial" w:hAnsi="Arial" w:cs="Arial"/>
                <w:sz w:val="20"/>
                <w:szCs w:val="16"/>
              </w:rPr>
            </w:pPr>
            <w:r w:rsidRPr="00E14A74">
              <w:rPr>
                <w:rFonts w:ascii="Arial" w:hAnsi="Arial" w:cs="Arial"/>
                <w:sz w:val="20"/>
                <w:szCs w:val="16"/>
              </w:rPr>
              <w:t>DKjord</w:t>
            </w:r>
          </w:p>
        </w:tc>
        <w:tc>
          <w:tcPr>
            <w:tcW w:w="4152" w:type="dxa"/>
            <w:hideMark/>
          </w:tcPr>
          <w:p w14:paraId="3A0009B4" w14:textId="77777777" w:rsidR="00E14A74" w:rsidRPr="00E14A74" w:rsidRDefault="00E14A74" w:rsidP="00A43BE1">
            <w:pPr>
              <w:spacing w:line="276" w:lineRule="auto"/>
              <w:cnfStyle w:val="000000100000" w:firstRow="0" w:lastRow="0" w:firstColumn="0" w:lastColumn="0" w:oddVBand="0" w:evenVBand="0" w:oddHBand="1" w:evenHBand="0" w:firstRowFirstColumn="0" w:firstRowLastColumn="0" w:lastRowFirstColumn="0" w:lastRowLastColumn="0"/>
              <w:rPr>
                <w:rFonts w:cs="Arial"/>
                <w:szCs w:val="16"/>
              </w:rPr>
            </w:pPr>
            <w:r w:rsidRPr="00E14A74">
              <w:rPr>
                <w:rFonts w:cs="Arial"/>
                <w:szCs w:val="16"/>
              </w:rPr>
              <w:t>V1/V2-kortlagte lokaliteter med stoffer og aktiviteter</w:t>
            </w:r>
          </w:p>
        </w:tc>
        <w:tc>
          <w:tcPr>
            <w:tcW w:w="0" w:type="auto"/>
            <w:hideMark/>
          </w:tcPr>
          <w:p w14:paraId="2E80FF21" w14:textId="77777777" w:rsidR="00E14A74" w:rsidRPr="00E14A74" w:rsidRDefault="00E14A74" w:rsidP="00A43BE1">
            <w:pPr>
              <w:spacing w:line="276" w:lineRule="auto"/>
              <w:cnfStyle w:val="000000100000" w:firstRow="0" w:lastRow="0" w:firstColumn="0" w:lastColumn="0" w:oddVBand="0" w:evenVBand="0" w:oddHBand="1" w:evenHBand="0" w:firstRowFirstColumn="0" w:firstRowLastColumn="0" w:lastRowFirstColumn="0" w:lastRowLastColumn="0"/>
              <w:rPr>
                <w:rFonts w:cs="Arial"/>
                <w:szCs w:val="16"/>
              </w:rPr>
            </w:pPr>
            <w:r w:rsidRPr="00E14A74">
              <w:rPr>
                <w:rFonts w:cs="Arial"/>
                <w:szCs w:val="16"/>
              </w:rPr>
              <w:t>Miljøstyrelsen</w:t>
            </w:r>
          </w:p>
        </w:tc>
      </w:tr>
      <w:tr w:rsidR="00E14A74" w:rsidRPr="00E14A74" w14:paraId="6DF329F7" w14:textId="77777777" w:rsidTr="00A43BE1">
        <w:tc>
          <w:tcPr>
            <w:cnfStyle w:val="001000000000" w:firstRow="0" w:lastRow="0" w:firstColumn="1" w:lastColumn="0" w:oddVBand="0" w:evenVBand="0" w:oddHBand="0" w:evenHBand="0" w:firstRowFirstColumn="0" w:firstRowLastColumn="0" w:lastRowFirstColumn="0" w:lastRowLastColumn="0"/>
            <w:tcW w:w="1418" w:type="dxa"/>
            <w:hideMark/>
          </w:tcPr>
          <w:p w14:paraId="14F490D4" w14:textId="0BC6F4CB" w:rsidR="00E14A74" w:rsidRPr="00E14A74" w:rsidRDefault="00C15F45" w:rsidP="00A43BE1">
            <w:pPr>
              <w:spacing w:line="276" w:lineRule="auto"/>
              <w:rPr>
                <w:rFonts w:ascii="Arial" w:hAnsi="Arial" w:cs="Arial"/>
                <w:sz w:val="20"/>
                <w:szCs w:val="16"/>
              </w:rPr>
            </w:pPr>
            <w:r>
              <w:rPr>
                <w:rFonts w:ascii="Arial" w:hAnsi="Arial" w:cs="Arial"/>
                <w:sz w:val="20"/>
                <w:szCs w:val="16"/>
              </w:rPr>
              <w:t>DK-model</w:t>
            </w:r>
          </w:p>
        </w:tc>
        <w:tc>
          <w:tcPr>
            <w:tcW w:w="4152" w:type="dxa"/>
            <w:hideMark/>
          </w:tcPr>
          <w:p w14:paraId="0564D8D4" w14:textId="28B2C88A" w:rsidR="00E14A74" w:rsidRPr="00E14A74" w:rsidRDefault="00E14A74" w:rsidP="00A43BE1">
            <w:pPr>
              <w:spacing w:line="276" w:lineRule="auto"/>
              <w:cnfStyle w:val="000000000000" w:firstRow="0" w:lastRow="0" w:firstColumn="0" w:lastColumn="0" w:oddVBand="0" w:evenVBand="0" w:oddHBand="0" w:evenHBand="0" w:firstRowFirstColumn="0" w:firstRowLastColumn="0" w:lastRowFirstColumn="0" w:lastRowLastColumn="0"/>
              <w:rPr>
                <w:rFonts w:cs="Arial"/>
                <w:szCs w:val="16"/>
              </w:rPr>
            </w:pPr>
            <w:r w:rsidRPr="00E14A74">
              <w:rPr>
                <w:rFonts w:cs="Arial"/>
                <w:szCs w:val="16"/>
              </w:rPr>
              <w:t>Vandløbssegmenter, GVF-afgrænsninger, Q-punkter</w:t>
            </w:r>
            <w:r w:rsidR="00C15F45">
              <w:rPr>
                <w:rFonts w:cs="Arial"/>
                <w:szCs w:val="16"/>
              </w:rPr>
              <w:t>, Grundvandadannelse (GVD)</w:t>
            </w:r>
          </w:p>
        </w:tc>
        <w:tc>
          <w:tcPr>
            <w:tcW w:w="0" w:type="auto"/>
            <w:hideMark/>
          </w:tcPr>
          <w:p w14:paraId="08DEFF42" w14:textId="77777777" w:rsidR="00E14A74" w:rsidRPr="00E14A74" w:rsidRDefault="00E14A74" w:rsidP="00A43BE1">
            <w:pPr>
              <w:spacing w:line="276" w:lineRule="auto"/>
              <w:cnfStyle w:val="000000000000" w:firstRow="0" w:lastRow="0" w:firstColumn="0" w:lastColumn="0" w:oddVBand="0" w:evenVBand="0" w:oddHBand="0" w:evenHBand="0" w:firstRowFirstColumn="0" w:firstRowLastColumn="0" w:lastRowFirstColumn="0" w:lastRowLastColumn="0"/>
              <w:rPr>
                <w:rFonts w:cs="Arial"/>
                <w:szCs w:val="16"/>
              </w:rPr>
            </w:pPr>
            <w:r w:rsidRPr="00E14A74">
              <w:rPr>
                <w:rFonts w:cs="Arial"/>
                <w:szCs w:val="16"/>
              </w:rPr>
              <w:t>GEUS</w:t>
            </w:r>
          </w:p>
        </w:tc>
      </w:tr>
    </w:tbl>
    <w:p w14:paraId="3B8EA0EE" w14:textId="77777777" w:rsidR="00C15F45" w:rsidRDefault="00C15F45" w:rsidP="00C15F45">
      <w:pPr>
        <w:pStyle w:val="Heading3"/>
        <w:numPr>
          <w:ilvl w:val="0"/>
          <w:numId w:val="0"/>
        </w:numPr>
        <w:spacing w:line="276" w:lineRule="auto"/>
        <w:ind w:left="737"/>
      </w:pPr>
      <w:bookmarkStart w:id="21" w:name="_Toc216876424"/>
    </w:p>
    <w:p w14:paraId="44056362" w14:textId="40C408B3" w:rsidR="00E14A74" w:rsidRPr="00A43BE1" w:rsidRDefault="00E14A74" w:rsidP="00A43BE1">
      <w:pPr>
        <w:pStyle w:val="Heading3"/>
        <w:spacing w:line="276" w:lineRule="auto"/>
      </w:pPr>
      <w:r w:rsidRPr="00A43BE1">
        <w:t>Metodisk Fundament</w:t>
      </w:r>
      <w:bookmarkEnd w:id="21"/>
    </w:p>
    <w:p w14:paraId="1DC28A55" w14:textId="77777777" w:rsidR="00E14A74" w:rsidRPr="00E14A74" w:rsidRDefault="00E14A74" w:rsidP="00A43BE1">
      <w:pPr>
        <w:spacing w:line="276" w:lineRule="auto"/>
        <w:rPr>
          <w:rFonts w:cs="Arial"/>
        </w:rPr>
      </w:pPr>
      <w:r w:rsidRPr="00E14A74">
        <w:rPr>
          <w:rFonts w:cs="Arial"/>
        </w:rPr>
        <w:t>Den metodiske tilgang bygger på regionernes eksisterende risikovurderingsramme, herunder:</w:t>
      </w:r>
    </w:p>
    <w:p w14:paraId="4B41AFA7" w14:textId="77777777" w:rsidR="00E14A74" w:rsidRPr="00E14A74" w:rsidRDefault="00E14A74" w:rsidP="00A43BE1">
      <w:pPr>
        <w:numPr>
          <w:ilvl w:val="0"/>
          <w:numId w:val="35"/>
        </w:numPr>
        <w:spacing w:line="276" w:lineRule="auto"/>
        <w:rPr>
          <w:rFonts w:cs="Arial"/>
        </w:rPr>
      </w:pPr>
      <w:r w:rsidRPr="00E14A74">
        <w:rPr>
          <w:rFonts w:cs="Arial"/>
          <w:b/>
          <w:bCs/>
        </w:rPr>
        <w:t>Stofgrupper og afstandstærskler</w:t>
      </w:r>
      <w:r w:rsidRPr="00E14A74">
        <w:rPr>
          <w:rFonts w:cs="Arial"/>
        </w:rPr>
        <w:t> fra Miljøprojekt nr. 1565 (2014)</w:t>
      </w:r>
    </w:p>
    <w:p w14:paraId="31FC6C2A" w14:textId="77777777" w:rsidR="00E14A74" w:rsidRPr="00E14A74" w:rsidRDefault="00E14A74" w:rsidP="00A43BE1">
      <w:pPr>
        <w:numPr>
          <w:ilvl w:val="0"/>
          <w:numId w:val="35"/>
        </w:numPr>
        <w:spacing w:line="276" w:lineRule="auto"/>
        <w:rPr>
          <w:rFonts w:cs="Arial"/>
        </w:rPr>
      </w:pPr>
      <w:r w:rsidRPr="00E14A74">
        <w:rPr>
          <w:rFonts w:cs="Arial"/>
          <w:b/>
          <w:bCs/>
        </w:rPr>
        <w:t>Standardkoncentrationer</w:t>
      </w:r>
      <w:r w:rsidRPr="00E14A74">
        <w:rPr>
          <w:rFonts w:cs="Arial"/>
        </w:rPr>
        <w:t> fra Delprojekt 3 (90%-fraktiler)</w:t>
      </w:r>
    </w:p>
    <w:p w14:paraId="3BCE6093" w14:textId="77777777" w:rsidR="00E14A74" w:rsidRPr="00E14A74" w:rsidRDefault="00E14A74" w:rsidP="00A43BE1">
      <w:pPr>
        <w:numPr>
          <w:ilvl w:val="0"/>
          <w:numId w:val="35"/>
        </w:numPr>
        <w:spacing w:line="276" w:lineRule="auto"/>
        <w:rPr>
          <w:rFonts w:cs="Arial"/>
        </w:rPr>
      </w:pPr>
      <w:r w:rsidRPr="00E14A74">
        <w:rPr>
          <w:rFonts w:cs="Arial"/>
          <w:b/>
          <w:bCs/>
        </w:rPr>
        <w:t>Lossepladsspecifikke parametre</w:t>
      </w:r>
      <w:r w:rsidRPr="00E14A74">
        <w:rPr>
          <w:rFonts w:cs="Arial"/>
        </w:rPr>
        <w:t> fra Bjerg et al. (2014)</w:t>
      </w:r>
    </w:p>
    <w:p w14:paraId="775BAEA8" w14:textId="77777777" w:rsidR="00E14A74" w:rsidRPr="00E14A74" w:rsidRDefault="00E14A74" w:rsidP="00A43BE1">
      <w:pPr>
        <w:spacing w:line="276" w:lineRule="auto"/>
        <w:rPr>
          <w:rFonts w:cs="Arial"/>
        </w:rPr>
      </w:pPr>
      <w:r w:rsidRPr="00E14A74">
        <w:rPr>
          <w:rFonts w:cs="Arial"/>
        </w:rPr>
        <w:t>Ved at basere analysen på disse validerede kilder undgås behovet for at etablere nye, projektspecifikke tærskelværdier. Dette sikrer konsistens med regionernes praksis og muliggør direkte sammenligning med eksisterende risikovurderinger.</w:t>
      </w:r>
    </w:p>
    <w:p w14:paraId="02247914" w14:textId="77777777" w:rsidR="00E14A74" w:rsidRPr="00E14A74" w:rsidRDefault="00E14A74" w:rsidP="00E14A74"/>
    <w:p w14:paraId="45F86AAE" w14:textId="2982E570" w:rsidR="00E14A74" w:rsidRPr="00E14A74" w:rsidRDefault="006F586C" w:rsidP="00E14A74">
      <w:pPr>
        <w:pStyle w:val="Heading2"/>
        <w:numPr>
          <w:ilvl w:val="1"/>
          <w:numId w:val="12"/>
        </w:numPr>
        <w:spacing w:line="276" w:lineRule="auto"/>
        <w:rPr>
          <w:bCs w:val="0"/>
          <w:iCs w:val="0"/>
          <w:color w:val="000000" w:themeColor="text1"/>
          <w:sz w:val="28"/>
        </w:rPr>
      </w:pPr>
      <w:bookmarkStart w:id="22" w:name="_Toc216876425"/>
      <w:r w:rsidRPr="00AE3EB3">
        <w:rPr>
          <w:bCs w:val="0"/>
          <w:iCs w:val="0"/>
          <w:color w:val="000000" w:themeColor="text1"/>
          <w:sz w:val="28"/>
        </w:rPr>
        <w:t>Risikovurdering</w:t>
      </w:r>
      <w:bookmarkEnd w:id="22"/>
    </w:p>
    <w:p w14:paraId="23B96B21" w14:textId="75162A43" w:rsidR="006F586C" w:rsidRDefault="009941C7" w:rsidP="00CF33F8">
      <w:pPr>
        <w:pStyle w:val="FirstParagraph"/>
        <w:spacing w:line="276" w:lineRule="auto"/>
        <w:rPr>
          <w:rFonts w:ascii="Arial" w:hAnsi="Arial" w:cs="Arial"/>
          <w:color w:val="000000" w:themeColor="text1"/>
          <w:sz w:val="20"/>
          <w:szCs w:val="20"/>
        </w:rPr>
      </w:pPr>
      <w:r w:rsidRPr="00B91D12">
        <w:rPr>
          <w:rFonts w:eastAsiaTheme="majorEastAsia" w:cs="Arial"/>
          <w:noProof/>
          <w:color w:val="000000" w:themeColor="text1"/>
          <w:sz w:val="20"/>
          <w:szCs w:val="20"/>
        </w:rPr>
        <w:drawing>
          <wp:anchor distT="0" distB="0" distL="114300" distR="114300" simplePos="0" relativeHeight="251660288" behindDoc="1" locked="0" layoutInCell="1" allowOverlap="1" wp14:anchorId="060B0C7E" wp14:editId="1D293644">
            <wp:simplePos x="0" y="0"/>
            <wp:positionH relativeFrom="page">
              <wp:align>left</wp:align>
            </wp:positionH>
            <wp:positionV relativeFrom="paragraph">
              <wp:posOffset>949739</wp:posOffset>
            </wp:positionV>
            <wp:extent cx="7469505" cy="1921510"/>
            <wp:effectExtent l="0" t="0" r="0" b="2540"/>
            <wp:wrapNone/>
            <wp:docPr id="1246866174" name="Picture 14" descr="A diagram of a comput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66174" name="Picture 14" descr="A diagram of a computer flow&#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469505" cy="1921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586C" w:rsidRPr="00B91D12">
        <w:rPr>
          <w:rFonts w:ascii="Arial" w:hAnsi="Arial" w:cs="Arial"/>
          <w:color w:val="000000" w:themeColor="text1"/>
          <w:sz w:val="20"/>
          <w:szCs w:val="20"/>
        </w:rPr>
        <w:t xml:space="preserve">Formålet med risikovurderingen er at identificere hvilke grundvandsforekomster (GVF’er), med kontakt til målsatte vandløb, der er i risiko for påvirkning fra forurenede lokaliteter (V1/V2). Metodikken anvender afstandsbaserede tærskler differentieret efter </w:t>
      </w:r>
      <w:r w:rsidR="00A11546">
        <w:rPr>
          <w:rFonts w:ascii="Arial" w:hAnsi="Arial" w:cs="Arial"/>
          <w:color w:val="000000" w:themeColor="text1"/>
          <w:sz w:val="20"/>
          <w:szCs w:val="20"/>
        </w:rPr>
        <w:t>stof</w:t>
      </w:r>
      <w:r w:rsidR="006F586C" w:rsidRPr="00B91D12">
        <w:rPr>
          <w:rFonts w:ascii="Arial" w:hAnsi="Arial" w:cs="Arial"/>
          <w:color w:val="000000" w:themeColor="text1"/>
          <w:sz w:val="20"/>
          <w:szCs w:val="20"/>
        </w:rPr>
        <w:t xml:space="preserve">kategori, og filtrerer systematisk fra alle danske grundvandsforekomster ned til dem, hvor forureningsrisikoen er størst. Den overordnede metodik kan ses i figur </w:t>
      </w:r>
      <w:r w:rsidR="002A0E87">
        <w:rPr>
          <w:rFonts w:ascii="Arial" w:hAnsi="Arial" w:cs="Arial"/>
          <w:color w:val="000000" w:themeColor="text1"/>
          <w:sz w:val="20"/>
          <w:szCs w:val="20"/>
        </w:rPr>
        <w:t>1</w:t>
      </w:r>
      <w:r w:rsidR="006F586C" w:rsidRPr="00B91D12">
        <w:rPr>
          <w:rFonts w:ascii="Arial" w:hAnsi="Arial" w:cs="Arial"/>
          <w:color w:val="000000" w:themeColor="text1"/>
          <w:sz w:val="20"/>
          <w:szCs w:val="20"/>
        </w:rPr>
        <w:t>.</w:t>
      </w:r>
    </w:p>
    <w:p w14:paraId="050A4BDF" w14:textId="77777777" w:rsidR="0083302B" w:rsidRPr="0083302B" w:rsidRDefault="0083302B" w:rsidP="0083302B">
      <w:pPr>
        <w:pStyle w:val="BodyText"/>
        <w:rPr>
          <w:lang w:val="da" w:eastAsia="zh-CN"/>
        </w:rPr>
      </w:pPr>
    </w:p>
    <w:p w14:paraId="3D13158A" w14:textId="387C6B6E" w:rsidR="00CB3C27" w:rsidRPr="00CB3C27" w:rsidRDefault="00CB3C27" w:rsidP="00CF33F8">
      <w:pPr>
        <w:pStyle w:val="BodyText"/>
        <w:spacing w:line="276" w:lineRule="auto"/>
        <w:rPr>
          <w:lang w:val="da" w:eastAsia="zh-CN"/>
        </w:rPr>
      </w:pPr>
    </w:p>
    <w:p w14:paraId="2FE04C3F" w14:textId="77777777" w:rsidR="006F586C" w:rsidRDefault="006F586C" w:rsidP="00CF33F8">
      <w:pPr>
        <w:pStyle w:val="BodyText"/>
        <w:spacing w:line="276" w:lineRule="auto"/>
        <w:rPr>
          <w:lang w:val="da" w:eastAsia="zh-CN"/>
        </w:rPr>
      </w:pPr>
    </w:p>
    <w:p w14:paraId="37108A46" w14:textId="77777777" w:rsidR="006F586C" w:rsidRPr="006F586C" w:rsidRDefault="006F586C" w:rsidP="00CF33F8">
      <w:pPr>
        <w:pStyle w:val="BodyText"/>
        <w:spacing w:line="276" w:lineRule="auto"/>
        <w:rPr>
          <w:lang w:val="da" w:eastAsia="zh-CN"/>
        </w:rPr>
      </w:pPr>
    </w:p>
    <w:p w14:paraId="1B4F8E95" w14:textId="5CDFA59E" w:rsidR="006F586C" w:rsidRPr="00A140C4" w:rsidRDefault="006F586C" w:rsidP="00CF33F8">
      <w:pPr>
        <w:pStyle w:val="BodyText"/>
        <w:spacing w:line="276" w:lineRule="auto"/>
        <w:rPr>
          <w:rFonts w:cs="Arial"/>
          <w:color w:val="000000" w:themeColor="text1"/>
        </w:rPr>
      </w:pPr>
    </w:p>
    <w:p w14:paraId="561DA971" w14:textId="29EC4D1A" w:rsidR="006F586C" w:rsidRPr="00A140C4" w:rsidRDefault="00865E6B" w:rsidP="00CF33F8">
      <w:pPr>
        <w:pStyle w:val="BodyText"/>
        <w:tabs>
          <w:tab w:val="left" w:pos="5009"/>
        </w:tabs>
        <w:spacing w:line="276" w:lineRule="auto"/>
        <w:rPr>
          <w:rFonts w:cs="Arial"/>
          <w:color w:val="000000" w:themeColor="text1"/>
        </w:rPr>
      </w:pPr>
      <w:r>
        <w:rPr>
          <w:rFonts w:cs="Arial"/>
          <w:color w:val="000000" w:themeColor="text1"/>
        </w:rPr>
        <w:tab/>
      </w:r>
    </w:p>
    <w:p w14:paraId="5BBCE7AA" w14:textId="20B38750" w:rsidR="006F586C" w:rsidRPr="00A140C4" w:rsidRDefault="0083302B" w:rsidP="009941C7">
      <w:pPr>
        <w:pStyle w:val="BodyText"/>
        <w:tabs>
          <w:tab w:val="left" w:pos="8026"/>
        </w:tabs>
        <w:spacing w:line="276" w:lineRule="auto"/>
        <w:rPr>
          <w:rFonts w:cs="Arial"/>
          <w:color w:val="000000" w:themeColor="text1"/>
        </w:rPr>
      </w:pPr>
      <w:r>
        <w:rPr>
          <w:noProof/>
        </w:rPr>
        <mc:AlternateContent>
          <mc:Choice Requires="wps">
            <w:drawing>
              <wp:anchor distT="0" distB="0" distL="114300" distR="114300" simplePos="0" relativeHeight="251663360" behindDoc="1" locked="0" layoutInCell="1" allowOverlap="1" wp14:anchorId="37B75D43" wp14:editId="6DB163D1">
                <wp:simplePos x="0" y="0"/>
                <wp:positionH relativeFrom="page">
                  <wp:align>left</wp:align>
                </wp:positionH>
                <wp:positionV relativeFrom="paragraph">
                  <wp:posOffset>182245</wp:posOffset>
                </wp:positionV>
                <wp:extent cx="7469505" cy="206375"/>
                <wp:effectExtent l="0" t="0" r="0" b="3175"/>
                <wp:wrapNone/>
                <wp:docPr id="1539013865" name="Text Box 1"/>
                <wp:cNvGraphicFramePr/>
                <a:graphic xmlns:a="http://schemas.openxmlformats.org/drawingml/2006/main">
                  <a:graphicData uri="http://schemas.microsoft.com/office/word/2010/wordprocessingShape">
                    <wps:wsp>
                      <wps:cNvSpPr txBox="1"/>
                      <wps:spPr>
                        <a:xfrm>
                          <a:off x="0" y="0"/>
                          <a:ext cx="7469505" cy="206375"/>
                        </a:xfrm>
                        <a:prstGeom prst="rect">
                          <a:avLst/>
                        </a:prstGeom>
                        <a:solidFill>
                          <a:prstClr val="white"/>
                        </a:solidFill>
                        <a:ln>
                          <a:noFill/>
                        </a:ln>
                      </wps:spPr>
                      <wps:txbx>
                        <w:txbxContent>
                          <w:p w14:paraId="08656E19" w14:textId="601BB26D" w:rsidR="00CB3C27" w:rsidRDefault="008462BC" w:rsidP="00CB3C27">
                            <w:pPr>
                              <w:pStyle w:val="Caption"/>
                              <w:jc w:val="center"/>
                              <w:rPr>
                                <w:b w:val="0"/>
                                <w:bCs w:val="0"/>
                                <w:color w:val="000000" w:themeColor="text1"/>
                              </w:rPr>
                            </w:pPr>
                            <w:r w:rsidRPr="008462BC">
                              <w:rPr>
                                <w:b w:val="0"/>
                                <w:bCs w:val="0"/>
                                <w:color w:val="000000" w:themeColor="text1"/>
                              </w:rPr>
                              <w:t xml:space="preserve">Figur 1: </w:t>
                            </w:r>
                            <w:r w:rsidR="00865E6B" w:rsidRPr="008462BC">
                              <w:rPr>
                                <w:b w:val="0"/>
                                <w:bCs w:val="0"/>
                                <w:color w:val="000000" w:themeColor="text1"/>
                              </w:rPr>
                              <w:t>Overblik over metodikken anvendt for risikovurderingen</w:t>
                            </w:r>
                            <w:r>
                              <w:rPr>
                                <w:b w:val="0"/>
                                <w:bCs w:val="0"/>
                                <w:color w:val="000000" w:themeColor="text1"/>
                              </w:rPr>
                              <w:t xml:space="preserve"> opdelt på 5 overordnede trin.</w:t>
                            </w:r>
                          </w:p>
                          <w:p w14:paraId="245A9546" w14:textId="77777777" w:rsidR="0083302B" w:rsidRPr="0083302B" w:rsidRDefault="0083302B" w:rsidP="0083302B">
                            <w:pPr>
                              <w:rPr>
                                <w:rFonts w:eastAsiaTheme="majorEastAsia"/>
                              </w:rPr>
                            </w:pPr>
                          </w:p>
                          <w:p w14:paraId="5EEB3907" w14:textId="6EDA36BF" w:rsidR="00865E6B" w:rsidRPr="00865E6B" w:rsidRDefault="00865E6B" w:rsidP="00865E6B">
                            <w:pPr>
                              <w:pStyle w:val="Caption"/>
                              <w:rPr>
                                <w:rFonts w:cs="Arial"/>
                                <w:color w:val="000000" w:themeColor="text1"/>
                                <w:sz w:val="20"/>
                                <w:lang w:eastAsia="zh-C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7B75D43" id="_x0000_t202" coordsize="21600,21600" o:spt="202" path="m,l,21600r21600,l21600,xe">
                <v:stroke joinstyle="miter"/>
                <v:path gradientshapeok="t" o:connecttype="rect"/>
              </v:shapetype>
              <v:shape id="Text Box 1" o:spid="_x0000_s1026" type="#_x0000_t202" style="position:absolute;margin-left:0;margin-top:14.35pt;width:588.15pt;height:16.25pt;z-index:-25165312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" stroked="f">
                <v:textbox inset="0,0,0,0">
                  <w:txbxContent>
                    <w:p w14:paraId="08656E19" w14:textId="601BB26D" w:rsidR="00CB3C27" w:rsidRDefault="008462BC" w:rsidP="00CB3C27">
                      <w:pPr>
                        <w:pStyle w:val="Caption"/>
                        <w:jc w:val="center"/>
                        <w:rPr>
                          <w:b w:val="0"/>
                          <w:bCs w:val="0"/>
                          <w:color w:val="000000" w:themeColor="text1"/>
                        </w:rPr>
                      </w:pPr>
                      <w:r w:rsidRPr="008462BC">
                        <w:rPr>
                          <w:b w:val="0"/>
                          <w:bCs w:val="0"/>
                          <w:color w:val="000000" w:themeColor="text1"/>
                        </w:rPr>
                        <w:t xml:space="preserve">Figur 1: </w:t>
                      </w:r>
                      <w:r w:rsidR="00865E6B" w:rsidRPr="008462BC">
                        <w:rPr>
                          <w:b w:val="0"/>
                          <w:bCs w:val="0"/>
                          <w:color w:val="000000" w:themeColor="text1"/>
                        </w:rPr>
                        <w:t>Overblik over metodikken anvendt for risikovurderingen</w:t>
                      </w:r>
                      <w:r>
                        <w:rPr>
                          <w:b w:val="0"/>
                          <w:bCs w:val="0"/>
                          <w:color w:val="000000" w:themeColor="text1"/>
                        </w:rPr>
                        <w:t xml:space="preserve"> opdelt på 5 overordnede trin.</w:t>
                      </w:r>
                    </w:p>
                    <w:p w14:paraId="245A9546" w14:textId="77777777" w:rsidR="0083302B" w:rsidRPr="0083302B" w:rsidRDefault="0083302B" w:rsidP="0083302B">
                      <w:pPr>
                        <w:rPr>
                          <w:rFonts w:eastAsiaTheme="majorEastAsia"/>
                        </w:rPr>
                      </w:pPr>
                    </w:p>
                    <w:p w14:paraId="5EEB3907" w14:textId="6EDA36BF" w:rsidR="00865E6B" w:rsidRPr="00865E6B" w:rsidRDefault="00865E6B" w:rsidP="00865E6B">
                      <w:pPr>
                        <w:pStyle w:val="Caption"/>
                        <w:rPr>
                          <w:rFonts w:cs="Arial"/>
                          <w:color w:val="000000" w:themeColor="text1"/>
                          <w:sz w:val="20"/>
                          <w:lang w:eastAsia="zh-CN"/>
                        </w:rPr>
                      </w:pPr>
                    </w:p>
                  </w:txbxContent>
                </v:textbox>
                <w10:wrap anchorx="page"/>
              </v:shape>
            </w:pict>
          </mc:Fallback>
        </mc:AlternateContent>
      </w:r>
      <w:r w:rsidR="006F586C" w:rsidRPr="00A140C4">
        <w:rPr>
          <w:rFonts w:cs="Arial"/>
          <w:color w:val="000000" w:themeColor="text1"/>
        </w:rPr>
        <w:tab/>
      </w:r>
    </w:p>
    <w:p w14:paraId="08CC0A1F" w14:textId="77777777" w:rsidR="006F586C" w:rsidRPr="00213F3A" w:rsidRDefault="006F586C" w:rsidP="00CF33F8">
      <w:pPr>
        <w:spacing w:line="276" w:lineRule="auto"/>
        <w:rPr>
          <w:rFonts w:cs="Arial"/>
          <w:b/>
        </w:rPr>
      </w:pPr>
      <w:bookmarkStart w:id="23" w:name="inputdata"/>
    </w:p>
    <w:p w14:paraId="16AD0F58" w14:textId="77777777" w:rsidR="006F586C" w:rsidRPr="00213F3A" w:rsidRDefault="006F586C" w:rsidP="00CF33F8">
      <w:pPr>
        <w:pStyle w:val="Heading3"/>
        <w:numPr>
          <w:ilvl w:val="2"/>
          <w:numId w:val="12"/>
        </w:numPr>
        <w:spacing w:after="240" w:line="276" w:lineRule="auto"/>
        <w:rPr>
          <w:b/>
          <w:bCs w:val="0"/>
          <w:color w:val="000000" w:themeColor="text1"/>
          <w:szCs w:val="24"/>
        </w:rPr>
      </w:pPr>
      <w:bookmarkStart w:id="24" w:name="_Toc216876426"/>
      <w:r w:rsidRPr="00213F3A">
        <w:rPr>
          <w:b/>
          <w:bCs w:val="0"/>
          <w:color w:val="000000" w:themeColor="text1"/>
          <w:szCs w:val="24"/>
        </w:rPr>
        <w:t>Inputdata</w:t>
      </w:r>
      <w:bookmarkEnd w:id="24"/>
    </w:p>
    <w:p w14:paraId="1269B434" w14:textId="04E788F4" w:rsidR="006F586C" w:rsidRPr="00924D93" w:rsidRDefault="006F586C" w:rsidP="00CF33F8">
      <w:pPr>
        <w:pStyle w:val="FirstParagraph"/>
        <w:spacing w:before="0" w:line="276" w:lineRule="auto"/>
        <w:rPr>
          <w:rFonts w:ascii="Arial" w:hAnsi="Arial" w:cs="Arial"/>
          <w:color w:val="000000" w:themeColor="text1"/>
          <w:sz w:val="20"/>
          <w:szCs w:val="20"/>
        </w:rPr>
      </w:pPr>
      <w:r w:rsidRPr="00B91D12">
        <w:rPr>
          <w:rFonts w:ascii="Arial" w:hAnsi="Arial" w:cs="Arial"/>
          <w:color w:val="000000" w:themeColor="text1"/>
          <w:sz w:val="20"/>
          <w:szCs w:val="20"/>
        </w:rPr>
        <w:t>Analysen bygger på følgende datagrundlag. Data er opdateret til Vandplan 4 (VP4):</w:t>
      </w:r>
    </w:p>
    <w:p w14:paraId="473C0152" w14:textId="21AE9404" w:rsidR="00924D93" w:rsidRPr="00924D93" w:rsidRDefault="00924D93" w:rsidP="00CF33F8">
      <w:pPr>
        <w:pStyle w:val="Caption"/>
        <w:keepNext/>
        <w:spacing w:line="276" w:lineRule="auto"/>
        <w:rPr>
          <w:color w:val="000000" w:themeColor="text1"/>
        </w:rPr>
      </w:pPr>
      <w:r w:rsidRPr="00924D93">
        <w:rPr>
          <w:color w:val="000000" w:themeColor="text1"/>
        </w:rPr>
        <w:t>Tab</w:t>
      </w:r>
      <w:r>
        <w:rPr>
          <w:color w:val="000000" w:themeColor="text1"/>
        </w:rPr>
        <w:t>el</w:t>
      </w:r>
      <w:r w:rsidRPr="00924D93">
        <w:rPr>
          <w:color w:val="000000" w:themeColor="text1"/>
        </w:rPr>
        <w:t xml:space="preserve"> </w:t>
      </w:r>
      <w:r w:rsidRPr="00924D93">
        <w:rPr>
          <w:color w:val="000000" w:themeColor="text1"/>
        </w:rPr>
        <w:fldChar w:fldCharType="begin"/>
      </w:r>
      <w:r w:rsidRPr="00924D93">
        <w:rPr>
          <w:color w:val="000000" w:themeColor="text1"/>
        </w:rPr>
        <w:instrText xml:space="preserve"> SEQ Table \* ARABIC </w:instrText>
      </w:r>
      <w:r w:rsidRPr="00924D93">
        <w:rPr>
          <w:color w:val="000000" w:themeColor="text1"/>
        </w:rPr>
        <w:fldChar w:fldCharType="separate"/>
      </w:r>
      <w:r w:rsidR="00A06E3A">
        <w:rPr>
          <w:noProof/>
          <w:color w:val="000000" w:themeColor="text1"/>
        </w:rPr>
        <w:t>1</w:t>
      </w:r>
      <w:r w:rsidRPr="00924D93">
        <w:rPr>
          <w:color w:val="000000" w:themeColor="text1"/>
        </w:rPr>
        <w:fldChar w:fldCharType="end"/>
      </w:r>
      <w:r w:rsidRPr="00924D93">
        <w:rPr>
          <w:rFonts w:cs="Arial"/>
          <w:b w:val="0"/>
          <w:bCs w:val="0"/>
          <w:color w:val="000000" w:themeColor="text1"/>
          <w:szCs w:val="18"/>
        </w:rPr>
        <w:t xml:space="preserve"> Dataoverblik over input data til risikovurdering. Størstedelen af data er leveret af GEUS og opdateret til VP4. Data kan også findes på GEUS dataverse.</w:t>
      </w:r>
    </w:p>
    <w:tbl>
      <w:tblPr>
        <w:tblStyle w:val="PlainTable5"/>
        <w:tblW w:w="0" w:type="auto"/>
        <w:tblLook w:val="04A0" w:firstRow="1" w:lastRow="0" w:firstColumn="1" w:lastColumn="0" w:noHBand="0" w:noVBand="1"/>
      </w:tblPr>
      <w:tblGrid>
        <w:gridCol w:w="2127"/>
        <w:gridCol w:w="4792"/>
        <w:gridCol w:w="1585"/>
      </w:tblGrid>
      <w:tr w:rsidR="0026344C" w:rsidRPr="0026344C" w14:paraId="05F23EEC" w14:textId="77777777" w:rsidTr="007C01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hideMark/>
          </w:tcPr>
          <w:p w14:paraId="7C32F10D" w14:textId="77777777" w:rsidR="006F586C" w:rsidRPr="0026344C" w:rsidRDefault="006F586C" w:rsidP="00CF33F8">
            <w:pPr>
              <w:pStyle w:val="BodyText"/>
              <w:spacing w:line="276" w:lineRule="auto"/>
              <w:rPr>
                <w:rFonts w:ascii="Arial" w:hAnsi="Arial" w:cs="Arial"/>
                <w:b/>
                <w:bCs/>
                <w:sz w:val="20"/>
              </w:rPr>
            </w:pPr>
            <w:r w:rsidRPr="0026344C">
              <w:rPr>
                <w:rFonts w:ascii="Arial" w:hAnsi="Arial" w:cs="Arial"/>
                <w:b/>
                <w:bCs/>
                <w:sz w:val="20"/>
              </w:rPr>
              <w:t>Datasæt</w:t>
            </w:r>
          </w:p>
        </w:tc>
        <w:tc>
          <w:tcPr>
            <w:tcW w:w="4792" w:type="dxa"/>
            <w:hideMark/>
          </w:tcPr>
          <w:p w14:paraId="49566879" w14:textId="77777777" w:rsidR="006F586C" w:rsidRPr="0026344C" w:rsidRDefault="006F586C" w:rsidP="00CF33F8">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26344C">
              <w:rPr>
                <w:rFonts w:ascii="Arial" w:hAnsi="Arial" w:cs="Arial"/>
                <w:b/>
                <w:bCs/>
                <w:sz w:val="20"/>
              </w:rPr>
              <w:t>Beskrivelse</w:t>
            </w:r>
          </w:p>
        </w:tc>
        <w:tc>
          <w:tcPr>
            <w:tcW w:w="0" w:type="auto"/>
            <w:hideMark/>
          </w:tcPr>
          <w:p w14:paraId="12F2C167" w14:textId="77777777" w:rsidR="006F586C" w:rsidRPr="0026344C" w:rsidRDefault="006F586C" w:rsidP="00CF33F8">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26344C">
              <w:rPr>
                <w:rFonts w:ascii="Arial" w:hAnsi="Arial" w:cs="Arial"/>
                <w:b/>
                <w:bCs/>
                <w:sz w:val="20"/>
              </w:rPr>
              <w:t>Kilde</w:t>
            </w:r>
          </w:p>
        </w:tc>
      </w:tr>
      <w:tr w:rsidR="0026344C" w:rsidRPr="0026344C" w14:paraId="03C4ABDD"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3964A78C" w14:textId="77777777" w:rsidR="006F586C" w:rsidRPr="0026344C" w:rsidRDefault="006F586C" w:rsidP="00CF33F8">
            <w:pPr>
              <w:pStyle w:val="BodyText"/>
              <w:spacing w:line="276" w:lineRule="auto"/>
              <w:rPr>
                <w:rFonts w:ascii="Arial" w:hAnsi="Arial" w:cs="Arial"/>
                <w:bCs/>
                <w:sz w:val="20"/>
              </w:rPr>
            </w:pPr>
            <w:r w:rsidRPr="0026344C">
              <w:rPr>
                <w:rFonts w:ascii="Arial" w:hAnsi="Arial" w:cs="Arial"/>
                <w:bCs/>
                <w:sz w:val="20"/>
              </w:rPr>
              <w:t>GVF</w:t>
            </w:r>
          </w:p>
        </w:tc>
        <w:tc>
          <w:tcPr>
            <w:tcW w:w="4792" w:type="dxa"/>
            <w:hideMark/>
          </w:tcPr>
          <w:p w14:paraId="657C6818" w14:textId="77777777" w:rsidR="006F586C" w:rsidRPr="0026344C"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26344C">
              <w:rPr>
                <w:rFonts w:cs="Arial"/>
              </w:rPr>
              <w:t>GVF-polygoner fra Grunddata_results.gdb</w:t>
            </w:r>
          </w:p>
        </w:tc>
        <w:tc>
          <w:tcPr>
            <w:tcW w:w="0" w:type="auto"/>
            <w:hideMark/>
          </w:tcPr>
          <w:p w14:paraId="70B2506F" w14:textId="77777777" w:rsidR="006F586C" w:rsidRPr="0026344C"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26344C">
              <w:rPr>
                <w:rFonts w:cs="Arial"/>
              </w:rPr>
              <w:t>GEUS (VP4)</w:t>
            </w:r>
          </w:p>
        </w:tc>
      </w:tr>
      <w:tr w:rsidR="0026344C" w:rsidRPr="0026344C" w14:paraId="4CCC207B" w14:textId="77777777" w:rsidTr="007C01A2">
        <w:tc>
          <w:tcPr>
            <w:cnfStyle w:val="001000000000" w:firstRow="0" w:lastRow="0" w:firstColumn="1" w:lastColumn="0" w:oddVBand="0" w:evenVBand="0" w:oddHBand="0" w:evenHBand="0" w:firstRowFirstColumn="0" w:firstRowLastColumn="0" w:lastRowFirstColumn="0" w:lastRowLastColumn="0"/>
            <w:tcW w:w="2127" w:type="dxa"/>
            <w:hideMark/>
          </w:tcPr>
          <w:p w14:paraId="2B01E260" w14:textId="77777777" w:rsidR="006F586C" w:rsidRPr="0026344C" w:rsidRDefault="006F586C" w:rsidP="00CF33F8">
            <w:pPr>
              <w:pStyle w:val="BodyText"/>
              <w:spacing w:line="276" w:lineRule="auto"/>
              <w:rPr>
                <w:rFonts w:ascii="Arial" w:hAnsi="Arial" w:cs="Arial"/>
                <w:bCs/>
                <w:sz w:val="20"/>
              </w:rPr>
            </w:pPr>
            <w:r w:rsidRPr="0026344C">
              <w:rPr>
                <w:rFonts w:ascii="Arial" w:hAnsi="Arial" w:cs="Arial"/>
                <w:bCs/>
                <w:sz w:val="20"/>
              </w:rPr>
              <w:t>Vandløbssegmenter</w:t>
            </w:r>
          </w:p>
        </w:tc>
        <w:tc>
          <w:tcPr>
            <w:tcW w:w="4792" w:type="dxa"/>
            <w:hideMark/>
          </w:tcPr>
          <w:p w14:paraId="02565359" w14:textId="77777777" w:rsidR="006F586C" w:rsidRPr="0026344C" w:rsidRDefault="006F586C"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26344C">
              <w:rPr>
                <w:rFonts w:cs="Arial"/>
              </w:rPr>
              <w:t>Vandløb med GVF-kontakt fra Grunddata_results.gdb</w:t>
            </w:r>
          </w:p>
        </w:tc>
        <w:tc>
          <w:tcPr>
            <w:tcW w:w="0" w:type="auto"/>
            <w:hideMark/>
          </w:tcPr>
          <w:p w14:paraId="44C821F9" w14:textId="77777777" w:rsidR="006F586C" w:rsidRPr="0026344C" w:rsidRDefault="006F586C"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26344C">
              <w:rPr>
                <w:rFonts w:cs="Arial"/>
              </w:rPr>
              <w:t>GEUS (VP4)</w:t>
            </w:r>
          </w:p>
        </w:tc>
      </w:tr>
      <w:tr w:rsidR="0026344C" w:rsidRPr="0026344C" w14:paraId="3FA7976A"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E06E30D" w14:textId="77777777" w:rsidR="006F586C" w:rsidRPr="0026344C" w:rsidRDefault="006F586C" w:rsidP="00CF33F8">
            <w:pPr>
              <w:pStyle w:val="BodyText"/>
              <w:spacing w:line="276" w:lineRule="auto"/>
              <w:rPr>
                <w:rFonts w:ascii="Arial" w:hAnsi="Arial" w:cs="Arial"/>
                <w:bCs/>
                <w:sz w:val="20"/>
              </w:rPr>
            </w:pPr>
            <w:r w:rsidRPr="0026344C">
              <w:rPr>
                <w:rFonts w:ascii="Arial" w:hAnsi="Arial" w:cs="Arial"/>
                <w:sz w:val="20"/>
              </w:rPr>
              <w:t>V1/V2-lokaliteter</w:t>
            </w:r>
          </w:p>
        </w:tc>
        <w:tc>
          <w:tcPr>
            <w:tcW w:w="4792" w:type="dxa"/>
            <w:hideMark/>
          </w:tcPr>
          <w:p w14:paraId="794157CA" w14:textId="77777777" w:rsidR="006F586C" w:rsidRPr="0026344C"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26344C">
              <w:rPr>
                <w:rFonts w:cs="Arial"/>
              </w:rPr>
              <w:t>Kortlagte forurenede grunde med stof- og brancheinformation (CSV)</w:t>
            </w:r>
          </w:p>
        </w:tc>
        <w:tc>
          <w:tcPr>
            <w:tcW w:w="0" w:type="auto"/>
            <w:hideMark/>
          </w:tcPr>
          <w:p w14:paraId="5AD1DA11" w14:textId="77777777" w:rsidR="006F586C" w:rsidRPr="0026344C"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26344C">
              <w:rPr>
                <w:rFonts w:cs="Arial"/>
              </w:rPr>
              <w:t>MST / DKjord</w:t>
            </w:r>
          </w:p>
        </w:tc>
      </w:tr>
      <w:tr w:rsidR="0026344C" w:rsidRPr="0026344C" w14:paraId="33CA4B03" w14:textId="77777777" w:rsidTr="007C01A2">
        <w:tc>
          <w:tcPr>
            <w:cnfStyle w:val="001000000000" w:firstRow="0" w:lastRow="0" w:firstColumn="1" w:lastColumn="0" w:oddVBand="0" w:evenVBand="0" w:oddHBand="0" w:evenHBand="0" w:firstRowFirstColumn="0" w:firstRowLastColumn="0" w:lastRowFirstColumn="0" w:lastRowLastColumn="0"/>
            <w:tcW w:w="2127" w:type="dxa"/>
            <w:hideMark/>
          </w:tcPr>
          <w:p w14:paraId="1B68A42A" w14:textId="77777777" w:rsidR="006F586C" w:rsidRPr="0026344C" w:rsidRDefault="006F586C" w:rsidP="00CF33F8">
            <w:pPr>
              <w:pStyle w:val="BodyText"/>
              <w:spacing w:line="276" w:lineRule="auto"/>
              <w:rPr>
                <w:rFonts w:ascii="Arial" w:hAnsi="Arial" w:cs="Arial"/>
                <w:bCs/>
                <w:sz w:val="20"/>
              </w:rPr>
            </w:pPr>
            <w:r w:rsidRPr="0026344C">
              <w:rPr>
                <w:rFonts w:ascii="Arial" w:hAnsi="Arial" w:cs="Arial"/>
                <w:sz w:val="20"/>
              </w:rPr>
              <w:t>V1/V2-geometrier</w:t>
            </w:r>
          </w:p>
        </w:tc>
        <w:tc>
          <w:tcPr>
            <w:tcW w:w="4792" w:type="dxa"/>
            <w:hideMark/>
          </w:tcPr>
          <w:p w14:paraId="186E8CE4" w14:textId="77777777" w:rsidR="006F586C" w:rsidRPr="0026344C" w:rsidRDefault="006F586C"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26344C">
              <w:rPr>
                <w:rFonts w:cs="Arial"/>
              </w:rPr>
              <w:t>Polygongeometrier for lokaliteter (Shapefile)</w:t>
            </w:r>
          </w:p>
        </w:tc>
        <w:tc>
          <w:tcPr>
            <w:tcW w:w="0" w:type="auto"/>
            <w:hideMark/>
          </w:tcPr>
          <w:p w14:paraId="641FD20E" w14:textId="77777777" w:rsidR="006F586C" w:rsidRPr="0026344C" w:rsidRDefault="006F586C"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26344C">
              <w:rPr>
                <w:rFonts w:cs="Arial"/>
              </w:rPr>
              <w:t>MST / DKjord</w:t>
            </w:r>
          </w:p>
        </w:tc>
      </w:tr>
      <w:tr w:rsidR="0026344C" w:rsidRPr="0026344C" w14:paraId="7134706D"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72AC8974" w14:textId="77777777" w:rsidR="006F586C" w:rsidRPr="0026344C" w:rsidRDefault="006F586C" w:rsidP="00CF33F8">
            <w:pPr>
              <w:pStyle w:val="BodyText"/>
              <w:spacing w:line="276" w:lineRule="auto"/>
              <w:rPr>
                <w:rFonts w:ascii="Arial" w:hAnsi="Arial" w:cs="Arial"/>
                <w:bCs/>
                <w:sz w:val="20"/>
              </w:rPr>
            </w:pPr>
            <w:r w:rsidRPr="0026344C">
              <w:rPr>
                <w:rFonts w:ascii="Arial" w:hAnsi="Arial" w:cs="Arial"/>
                <w:sz w:val="20"/>
              </w:rPr>
              <w:t>GVD-rasters</w:t>
            </w:r>
          </w:p>
        </w:tc>
        <w:tc>
          <w:tcPr>
            <w:tcW w:w="4792" w:type="dxa"/>
            <w:hideMark/>
          </w:tcPr>
          <w:p w14:paraId="60221F66" w14:textId="77777777" w:rsidR="006F586C" w:rsidRPr="0026344C"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26344C">
              <w:rPr>
                <w:rFonts w:cs="Arial"/>
              </w:rPr>
              <w:t>Grundvandsdannelse (infiltration) i mm/år pr. DK-modellag, 100 × 100 m</w:t>
            </w:r>
          </w:p>
        </w:tc>
        <w:tc>
          <w:tcPr>
            <w:tcW w:w="0" w:type="auto"/>
            <w:hideMark/>
          </w:tcPr>
          <w:p w14:paraId="181B7A6D" w14:textId="77777777" w:rsidR="006F586C" w:rsidRPr="0026344C"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26344C">
              <w:rPr>
                <w:rFonts w:cs="Arial"/>
              </w:rPr>
              <w:t>GEUS / DK-model</w:t>
            </w:r>
          </w:p>
        </w:tc>
      </w:tr>
    </w:tbl>
    <w:p w14:paraId="03C9F4B8" w14:textId="77777777" w:rsidR="006F586C" w:rsidRPr="00A140C4" w:rsidRDefault="006F586C" w:rsidP="00CF33F8">
      <w:pPr>
        <w:spacing w:line="276" w:lineRule="auto"/>
        <w:rPr>
          <w:rFonts w:cs="Arial"/>
          <w:color w:val="000000" w:themeColor="text1"/>
          <w:sz w:val="22"/>
          <w:szCs w:val="22"/>
        </w:rPr>
      </w:pPr>
    </w:p>
    <w:p w14:paraId="378DA888" w14:textId="7F065781" w:rsidR="00657733" w:rsidRDefault="00657733" w:rsidP="00CF33F8">
      <w:pPr>
        <w:pStyle w:val="BodyText"/>
        <w:spacing w:line="276" w:lineRule="auto"/>
      </w:pPr>
      <w:bookmarkStart w:id="25" w:name="Xb53cdbf59f32d394677fd2f75e2d067448f4139"/>
      <w:bookmarkEnd w:id="23"/>
      <w:r w:rsidRPr="00657733">
        <w:rPr>
          <w:highlight w:val="yellow"/>
        </w:rPr>
        <w:t>Bedre beskrivelse af dataen?</w:t>
      </w:r>
      <w:r>
        <w:t xml:space="preserve"> </w:t>
      </w:r>
      <w:r w:rsidRPr="00657733">
        <w:rPr>
          <w:highlight w:val="yellow"/>
        </w:rPr>
        <w:t>Hvor kommer den fra? Hvem har leveret den (Lars troldborg for eksempel), hvordan er V1/V2-lokaliteter filen lavet (den Luc har lavet) etc.?</w:t>
      </w:r>
    </w:p>
    <w:p w14:paraId="6D25F807" w14:textId="77777777" w:rsidR="00657733" w:rsidRPr="00657733" w:rsidRDefault="00657733" w:rsidP="00CF33F8">
      <w:pPr>
        <w:spacing w:line="276" w:lineRule="auto"/>
      </w:pPr>
    </w:p>
    <w:p w14:paraId="75BDF8B4" w14:textId="54D2D6F7" w:rsidR="006F586C" w:rsidRPr="00213F3A" w:rsidRDefault="006F586C" w:rsidP="00CF33F8">
      <w:pPr>
        <w:pStyle w:val="Heading3"/>
        <w:numPr>
          <w:ilvl w:val="2"/>
          <w:numId w:val="12"/>
        </w:numPr>
        <w:spacing w:after="240" w:line="276" w:lineRule="auto"/>
        <w:rPr>
          <w:b/>
          <w:bCs w:val="0"/>
          <w:color w:val="000000" w:themeColor="text1"/>
          <w:szCs w:val="24"/>
        </w:rPr>
      </w:pPr>
      <w:bookmarkStart w:id="26" w:name="_Toc216876427"/>
      <w:r w:rsidRPr="00213F3A">
        <w:rPr>
          <w:b/>
          <w:bCs w:val="0"/>
          <w:color w:val="000000" w:themeColor="text1"/>
          <w:szCs w:val="24"/>
        </w:rPr>
        <w:t>Fra Grundvandsforekomster til Risiko-Lokaliteter</w:t>
      </w:r>
      <w:bookmarkEnd w:id="26"/>
    </w:p>
    <w:p w14:paraId="13FB04A2" w14:textId="06778CEA" w:rsidR="006F586C" w:rsidRPr="00B91D12" w:rsidRDefault="006F586C" w:rsidP="00CF33F8">
      <w:pPr>
        <w:pStyle w:val="FirstParagraph"/>
        <w:spacing w:before="0" w:line="276" w:lineRule="auto"/>
        <w:rPr>
          <w:rFonts w:ascii="Arial" w:hAnsi="Arial" w:cs="Arial"/>
          <w:color w:val="000000" w:themeColor="text1"/>
          <w:sz w:val="20"/>
          <w:szCs w:val="20"/>
        </w:rPr>
      </w:pPr>
      <w:r w:rsidRPr="00B91D12">
        <w:rPr>
          <w:rFonts w:ascii="Arial" w:hAnsi="Arial" w:cs="Arial"/>
          <w:color w:val="000000" w:themeColor="text1"/>
          <w:sz w:val="20"/>
          <w:szCs w:val="20"/>
        </w:rPr>
        <w:t>Udgangspunktet for risikovurderingen er de 2.049 grundvandsforekomster i Danmark. Ikke alle grundvandsforekomster har kontakt til målsatte vandløb, og første filtreringstrin identificerer derfor de 547 GVF’er (27%) med dokumenteret vandløbskontakt.</w:t>
      </w:r>
      <w:r w:rsidR="003F24C4">
        <w:rPr>
          <w:rFonts w:ascii="Arial" w:hAnsi="Arial" w:cs="Arial"/>
          <w:color w:val="000000" w:themeColor="text1"/>
          <w:sz w:val="20"/>
          <w:szCs w:val="20"/>
        </w:rPr>
        <w:t xml:space="preserve"> </w:t>
      </w:r>
    </w:p>
    <w:p w14:paraId="1FED7C6B" w14:textId="3D996A1F" w:rsidR="006F586C" w:rsidRPr="00B91D12" w:rsidRDefault="006F586C" w:rsidP="00CF33F8">
      <w:pPr>
        <w:pStyle w:val="BodyText"/>
        <w:spacing w:line="276" w:lineRule="auto"/>
        <w:rPr>
          <w:rFonts w:cs="Arial"/>
          <w:color w:val="000000" w:themeColor="text1"/>
        </w:rPr>
      </w:pPr>
      <w:r w:rsidRPr="00B91D12">
        <w:rPr>
          <w:rFonts w:cs="Arial"/>
          <w:color w:val="000000" w:themeColor="text1"/>
        </w:rPr>
        <w:t>Inden for disse grundvandsforekomster er der registreret 34.801 forurenede lokaliteter (V1 og V2) fordelt på 459 GVF’er.</w:t>
      </w:r>
      <w:r w:rsidR="000D49E1">
        <w:rPr>
          <w:rFonts w:cs="Arial"/>
          <w:color w:val="000000" w:themeColor="text1"/>
        </w:rPr>
        <w:t xml:space="preserve"> </w:t>
      </w:r>
      <w:r w:rsidRPr="00B91D12">
        <w:rPr>
          <w:rFonts w:cs="Arial"/>
          <w:color w:val="000000" w:themeColor="text1"/>
        </w:rPr>
        <w:t xml:space="preserve">Disse lokaliteter kobles med deres geometrier og forureningsdata, herunder stoffer og aktivitets-/brancheinformation. Da en lokalitet kan påvirke flere grundvandsforekomster, genereres ca. 64.824 lokalitet-GVF kombinationer til videre analyse. De overordnede resultater for risikovurderingen kan ses i figur </w:t>
      </w:r>
      <w:r w:rsidR="003E738F">
        <w:rPr>
          <w:rFonts w:cs="Arial"/>
          <w:color w:val="000000" w:themeColor="text1"/>
        </w:rPr>
        <w:t>2.</w:t>
      </w:r>
    </w:p>
    <w:p w14:paraId="74CAC5DF" w14:textId="77777777" w:rsidR="006F586C" w:rsidRPr="00A140C4" w:rsidRDefault="006F586C" w:rsidP="00CF33F8">
      <w:pPr>
        <w:pStyle w:val="BodyText"/>
        <w:keepNext/>
        <w:spacing w:line="276" w:lineRule="auto"/>
        <w:jc w:val="center"/>
        <w:rPr>
          <w:rFonts w:cs="Arial"/>
          <w:noProof/>
          <w:color w:val="000000" w:themeColor="text1"/>
          <w:sz w:val="22"/>
          <w:szCs w:val="22"/>
        </w:rPr>
      </w:pPr>
      <w:r w:rsidRPr="00A140C4">
        <w:rPr>
          <w:rFonts w:cs="Arial"/>
          <w:noProof/>
          <w:color w:val="000000" w:themeColor="text1"/>
          <w:sz w:val="22"/>
          <w:szCs w:val="22"/>
        </w:rPr>
        <w:drawing>
          <wp:inline distT="0" distB="0" distL="0" distR="0" wp14:anchorId="6CF4F155" wp14:editId="0BDB40B8">
            <wp:extent cx="5899738" cy="3323645"/>
            <wp:effectExtent l="0" t="0" r="6350" b="0"/>
            <wp:docPr id="1389061858" name="Picture 2" descr="A graph of numbers and a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61858" name="Picture 2" descr="A graph of numbers and a column&#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7813" cy="3350728"/>
                    </a:xfrm>
                    <a:prstGeom prst="rect">
                      <a:avLst/>
                    </a:prstGeom>
                    <a:noFill/>
                    <a:ln>
                      <a:noFill/>
                    </a:ln>
                  </pic:spPr>
                </pic:pic>
              </a:graphicData>
            </a:graphic>
          </wp:inline>
        </w:drawing>
      </w:r>
    </w:p>
    <w:p w14:paraId="2215F446" w14:textId="6468AE5F" w:rsidR="006F586C" w:rsidRDefault="006F586C" w:rsidP="00CF33F8">
      <w:pPr>
        <w:pStyle w:val="Caption"/>
        <w:spacing w:line="276" w:lineRule="auto"/>
        <w:jc w:val="center"/>
        <w:rPr>
          <w:rFonts w:cs="Arial"/>
          <w:b w:val="0"/>
          <w:bCs w:val="0"/>
          <w:color w:val="000000" w:themeColor="text1"/>
          <w:sz w:val="20"/>
        </w:rPr>
      </w:pPr>
      <w:r w:rsidRPr="00A140C4">
        <w:rPr>
          <w:rFonts w:cs="Arial"/>
          <w:b w:val="0"/>
          <w:bCs w:val="0"/>
          <w:color w:val="000000" w:themeColor="text1"/>
          <w:sz w:val="20"/>
        </w:rPr>
        <w:t xml:space="preserve">Figur </w:t>
      </w:r>
      <w:r w:rsidRPr="00A140C4">
        <w:rPr>
          <w:rFonts w:cs="Arial"/>
          <w:b w:val="0"/>
          <w:bCs w:val="0"/>
          <w:color w:val="000000" w:themeColor="text1"/>
          <w:sz w:val="20"/>
        </w:rPr>
        <w:fldChar w:fldCharType="begin"/>
      </w:r>
      <w:r w:rsidRPr="00A140C4">
        <w:rPr>
          <w:rFonts w:cs="Arial"/>
          <w:b w:val="0"/>
          <w:bCs w:val="0"/>
          <w:color w:val="000000" w:themeColor="text1"/>
          <w:sz w:val="20"/>
        </w:rPr>
        <w:instrText xml:space="preserve"> SEQ Figure \* ARABIC </w:instrText>
      </w:r>
      <w:r w:rsidRPr="00A140C4">
        <w:rPr>
          <w:rFonts w:cs="Arial"/>
          <w:b w:val="0"/>
          <w:bCs w:val="0"/>
          <w:color w:val="000000" w:themeColor="text1"/>
          <w:sz w:val="20"/>
        </w:rPr>
        <w:fldChar w:fldCharType="separate"/>
      </w:r>
      <w:r w:rsidR="00B76E5C">
        <w:rPr>
          <w:rFonts w:cs="Arial"/>
          <w:b w:val="0"/>
          <w:bCs w:val="0"/>
          <w:noProof/>
          <w:color w:val="000000" w:themeColor="text1"/>
          <w:sz w:val="20"/>
        </w:rPr>
        <w:t>1</w:t>
      </w:r>
      <w:r w:rsidRPr="00A140C4">
        <w:rPr>
          <w:rFonts w:cs="Arial"/>
          <w:b w:val="0"/>
          <w:bCs w:val="0"/>
          <w:color w:val="000000" w:themeColor="text1"/>
          <w:sz w:val="20"/>
        </w:rPr>
        <w:fldChar w:fldCharType="end"/>
      </w:r>
      <w:r w:rsidRPr="00A140C4">
        <w:rPr>
          <w:rFonts w:cs="Arial"/>
          <w:b w:val="0"/>
          <w:bCs w:val="0"/>
          <w:color w:val="000000" w:themeColor="text1"/>
          <w:sz w:val="20"/>
        </w:rPr>
        <w:t xml:space="preserve">: </w:t>
      </w:r>
      <w:r>
        <w:rPr>
          <w:rFonts w:cs="Arial"/>
          <w:b w:val="0"/>
          <w:bCs w:val="0"/>
          <w:color w:val="000000" w:themeColor="text1"/>
          <w:sz w:val="20"/>
        </w:rPr>
        <w:t>a</w:t>
      </w:r>
      <w:r w:rsidRPr="00A140C4">
        <w:rPr>
          <w:rFonts w:cs="Arial"/>
          <w:b w:val="0"/>
          <w:bCs w:val="0"/>
          <w:color w:val="000000" w:themeColor="text1"/>
          <w:sz w:val="20"/>
        </w:rPr>
        <w:t>ntal GVF’er og lokaliteter efter hvert filtreringstrin i</w:t>
      </w:r>
      <w:r>
        <w:rPr>
          <w:rFonts w:cs="Arial"/>
          <w:b w:val="0"/>
          <w:bCs w:val="0"/>
          <w:color w:val="000000" w:themeColor="text1"/>
          <w:sz w:val="20"/>
        </w:rPr>
        <w:t xml:space="preserve"> </w:t>
      </w:r>
      <w:r w:rsidRPr="00A140C4">
        <w:rPr>
          <w:rFonts w:cs="Arial"/>
          <w:b w:val="0"/>
          <w:bCs w:val="0"/>
          <w:color w:val="000000" w:themeColor="text1"/>
          <w:sz w:val="20"/>
        </w:rPr>
        <w:t>risikovurderingen. I alt bliver 186 GVF</w:t>
      </w:r>
      <w:r>
        <w:rPr>
          <w:rFonts w:cs="Arial"/>
          <w:b w:val="0"/>
          <w:bCs w:val="0"/>
          <w:color w:val="000000" w:themeColor="text1"/>
          <w:sz w:val="20"/>
        </w:rPr>
        <w:t>’er</w:t>
      </w:r>
      <w:r w:rsidRPr="00A140C4">
        <w:rPr>
          <w:rFonts w:cs="Arial"/>
          <w:b w:val="0"/>
          <w:bCs w:val="0"/>
          <w:color w:val="000000" w:themeColor="text1"/>
          <w:sz w:val="20"/>
        </w:rPr>
        <w:t xml:space="preserve"> sat i risiko og føres videre til tilstandsvurderingen.</w:t>
      </w:r>
    </w:p>
    <w:p w14:paraId="3F48E970" w14:textId="77777777" w:rsidR="006F586C" w:rsidRPr="00213F3A" w:rsidRDefault="006F586C" w:rsidP="00CF33F8">
      <w:pPr>
        <w:spacing w:line="276" w:lineRule="auto"/>
        <w:rPr>
          <w:b/>
        </w:rPr>
      </w:pPr>
    </w:p>
    <w:p w14:paraId="6B303684" w14:textId="77777777" w:rsidR="006F586C" w:rsidRPr="00213F3A" w:rsidRDefault="006F586C" w:rsidP="00CF33F8">
      <w:pPr>
        <w:pStyle w:val="Heading3"/>
        <w:numPr>
          <w:ilvl w:val="2"/>
          <w:numId w:val="12"/>
        </w:numPr>
        <w:spacing w:line="276" w:lineRule="auto"/>
        <w:rPr>
          <w:b/>
          <w:bCs w:val="0"/>
          <w:color w:val="000000" w:themeColor="text1"/>
          <w:szCs w:val="24"/>
        </w:rPr>
      </w:pPr>
      <w:bookmarkStart w:id="27" w:name="_Toc216876428"/>
      <w:bookmarkStart w:id="28" w:name="infiltrationsfiltrering"/>
      <w:bookmarkEnd w:id="25"/>
      <w:r w:rsidRPr="00213F3A">
        <w:rPr>
          <w:b/>
          <w:bCs w:val="0"/>
          <w:color w:val="000000" w:themeColor="text1"/>
          <w:szCs w:val="24"/>
        </w:rPr>
        <w:t>Infiltrationsfiltrering</w:t>
      </w:r>
      <w:bookmarkEnd w:id="27"/>
    </w:p>
    <w:p w14:paraId="33A85513" w14:textId="77777777" w:rsidR="006F586C" w:rsidRPr="00B91D12" w:rsidRDefault="006F586C" w:rsidP="00CF33F8">
      <w:pPr>
        <w:pStyle w:val="FirstParagraph"/>
        <w:spacing w:line="276" w:lineRule="auto"/>
        <w:rPr>
          <w:rFonts w:ascii="Arial" w:hAnsi="Arial" w:cs="Arial"/>
          <w:color w:val="000000" w:themeColor="text1"/>
          <w:sz w:val="20"/>
          <w:szCs w:val="20"/>
        </w:rPr>
      </w:pPr>
      <w:r w:rsidRPr="00B91D12">
        <w:rPr>
          <w:rFonts w:ascii="Arial" w:hAnsi="Arial" w:cs="Arial"/>
          <w:color w:val="000000" w:themeColor="text1"/>
          <w:sz w:val="20"/>
          <w:szCs w:val="20"/>
        </w:rPr>
        <w:t>Før afstandsanalysen, filtreres lokaliteter i opstrømningszoner fra. Fluxformlen (J = A × C × I) forudsætter nedadrettet grundvandsstrømning (positiv infiltration). I opstrømningszoner strømmer grundvand opad mod terræn, og forurening transporteres derfor ikke til vandløbet via infiltration. Disse lokaliteter er ikke relevante for risikovurderingen, og fjernes fra analysen.</w:t>
      </w:r>
    </w:p>
    <w:p w14:paraId="5BD47BC3" w14:textId="77777777" w:rsidR="006F586C" w:rsidRPr="00B91D12" w:rsidRDefault="006F586C" w:rsidP="00CF33F8">
      <w:pPr>
        <w:pStyle w:val="BodyText"/>
        <w:spacing w:line="276" w:lineRule="auto"/>
        <w:rPr>
          <w:rFonts w:cs="Arial"/>
          <w:color w:val="000000" w:themeColor="text1"/>
        </w:rPr>
      </w:pPr>
      <w:r w:rsidRPr="00B91D12">
        <w:rPr>
          <w:rFonts w:cs="Arial"/>
          <w:b/>
          <w:bCs/>
          <w:color w:val="000000" w:themeColor="text1"/>
        </w:rPr>
        <w:t>Datagrundlag:</w:t>
      </w:r>
      <w:r w:rsidRPr="00B91D12">
        <w:rPr>
          <w:rFonts w:cs="Arial"/>
          <w:color w:val="000000" w:themeColor="text1"/>
        </w:rPr>
        <w:t xml:space="preserve"> For hver lokalitet samples grundvandsdannelse (GVD) fra DK-modellens rasters (100×100m opløsning). Alle pixels der overlapper med lokalitetens polygon-geometri, samples med fallback til centroid-sampling for meget små polygoner.</w:t>
      </w:r>
    </w:p>
    <w:p w14:paraId="019CDB15" w14:textId="77777777" w:rsidR="006F586C" w:rsidRPr="00B91D12" w:rsidRDefault="006F586C" w:rsidP="00CF33F8">
      <w:pPr>
        <w:pStyle w:val="BodyText"/>
        <w:spacing w:line="276" w:lineRule="auto"/>
        <w:rPr>
          <w:rFonts w:cs="Arial"/>
          <w:color w:val="000000" w:themeColor="text1"/>
        </w:rPr>
      </w:pPr>
      <w:r w:rsidRPr="00B91D12">
        <w:rPr>
          <w:rFonts w:cs="Arial"/>
          <w:b/>
          <w:bCs/>
          <w:color w:val="000000" w:themeColor="text1"/>
        </w:rPr>
        <w:t>Binær klassificering:</w:t>
      </w:r>
      <w:r w:rsidRPr="00B91D12">
        <w:rPr>
          <w:rFonts w:cs="Arial"/>
          <w:color w:val="000000" w:themeColor="text1"/>
        </w:rPr>
        <w:t xml:space="preserve"> Hver pixel-værdi konverteres til et binært flag (0 og 1) baseret på strømningsretning: negative værdier (0) indikerer opadrettet strømning (opstrømning), mens positive værdier (1) indikerer nedadrettet strømning (infiltration). Denne binære tilgang er valgt, fordi </w:t>
      </w:r>
      <w:r w:rsidRPr="00B91D12">
        <w:rPr>
          <w:rFonts w:cs="Arial"/>
          <w:color w:val="000000" w:themeColor="text1"/>
        </w:rPr>
        <w:lastRenderedPageBreak/>
        <w:t>GVD-rasterne fra DK-modellen ved lokalitetsskala kan udvise ekstreme variationer mellem nabopixels – eksempelvis -10.000 mm/år ved siden af +100 mm/år. Ved at fokusere på retningen af strømning, frem for selve værdien, undgås at sådanne artefakter påvirker klassificeringen.</w:t>
      </w:r>
    </w:p>
    <w:p w14:paraId="798D760A" w14:textId="77777777" w:rsidR="006F586C" w:rsidRPr="00B91D12" w:rsidRDefault="006F586C" w:rsidP="00CF33F8">
      <w:pPr>
        <w:pStyle w:val="BodyText"/>
        <w:spacing w:line="276" w:lineRule="auto"/>
        <w:rPr>
          <w:rFonts w:cs="Arial"/>
          <w:color w:val="000000" w:themeColor="text1"/>
        </w:rPr>
      </w:pPr>
      <w:r w:rsidRPr="00B91D12">
        <w:rPr>
          <w:rFonts w:cs="Arial"/>
          <w:b/>
          <w:bCs/>
          <w:color w:val="000000" w:themeColor="text1"/>
        </w:rPr>
        <w:t>Majoritetsafgørelse:</w:t>
      </w:r>
      <w:r w:rsidRPr="00B91D12">
        <w:rPr>
          <w:rFonts w:cs="Arial"/>
          <w:color w:val="000000" w:themeColor="text1"/>
        </w:rPr>
        <w:t xml:space="preserve"> Andelen af pixels med nedadrettet strømning beregnes for hver lokalitet. Hvis over 50% af pixels har positiv strømning, klassificeres lokaliteten som “nedadrettet”, og beholdes i analysen. Lokaliteter med overvejende opadrettet strømning fjernes.</w:t>
      </w:r>
    </w:p>
    <w:p w14:paraId="42F64D6D" w14:textId="77777777" w:rsidR="006F586C" w:rsidRPr="00B91D12" w:rsidRDefault="006F586C" w:rsidP="00CF33F8">
      <w:pPr>
        <w:pStyle w:val="BodyText"/>
        <w:spacing w:line="276" w:lineRule="auto"/>
        <w:rPr>
          <w:rFonts w:cs="Arial"/>
          <w:color w:val="000000" w:themeColor="text1"/>
        </w:rPr>
      </w:pPr>
      <w:r w:rsidRPr="00B91D12">
        <w:rPr>
          <w:rFonts w:cs="Arial"/>
          <w:b/>
          <w:bCs/>
          <w:color w:val="000000" w:themeColor="text1"/>
        </w:rPr>
        <w:t>Resultat:</w:t>
      </w:r>
      <w:r w:rsidRPr="00B91D12">
        <w:rPr>
          <w:rFonts w:cs="Arial"/>
          <w:color w:val="000000" w:themeColor="text1"/>
        </w:rPr>
        <w:t xml:space="preserve"> Infiltrationsfiltreringen fjernede 15.083 kombinationer (23%) med opadrettet strømning (negative pixels), mens 49.741 kombinationer (77%) med nedadrettet strømning (positive pixels) fortsatte til afstandsanalysen. Dette svarer til 29.570 unikke lokaliteter (85% af originale) i 445 GVF’er.</w:t>
      </w:r>
    </w:p>
    <w:p w14:paraId="7E053446" w14:textId="565B27F0" w:rsidR="006F586C" w:rsidRPr="000F7ED8" w:rsidRDefault="000F7ED8" w:rsidP="00CF33F8">
      <w:pPr>
        <w:pStyle w:val="BodyText"/>
        <w:spacing w:line="276" w:lineRule="auto"/>
        <w:rPr>
          <w:rFonts w:cs="Arial"/>
          <w:bCs/>
          <w:color w:val="000000" w:themeColor="text1"/>
        </w:rPr>
      </w:pPr>
      <w:r w:rsidRPr="000F7ED8">
        <w:rPr>
          <w:rFonts w:cs="Arial"/>
          <w:bCs/>
          <w:color w:val="000000" w:themeColor="text1"/>
          <w:highlight w:val="yellow"/>
        </w:rPr>
        <w:t xml:space="preserve">Her kan der evt. nævnes mere omkring pixel analyse, </w:t>
      </w:r>
      <w:r w:rsidR="006512F6" w:rsidRPr="000F7ED8">
        <w:rPr>
          <w:rFonts w:cs="Arial"/>
          <w:bCs/>
          <w:color w:val="000000" w:themeColor="text1"/>
          <w:highlight w:val="yellow"/>
        </w:rPr>
        <w:t>naboanalysen</w:t>
      </w:r>
      <w:r w:rsidRPr="000F7ED8">
        <w:rPr>
          <w:rFonts w:cs="Arial"/>
          <w:bCs/>
          <w:color w:val="000000" w:themeColor="text1"/>
          <w:highlight w:val="yellow"/>
        </w:rPr>
        <w:t xml:space="preserve"> og diverse ”usikkerheder”</w:t>
      </w:r>
      <w:r w:rsidR="00003EDF">
        <w:rPr>
          <w:rFonts w:cs="Arial"/>
          <w:bCs/>
          <w:color w:val="000000" w:themeColor="text1"/>
        </w:rPr>
        <w:t xml:space="preserve">(se afsnit 4.5 længere nede?) </w:t>
      </w:r>
    </w:p>
    <w:p w14:paraId="28B34DED" w14:textId="77777777" w:rsidR="006F586C" w:rsidRPr="00213F3A" w:rsidRDefault="006F586C" w:rsidP="00CF33F8">
      <w:pPr>
        <w:pStyle w:val="Heading3"/>
        <w:numPr>
          <w:ilvl w:val="2"/>
          <w:numId w:val="12"/>
        </w:numPr>
        <w:spacing w:after="240" w:line="276" w:lineRule="auto"/>
        <w:rPr>
          <w:b/>
          <w:color w:val="000000" w:themeColor="text1"/>
          <w:szCs w:val="24"/>
        </w:rPr>
      </w:pPr>
      <w:bookmarkStart w:id="29" w:name="_Toc216876429"/>
      <w:bookmarkStart w:id="30" w:name="afstandsanalyse"/>
      <w:bookmarkEnd w:id="28"/>
      <w:r w:rsidRPr="00213F3A">
        <w:rPr>
          <w:b/>
          <w:color w:val="000000" w:themeColor="text1"/>
          <w:szCs w:val="24"/>
        </w:rPr>
        <w:t>Afstandsanalyse</w:t>
      </w:r>
      <w:bookmarkEnd w:id="29"/>
    </w:p>
    <w:p w14:paraId="01C1578A" w14:textId="16C1A4A8" w:rsidR="006F586C" w:rsidRPr="00B91D12" w:rsidRDefault="006F586C" w:rsidP="00CF33F8">
      <w:pPr>
        <w:pStyle w:val="FirstParagraph"/>
        <w:spacing w:before="0" w:line="276" w:lineRule="auto"/>
        <w:rPr>
          <w:rFonts w:ascii="Arial" w:hAnsi="Arial" w:cs="Arial"/>
          <w:color w:val="000000" w:themeColor="text1"/>
          <w:sz w:val="20"/>
          <w:szCs w:val="20"/>
        </w:rPr>
      </w:pPr>
      <w:r w:rsidRPr="00B91D12">
        <w:rPr>
          <w:rFonts w:ascii="Arial" w:hAnsi="Arial" w:cs="Arial"/>
          <w:color w:val="000000" w:themeColor="text1"/>
          <w:sz w:val="20"/>
          <w:szCs w:val="20"/>
        </w:rPr>
        <w:t>For hver tilbageværende lokalitet-</w:t>
      </w:r>
      <w:r w:rsidR="00CB2BAB" w:rsidRPr="00B91D12">
        <w:rPr>
          <w:rFonts w:ascii="Arial" w:hAnsi="Arial" w:cs="Arial"/>
          <w:color w:val="000000" w:themeColor="text1"/>
          <w:sz w:val="20"/>
          <w:szCs w:val="20"/>
        </w:rPr>
        <w:t>GVF-kombination</w:t>
      </w:r>
      <w:r w:rsidRPr="00B91D12">
        <w:rPr>
          <w:rFonts w:ascii="Arial" w:hAnsi="Arial" w:cs="Arial"/>
          <w:color w:val="000000" w:themeColor="text1"/>
          <w:sz w:val="20"/>
          <w:szCs w:val="20"/>
        </w:rPr>
        <w:t xml:space="preserve"> beregnes afstanden til nærmeste vandløbssegment. Afstanden måles fra kanten af lokalitetens polygon til det nærmeste punkt på et vandløbssegment inden for samme grundvandsforekomst. For lokaliteter der overlapper flere GVF’er</w:t>
      </w:r>
      <w:r w:rsidR="00BD257D">
        <w:rPr>
          <w:rFonts w:ascii="Arial" w:hAnsi="Arial" w:cs="Arial"/>
          <w:color w:val="000000" w:themeColor="text1"/>
          <w:sz w:val="20"/>
          <w:szCs w:val="20"/>
        </w:rPr>
        <w:t xml:space="preserve">, </w:t>
      </w:r>
      <w:r w:rsidRPr="00B91D12">
        <w:rPr>
          <w:rFonts w:ascii="Arial" w:hAnsi="Arial" w:cs="Arial"/>
          <w:color w:val="000000" w:themeColor="text1"/>
          <w:sz w:val="20"/>
          <w:szCs w:val="20"/>
        </w:rPr>
        <w:t>beregnes en separat minimumsafstand for hver GVF-tilknytning, da vandløbssegmenterne kan variere mellem GVF’er</w:t>
      </w:r>
      <w:r w:rsidR="00703EC3">
        <w:rPr>
          <w:rFonts w:ascii="Arial" w:hAnsi="Arial" w:cs="Arial"/>
          <w:color w:val="000000" w:themeColor="text1"/>
          <w:sz w:val="20"/>
          <w:szCs w:val="20"/>
        </w:rPr>
        <w:t>.</w:t>
      </w:r>
      <w:r w:rsidR="00BD257D">
        <w:rPr>
          <w:rFonts w:ascii="Arial" w:hAnsi="Arial" w:cs="Arial"/>
          <w:color w:val="000000" w:themeColor="text1"/>
          <w:sz w:val="20"/>
          <w:szCs w:val="20"/>
        </w:rPr>
        <w:t xml:space="preserve"> Figur 3 </w:t>
      </w:r>
      <w:r w:rsidR="00703EC3">
        <w:rPr>
          <w:rFonts w:ascii="Arial" w:hAnsi="Arial" w:cs="Arial"/>
          <w:color w:val="000000" w:themeColor="text1"/>
          <w:sz w:val="20"/>
          <w:szCs w:val="20"/>
        </w:rPr>
        <w:t xml:space="preserve">viser resultaterne af afstandanalysen udført på de </w:t>
      </w:r>
      <w:r w:rsidR="00C01E13">
        <w:rPr>
          <w:rFonts w:ascii="Arial" w:hAnsi="Arial" w:cs="Arial"/>
          <w:color w:val="000000" w:themeColor="text1"/>
          <w:sz w:val="20"/>
          <w:szCs w:val="20"/>
        </w:rPr>
        <w:t>49.741 lokalitet-GVF kombinationer, hvor der ses et bredt spænd af distancer</w:t>
      </w:r>
      <w:r w:rsidR="00562398">
        <w:rPr>
          <w:rFonts w:ascii="Arial" w:hAnsi="Arial" w:cs="Arial"/>
          <w:color w:val="000000" w:themeColor="text1"/>
          <w:sz w:val="20"/>
          <w:szCs w:val="20"/>
        </w:rPr>
        <w:t xml:space="preserve">. </w:t>
      </w:r>
    </w:p>
    <w:p w14:paraId="714805D2" w14:textId="77777777" w:rsidR="006F586C" w:rsidRPr="00A140C4" w:rsidRDefault="006F586C" w:rsidP="00CF33F8">
      <w:pPr>
        <w:pStyle w:val="BodyText"/>
        <w:keepNext/>
        <w:spacing w:line="276" w:lineRule="auto"/>
        <w:jc w:val="center"/>
        <w:rPr>
          <w:rFonts w:cs="Arial"/>
          <w:color w:val="000000" w:themeColor="text1"/>
          <w:sz w:val="22"/>
          <w:szCs w:val="22"/>
        </w:rPr>
      </w:pPr>
      <w:r w:rsidRPr="00A140C4">
        <w:rPr>
          <w:rFonts w:cs="Arial"/>
          <w:noProof/>
          <w:color w:val="000000" w:themeColor="text1"/>
          <w:sz w:val="22"/>
          <w:szCs w:val="22"/>
        </w:rPr>
        <w:drawing>
          <wp:inline distT="0" distB="0" distL="0" distR="0" wp14:anchorId="754E899D" wp14:editId="610243C5">
            <wp:extent cx="6282095" cy="4158532"/>
            <wp:effectExtent l="0" t="0" r="0" b="0"/>
            <wp:docPr id="122308217" name="Picture 4"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8217" name="Picture 4" descr="A graph of a number of data&#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02951" cy="4172338"/>
                    </a:xfrm>
                    <a:prstGeom prst="rect">
                      <a:avLst/>
                    </a:prstGeom>
                    <a:noFill/>
                    <a:ln>
                      <a:noFill/>
                    </a:ln>
                  </pic:spPr>
                </pic:pic>
              </a:graphicData>
            </a:graphic>
          </wp:inline>
        </w:drawing>
      </w:r>
    </w:p>
    <w:p w14:paraId="73144E70" w14:textId="12F82933" w:rsidR="006F586C" w:rsidRDefault="006F586C" w:rsidP="00CF33F8">
      <w:pPr>
        <w:pStyle w:val="Caption"/>
        <w:spacing w:line="276" w:lineRule="auto"/>
        <w:jc w:val="center"/>
        <w:rPr>
          <w:rFonts w:cs="Arial"/>
          <w:b w:val="0"/>
          <w:bCs w:val="0"/>
          <w:color w:val="000000" w:themeColor="text1"/>
          <w:szCs w:val="18"/>
        </w:rPr>
      </w:pPr>
      <w:r w:rsidRPr="00A140C4">
        <w:rPr>
          <w:rFonts w:cs="Arial"/>
          <w:b w:val="0"/>
          <w:bCs w:val="0"/>
          <w:color w:val="000000" w:themeColor="text1"/>
          <w:szCs w:val="18"/>
        </w:rPr>
        <w:t xml:space="preserve">Figur </w:t>
      </w:r>
      <w:r w:rsidRPr="00A140C4">
        <w:rPr>
          <w:rFonts w:cs="Arial"/>
          <w:b w:val="0"/>
          <w:bCs w:val="0"/>
          <w:color w:val="000000" w:themeColor="text1"/>
          <w:szCs w:val="18"/>
        </w:rPr>
        <w:fldChar w:fldCharType="begin"/>
      </w:r>
      <w:r w:rsidRPr="00A140C4">
        <w:rPr>
          <w:rFonts w:cs="Arial"/>
          <w:b w:val="0"/>
          <w:bCs w:val="0"/>
          <w:color w:val="000000" w:themeColor="text1"/>
          <w:szCs w:val="18"/>
        </w:rPr>
        <w:instrText xml:space="preserve"> SEQ Figure \* ARABIC </w:instrText>
      </w:r>
      <w:r w:rsidRPr="00A140C4">
        <w:rPr>
          <w:rFonts w:cs="Arial"/>
          <w:b w:val="0"/>
          <w:bCs w:val="0"/>
          <w:color w:val="000000" w:themeColor="text1"/>
          <w:szCs w:val="18"/>
        </w:rPr>
        <w:fldChar w:fldCharType="separate"/>
      </w:r>
      <w:r w:rsidR="00B76E5C">
        <w:rPr>
          <w:rFonts w:cs="Arial"/>
          <w:b w:val="0"/>
          <w:bCs w:val="0"/>
          <w:noProof/>
          <w:color w:val="000000" w:themeColor="text1"/>
          <w:szCs w:val="18"/>
        </w:rPr>
        <w:t>2</w:t>
      </w:r>
      <w:r w:rsidRPr="00A140C4">
        <w:rPr>
          <w:rFonts w:cs="Arial"/>
          <w:b w:val="0"/>
          <w:bCs w:val="0"/>
          <w:color w:val="000000" w:themeColor="text1"/>
          <w:szCs w:val="18"/>
        </w:rPr>
        <w:fldChar w:fldCharType="end"/>
      </w:r>
      <w:r w:rsidRPr="00A140C4">
        <w:rPr>
          <w:rFonts w:cs="Arial"/>
          <w:b w:val="0"/>
          <w:bCs w:val="0"/>
          <w:color w:val="000000" w:themeColor="text1"/>
          <w:szCs w:val="18"/>
        </w:rPr>
        <w:t>: fordelingen af afstande fra lokaliteter-</w:t>
      </w:r>
      <w:r w:rsidR="00BD257D">
        <w:rPr>
          <w:rFonts w:cs="Arial"/>
          <w:b w:val="0"/>
          <w:bCs w:val="0"/>
          <w:color w:val="000000" w:themeColor="text1"/>
          <w:szCs w:val="18"/>
        </w:rPr>
        <w:t>GVF</w:t>
      </w:r>
      <w:r w:rsidRPr="00A140C4">
        <w:rPr>
          <w:rFonts w:cs="Arial"/>
          <w:b w:val="0"/>
          <w:bCs w:val="0"/>
          <w:color w:val="000000" w:themeColor="text1"/>
          <w:szCs w:val="18"/>
        </w:rPr>
        <w:t xml:space="preserve"> kombinationer til nærmeste vandløbssegment. Gennemsnitlig lokalitet-gvf afstand: 4.546 m, median: 2.357 m.</w:t>
      </w:r>
      <w:bookmarkStart w:id="31" w:name="stof-specifik-risikovurdering"/>
      <w:bookmarkEnd w:id="30"/>
    </w:p>
    <w:p w14:paraId="1110D56B" w14:textId="2B2396CC" w:rsidR="00A76409" w:rsidRPr="00A76409" w:rsidRDefault="00A76409" w:rsidP="00A76409">
      <w:r w:rsidRPr="00A76409">
        <w:rPr>
          <w:highlight w:val="yellow"/>
        </w:rPr>
        <w:lastRenderedPageBreak/>
        <w:t>Evt en tegning til at illustrere</w:t>
      </w:r>
      <w:r>
        <w:rPr>
          <w:highlight w:val="yellow"/>
        </w:rPr>
        <w:t xml:space="preserve"> som til min tidligere præsentation</w:t>
      </w:r>
      <w:r w:rsidRPr="00A76409">
        <w:rPr>
          <w:highlight w:val="yellow"/>
        </w:rPr>
        <w:t>?</w:t>
      </w:r>
    </w:p>
    <w:p w14:paraId="6D1206E9" w14:textId="77777777" w:rsidR="006F586C" w:rsidRPr="00A140C4" w:rsidRDefault="006F586C" w:rsidP="00CF33F8">
      <w:pPr>
        <w:pStyle w:val="Caption"/>
        <w:spacing w:line="276" w:lineRule="auto"/>
        <w:jc w:val="center"/>
        <w:rPr>
          <w:rFonts w:cs="Arial"/>
          <w:b w:val="0"/>
          <w:bCs w:val="0"/>
          <w:color w:val="000000" w:themeColor="text1"/>
          <w:szCs w:val="18"/>
        </w:rPr>
      </w:pPr>
    </w:p>
    <w:p w14:paraId="67A00BF5" w14:textId="77777777" w:rsidR="006F586C" w:rsidRPr="00213F3A" w:rsidRDefault="006F586C" w:rsidP="00CF33F8">
      <w:pPr>
        <w:pStyle w:val="Heading3"/>
        <w:numPr>
          <w:ilvl w:val="2"/>
          <w:numId w:val="12"/>
        </w:numPr>
        <w:spacing w:after="240" w:line="276" w:lineRule="auto"/>
        <w:rPr>
          <w:b/>
          <w:bCs w:val="0"/>
        </w:rPr>
      </w:pPr>
      <w:bookmarkStart w:id="32" w:name="_Toc216876430"/>
      <w:r w:rsidRPr="00213F3A">
        <w:rPr>
          <w:b/>
          <w:bCs w:val="0"/>
        </w:rPr>
        <w:t>Afstandsbaseret Vurdering</w:t>
      </w:r>
      <w:bookmarkEnd w:id="32"/>
    </w:p>
    <w:p w14:paraId="01F7A4D4" w14:textId="77777777" w:rsidR="006F586C" w:rsidRPr="00B91D12" w:rsidRDefault="006F586C" w:rsidP="00CF33F8">
      <w:pPr>
        <w:pStyle w:val="Caption"/>
        <w:keepNext/>
        <w:spacing w:after="120" w:line="276" w:lineRule="auto"/>
        <w:rPr>
          <w:rFonts w:cs="Arial"/>
          <w:b w:val="0"/>
          <w:bCs w:val="0"/>
          <w:color w:val="000000" w:themeColor="text1"/>
          <w:sz w:val="20"/>
        </w:rPr>
      </w:pPr>
      <w:r w:rsidRPr="00B91D12">
        <w:rPr>
          <w:rFonts w:cs="Arial"/>
          <w:b w:val="0"/>
          <w:bCs w:val="0"/>
          <w:color w:val="000000" w:themeColor="text1"/>
          <w:sz w:val="20"/>
        </w:rPr>
        <w:t xml:space="preserve">Den endelige del af risikovurderingen anvender en to-trinstilgang for lokaliteter med kvalificerende data. En lokalitet kvalificerer sig, hvis den enten har registrerede stoffer i DKjord-databasen (kolonnen </w:t>
      </w:r>
      <w:r w:rsidRPr="00562398">
        <w:rPr>
          <w:rFonts w:cs="Arial"/>
          <w:b w:val="0"/>
          <w:bCs w:val="0"/>
          <w:i/>
          <w:iCs/>
          <w:color w:val="000000" w:themeColor="text1"/>
          <w:sz w:val="20"/>
        </w:rPr>
        <w:t>Lokalitetensstoffer</w:t>
      </w:r>
      <w:r w:rsidRPr="00B91D12">
        <w:rPr>
          <w:rFonts w:cs="Arial"/>
          <w:b w:val="0"/>
          <w:bCs w:val="0"/>
          <w:color w:val="000000" w:themeColor="text1"/>
          <w:sz w:val="20"/>
        </w:rPr>
        <w:t xml:space="preserve"> ikke tom), eller identificeres som losseplads baseret på nøgleord i Aktivitet/Branche-felterne (fx 'losseplads', 'deponi', 'fyldplads'). Af de 49.741 kombinationer fra Step 4 har 25.601 (51,5%) kvalificerende data, mens 24.140 (48,5%) er "parkerede" lokaliteter uden stof- eller lossepladsdata.</w:t>
      </w:r>
    </w:p>
    <w:p w14:paraId="147AFEEF" w14:textId="77777777" w:rsidR="006F586C" w:rsidRPr="00B91D12" w:rsidRDefault="006F586C" w:rsidP="00CF33F8">
      <w:pPr>
        <w:pStyle w:val="Caption"/>
        <w:keepNext/>
        <w:numPr>
          <w:ilvl w:val="0"/>
          <w:numId w:val="21"/>
        </w:numPr>
        <w:spacing w:after="120" w:line="276" w:lineRule="auto"/>
        <w:rPr>
          <w:rFonts w:cs="Arial"/>
          <w:b w:val="0"/>
          <w:bCs w:val="0"/>
          <w:color w:val="000000" w:themeColor="text1"/>
          <w:sz w:val="20"/>
        </w:rPr>
      </w:pPr>
      <w:r w:rsidRPr="00B91D12">
        <w:rPr>
          <w:rFonts w:cs="Arial"/>
          <w:bCs w:val="0"/>
          <w:color w:val="000000" w:themeColor="text1"/>
          <w:sz w:val="20"/>
        </w:rPr>
        <w:t>Generel 500 m-screening:</w:t>
      </w:r>
      <w:r w:rsidRPr="00B91D12">
        <w:rPr>
          <w:rFonts w:cs="Arial"/>
          <w:b w:val="0"/>
          <w:bCs w:val="0"/>
          <w:color w:val="000000" w:themeColor="text1"/>
          <w:sz w:val="20"/>
        </w:rPr>
        <w:t> Alle lokaliteter med kvalificerende data inden for 500 m af et vandløbssegment identificeres som potentielt relevante. Parkerede lokaliteter (uden stof-/lossepladsdata) indgår ikke i denne optælling, men behandles separat.</w:t>
      </w:r>
    </w:p>
    <w:p w14:paraId="4D92C6DB" w14:textId="77777777" w:rsidR="006F586C" w:rsidRPr="00B91D12" w:rsidRDefault="006F586C" w:rsidP="00CF33F8">
      <w:pPr>
        <w:pStyle w:val="Caption"/>
        <w:keepNext/>
        <w:numPr>
          <w:ilvl w:val="0"/>
          <w:numId w:val="21"/>
        </w:numPr>
        <w:spacing w:after="120" w:line="276" w:lineRule="auto"/>
        <w:rPr>
          <w:rFonts w:cs="Arial"/>
          <w:b w:val="0"/>
          <w:bCs w:val="0"/>
          <w:color w:val="000000" w:themeColor="text1"/>
          <w:sz w:val="20"/>
        </w:rPr>
      </w:pPr>
      <w:r w:rsidRPr="00B91D12">
        <w:rPr>
          <w:rFonts w:cs="Arial"/>
          <w:bCs w:val="0"/>
          <w:color w:val="000000" w:themeColor="text1"/>
          <w:sz w:val="20"/>
        </w:rPr>
        <w:t>Stof-specifik vurdering:</w:t>
      </w:r>
      <w:r w:rsidRPr="00B91D12">
        <w:rPr>
          <w:rFonts w:cs="Arial"/>
          <w:b w:val="0"/>
          <w:bCs w:val="0"/>
          <w:color w:val="000000" w:themeColor="text1"/>
          <w:sz w:val="20"/>
        </w:rPr>
        <w:t> For samme lokaliteter anvendes differentierede afstandstærskler baseret på stofkategori.</w:t>
      </w:r>
    </w:p>
    <w:p w14:paraId="12E39A99" w14:textId="77777777" w:rsidR="006F586C" w:rsidRPr="006A4913" w:rsidRDefault="006F586C" w:rsidP="00CF33F8">
      <w:pPr>
        <w:spacing w:line="276" w:lineRule="auto"/>
      </w:pPr>
    </w:p>
    <w:p w14:paraId="7E1F647F" w14:textId="0A96CC5B" w:rsidR="00FC3039" w:rsidRDefault="00FC3039" w:rsidP="00CF33F8">
      <w:pPr>
        <w:pStyle w:val="Heading3"/>
        <w:spacing w:line="276" w:lineRule="auto"/>
      </w:pPr>
      <w:bookmarkStart w:id="33" w:name="_Toc216876431"/>
      <w:r>
        <w:t>Stof-Specifik Risikovurdering</w:t>
      </w:r>
      <w:bookmarkEnd w:id="33"/>
    </w:p>
    <w:p w14:paraId="155F5E97" w14:textId="77777777" w:rsidR="00FC3039" w:rsidRPr="00FC3039" w:rsidRDefault="00FC3039" w:rsidP="00CF33F8">
      <w:pPr>
        <w:pStyle w:val="BodyText"/>
        <w:spacing w:line="276" w:lineRule="auto"/>
        <w:rPr>
          <w:b/>
          <w:bCs/>
        </w:rPr>
      </w:pPr>
      <w:r w:rsidRPr="00FC3039">
        <w:rPr>
          <w:b/>
          <w:bCs/>
        </w:rPr>
        <w:t>Kategorisering af stoffer</w:t>
      </w:r>
    </w:p>
    <w:p w14:paraId="06BC837A" w14:textId="5191B83B" w:rsidR="00FC3039" w:rsidRDefault="00FC3039" w:rsidP="00CF33F8">
      <w:pPr>
        <w:pStyle w:val="BodyText"/>
        <w:spacing w:line="276" w:lineRule="auto"/>
      </w:pPr>
      <w:r>
        <w:t xml:space="preserve">Den stof-specifikke risikovurdering forudsætter en systematisk gruppering af forurenende stoffer i overordnede stofkategorier. Kategorierne er baseret på </w:t>
      </w:r>
      <w:r w:rsidR="00CD5A5F">
        <w:t xml:space="preserve">en række </w:t>
      </w:r>
      <w:r>
        <w:t>rapporter</w:t>
      </w:r>
      <w:r w:rsidR="00CD5A5F">
        <w:t>/projekter</w:t>
      </w:r>
      <w:r>
        <w:t xml:space="preserve"> fra 2014 under titlen </w:t>
      </w:r>
      <w:r w:rsidRPr="00FC3039">
        <w:rPr>
          <w:i/>
          <w:iCs/>
        </w:rPr>
        <w:t>"Jordforureningers påvirkning af overfladevand",</w:t>
      </w:r>
      <w:r>
        <w:t xml:space="preserve"> som definerer repræsentative modelstoffer og tilhørende afstandstærskler for forskellige stofgrupper (Delprojekt 2, Miljøprojekt nr. 1565).</w:t>
      </w:r>
    </w:p>
    <w:p w14:paraId="090C90C7" w14:textId="33445407" w:rsidR="00FC3039" w:rsidRDefault="00FC3039" w:rsidP="00CF33F8">
      <w:pPr>
        <w:pStyle w:val="BodyText"/>
        <w:spacing w:line="276" w:lineRule="auto"/>
      </w:pPr>
      <w:r>
        <w:t xml:space="preserve">Da DKjord-databasen indeholder ca. 425 unikke stofnavne, er disse grupperet i 11 overordnede stofkategorier på baggrund af nøgleordsbaseret klassifikation. Hver kategori er tilknyttet en litteraturbaseret afstandstærskel, som anvendes til at vurdere, om en forurenet lokalitet ligger tilstrækkeligt tæt på et vandløbssegment til at kunne udgøre en potentiel risiko. Klassificeringen sker ved at matche stofnavne mod kategori-specifikke nøgleord – </w:t>
      </w:r>
      <w:r w:rsidR="00713B50">
        <w:t>f.eks.</w:t>
      </w:r>
      <w:r>
        <w:t xml:space="preserve"> bliver "trichlorethylen", "TCE" og "trichlorethen" alle klassificeret som </w:t>
      </w:r>
      <w:r w:rsidRPr="00FC3039">
        <w:t xml:space="preserve">Klorede kulbrinter. Bilag </w:t>
      </w:r>
      <w:r w:rsidR="00234A9F">
        <w:t>H</w:t>
      </w:r>
      <w:r w:rsidRPr="00FC3039">
        <w:t xml:space="preserve"> indeholder en komplet oversigt over alle stoffer tildelt hver kategori.</w:t>
      </w:r>
      <w:r w:rsidR="000630E2">
        <w:t xml:space="preserve"> </w:t>
      </w:r>
      <w:r w:rsidR="00AA2A3E">
        <w:t xml:space="preserve">Værdier der ikke kan tilskrives en </w:t>
      </w:r>
      <w:r w:rsidR="008D07B6">
        <w:t>specifik</w:t>
      </w:r>
      <w:r w:rsidR="00AA2A3E">
        <w:t xml:space="preserve"> kategori</w:t>
      </w:r>
      <w:r w:rsidR="00234A9F">
        <w:t>,</w:t>
      </w:r>
      <w:r w:rsidR="00AA2A3E">
        <w:t xml:space="preserve"> lander i kategori nr. 11 som er ”ANDRE”.</w:t>
      </w:r>
    </w:p>
    <w:p w14:paraId="421AD146" w14:textId="77777777" w:rsidR="00FC3039" w:rsidRPr="00FC3039" w:rsidRDefault="00FC3039" w:rsidP="00CF33F8">
      <w:pPr>
        <w:pStyle w:val="BodyText"/>
        <w:spacing w:line="276" w:lineRule="auto"/>
        <w:rPr>
          <w:b/>
          <w:bCs/>
        </w:rPr>
      </w:pPr>
      <w:r w:rsidRPr="00FC3039">
        <w:rPr>
          <w:b/>
          <w:bCs/>
        </w:rPr>
        <w:t>Afstandstærskler</w:t>
      </w:r>
    </w:p>
    <w:p w14:paraId="60A4A6D2" w14:textId="77777777" w:rsidR="003E5453" w:rsidRDefault="003E5453" w:rsidP="003E5453">
      <w:pPr>
        <w:pStyle w:val="Caption"/>
        <w:keepNext/>
        <w:spacing w:line="276" w:lineRule="auto"/>
        <w:rPr>
          <w:b w:val="0"/>
          <w:bCs w:val="0"/>
          <w:color w:val="000000" w:themeColor="text1"/>
          <w:sz w:val="20"/>
          <w:szCs w:val="22"/>
        </w:rPr>
      </w:pPr>
      <w:r w:rsidRPr="003E5453">
        <w:rPr>
          <w:b w:val="0"/>
          <w:bCs w:val="0"/>
          <w:color w:val="000000" w:themeColor="text1"/>
          <w:sz w:val="20"/>
          <w:szCs w:val="22"/>
        </w:rPr>
        <w:t>Afstandstærsklerne er differentieret efter forureningskategori og baseret på stofspecifikke transport- og nedbrydningsegenskaber (Miljøprojekt nr. 1565, 2014). Stoffer med høj mobilitet og persistens (fx klorerede kulbrinter og pesticider) har afstandstærskler op til 500 m, mens stoffer med lav mobilitet og høj sorption (fx PAH’er) har væsentligt kortere afstandstærskler, ned til 30 m.</w:t>
      </w:r>
    </w:p>
    <w:p w14:paraId="515BCBC5" w14:textId="77777777" w:rsidR="00586C31" w:rsidRPr="003E5453" w:rsidRDefault="00586C31" w:rsidP="00586C31"/>
    <w:p w14:paraId="6D1AE6DA" w14:textId="69D6ED33" w:rsidR="00924D93" w:rsidRDefault="00924D93" w:rsidP="00CF33F8">
      <w:pPr>
        <w:pStyle w:val="Caption"/>
        <w:keepNext/>
        <w:spacing w:line="276" w:lineRule="auto"/>
        <w:rPr>
          <w:rFonts w:cs="Arial"/>
          <w:b w:val="0"/>
          <w:bCs w:val="0"/>
          <w:i/>
          <w:iCs/>
          <w:color w:val="000000" w:themeColor="text1"/>
        </w:rPr>
      </w:pPr>
      <w:r w:rsidRPr="00924D93">
        <w:rPr>
          <w:color w:val="000000" w:themeColor="text1"/>
        </w:rPr>
        <w:t>Tab</w:t>
      </w:r>
      <w:r w:rsidR="00F02D77">
        <w:rPr>
          <w:color w:val="000000" w:themeColor="text1"/>
        </w:rPr>
        <w:t>el</w:t>
      </w:r>
      <w:r w:rsidRPr="00924D93">
        <w:rPr>
          <w:color w:val="000000" w:themeColor="text1"/>
        </w:rPr>
        <w:t xml:space="preserve"> </w:t>
      </w:r>
      <w:r w:rsidRPr="00924D93">
        <w:rPr>
          <w:color w:val="000000" w:themeColor="text1"/>
        </w:rPr>
        <w:fldChar w:fldCharType="begin"/>
      </w:r>
      <w:r w:rsidRPr="00924D93">
        <w:rPr>
          <w:color w:val="000000" w:themeColor="text1"/>
        </w:rPr>
        <w:instrText xml:space="preserve"> SEQ Table \* ARABIC </w:instrText>
      </w:r>
      <w:r w:rsidRPr="00924D93">
        <w:rPr>
          <w:color w:val="000000" w:themeColor="text1"/>
        </w:rPr>
        <w:fldChar w:fldCharType="separate"/>
      </w:r>
      <w:r w:rsidR="00A06E3A">
        <w:rPr>
          <w:noProof/>
          <w:color w:val="000000" w:themeColor="text1"/>
        </w:rPr>
        <w:t>2</w:t>
      </w:r>
      <w:r w:rsidRPr="00924D93">
        <w:rPr>
          <w:color w:val="000000" w:themeColor="text1"/>
        </w:rPr>
        <w:fldChar w:fldCharType="end"/>
      </w:r>
      <w:r w:rsidRPr="00924D93">
        <w:rPr>
          <w:rFonts w:cs="Arial"/>
          <w:b w:val="0"/>
          <w:bCs w:val="0"/>
          <w:color w:val="000000" w:themeColor="text1"/>
          <w:szCs w:val="18"/>
        </w:rPr>
        <w:t xml:space="preserve"> Oversigt over anvendte afstandstærskler for alle stofgrupper undersøgt i dette projekt. Her skelnes der mellem standard og lossepalds specifikke afstands tærskler. Losseplads tærskler baseret på rapporten </w:t>
      </w:r>
      <w:r w:rsidRPr="00500358">
        <w:rPr>
          <w:rFonts w:cs="Arial"/>
          <w:b w:val="0"/>
          <w:bCs w:val="0"/>
          <w:i/>
          <w:iCs/>
          <w:color w:val="000000" w:themeColor="text1"/>
        </w:rPr>
        <w:t>"Risikovurdering af lossepladsers påvirkning af overfladevand" (Bjerg et al., 2014)</w:t>
      </w:r>
      <w:r w:rsidRPr="00924D93">
        <w:rPr>
          <w:rFonts w:cs="Arial"/>
          <w:b w:val="0"/>
          <w:bCs w:val="0"/>
          <w:i/>
          <w:iCs/>
          <w:color w:val="000000" w:themeColor="text1"/>
        </w:rPr>
        <w:t>.</w:t>
      </w:r>
    </w:p>
    <w:p w14:paraId="03232BD7" w14:textId="77777777" w:rsidR="00924D93" w:rsidRPr="00924D93" w:rsidRDefault="00924D93" w:rsidP="00CF33F8">
      <w:pPr>
        <w:spacing w:line="276" w:lineRule="auto"/>
      </w:pPr>
    </w:p>
    <w:tbl>
      <w:tblPr>
        <w:tblStyle w:val="PlainTable5"/>
        <w:tblW w:w="0" w:type="auto"/>
        <w:tblLook w:val="04A0" w:firstRow="1" w:lastRow="0" w:firstColumn="1" w:lastColumn="0" w:noHBand="0" w:noVBand="1"/>
      </w:tblPr>
      <w:tblGrid>
        <w:gridCol w:w="1985"/>
        <w:gridCol w:w="2693"/>
        <w:gridCol w:w="1530"/>
        <w:gridCol w:w="2296"/>
      </w:tblGrid>
      <w:tr w:rsidR="006F586C" w:rsidRPr="00B91D12" w14:paraId="0CD1A941" w14:textId="77777777" w:rsidTr="00D638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hideMark/>
          </w:tcPr>
          <w:p w14:paraId="114281BE" w14:textId="77777777" w:rsidR="006F586C" w:rsidRPr="00B91D12" w:rsidRDefault="006F586C" w:rsidP="00CF33F8">
            <w:pPr>
              <w:spacing w:line="276" w:lineRule="auto"/>
              <w:jc w:val="center"/>
              <w:rPr>
                <w:rFonts w:ascii="Arial" w:eastAsia="Times New Roman" w:hAnsi="Arial" w:cs="Arial"/>
                <w:b/>
                <w:i w:val="0"/>
                <w:iCs w:val="0"/>
                <w:color w:val="000000" w:themeColor="text1"/>
                <w:sz w:val="20"/>
                <w:szCs w:val="18"/>
              </w:rPr>
            </w:pPr>
            <w:r w:rsidRPr="00B91D12">
              <w:rPr>
                <w:rFonts w:ascii="Arial" w:eastAsia="Times New Roman" w:hAnsi="Arial" w:cs="Arial"/>
                <w:b/>
                <w:i w:val="0"/>
                <w:iCs w:val="0"/>
                <w:color w:val="000000" w:themeColor="text1"/>
                <w:sz w:val="20"/>
                <w:szCs w:val="18"/>
              </w:rPr>
              <w:t>Kategori</w:t>
            </w:r>
          </w:p>
        </w:tc>
        <w:tc>
          <w:tcPr>
            <w:tcW w:w="2693" w:type="dxa"/>
            <w:hideMark/>
          </w:tcPr>
          <w:p w14:paraId="3F781005" w14:textId="77777777" w:rsidR="006F586C" w:rsidRPr="00B91D12"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szCs w:val="18"/>
              </w:rPr>
            </w:pPr>
            <w:r w:rsidRPr="00B91D12">
              <w:rPr>
                <w:rFonts w:ascii="Arial" w:eastAsia="Times New Roman" w:hAnsi="Arial" w:cs="Arial"/>
                <w:b/>
                <w:i w:val="0"/>
                <w:iCs w:val="0"/>
                <w:color w:val="000000" w:themeColor="text1"/>
                <w:sz w:val="20"/>
                <w:szCs w:val="18"/>
              </w:rPr>
              <w:t>Standard afstandstærskel</w:t>
            </w:r>
          </w:p>
        </w:tc>
        <w:tc>
          <w:tcPr>
            <w:tcW w:w="1530" w:type="dxa"/>
            <w:hideMark/>
          </w:tcPr>
          <w:p w14:paraId="7C0B70EC" w14:textId="77777777" w:rsidR="006F586C" w:rsidRPr="00B91D12"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szCs w:val="18"/>
              </w:rPr>
            </w:pPr>
            <w:r w:rsidRPr="00B91D12">
              <w:rPr>
                <w:rFonts w:ascii="Arial" w:eastAsia="Times New Roman" w:hAnsi="Arial" w:cs="Arial"/>
                <w:b/>
                <w:i w:val="0"/>
                <w:iCs w:val="0"/>
                <w:color w:val="000000" w:themeColor="text1"/>
                <w:sz w:val="20"/>
                <w:szCs w:val="18"/>
              </w:rPr>
              <w:t>Losseplads-tærskel</w:t>
            </w:r>
          </w:p>
        </w:tc>
        <w:tc>
          <w:tcPr>
            <w:tcW w:w="0" w:type="auto"/>
            <w:hideMark/>
          </w:tcPr>
          <w:p w14:paraId="5DF7F728" w14:textId="77777777" w:rsidR="006F586C" w:rsidRPr="00B91D12"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szCs w:val="18"/>
              </w:rPr>
            </w:pPr>
            <w:r w:rsidRPr="00B91D12">
              <w:rPr>
                <w:rFonts w:ascii="Arial" w:eastAsia="Times New Roman" w:hAnsi="Arial" w:cs="Arial"/>
                <w:b/>
                <w:i w:val="0"/>
                <w:iCs w:val="0"/>
                <w:color w:val="000000" w:themeColor="text1"/>
                <w:sz w:val="20"/>
                <w:szCs w:val="18"/>
              </w:rPr>
              <w:t>Eksempler på stoffer</w:t>
            </w:r>
          </w:p>
        </w:tc>
      </w:tr>
      <w:tr w:rsidR="006F586C" w:rsidRPr="00B91D12" w14:paraId="01D178B7" w14:textId="77777777" w:rsidTr="00D63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256CF6B"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PAH’er</w:t>
            </w:r>
          </w:p>
        </w:tc>
        <w:tc>
          <w:tcPr>
            <w:tcW w:w="2693" w:type="dxa"/>
            <w:hideMark/>
          </w:tcPr>
          <w:p w14:paraId="37602D8A"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30 m</w:t>
            </w:r>
          </w:p>
        </w:tc>
        <w:tc>
          <w:tcPr>
            <w:tcW w:w="1530" w:type="dxa"/>
            <w:hideMark/>
          </w:tcPr>
          <w:p w14:paraId="7FBFCFA9"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w:t>
            </w:r>
          </w:p>
        </w:tc>
        <w:tc>
          <w:tcPr>
            <w:tcW w:w="0" w:type="auto"/>
            <w:hideMark/>
          </w:tcPr>
          <w:p w14:paraId="7C8E8000"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Polycykliske aromatiske kulbrinter</w:t>
            </w:r>
          </w:p>
        </w:tc>
      </w:tr>
      <w:tr w:rsidR="006F586C" w:rsidRPr="00B91D12" w14:paraId="3AED864E" w14:textId="77777777" w:rsidTr="00D6384D">
        <w:tc>
          <w:tcPr>
            <w:cnfStyle w:val="001000000000" w:firstRow="0" w:lastRow="0" w:firstColumn="1" w:lastColumn="0" w:oddVBand="0" w:evenVBand="0" w:oddHBand="0" w:evenHBand="0" w:firstRowFirstColumn="0" w:firstRowLastColumn="0" w:lastRowFirstColumn="0" w:lastRowLastColumn="0"/>
            <w:tcW w:w="1985" w:type="dxa"/>
            <w:hideMark/>
          </w:tcPr>
          <w:p w14:paraId="5C10A992"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lastRenderedPageBreak/>
              <w:t>BTX’er</w:t>
            </w:r>
          </w:p>
        </w:tc>
        <w:tc>
          <w:tcPr>
            <w:tcW w:w="2693" w:type="dxa"/>
            <w:hideMark/>
          </w:tcPr>
          <w:p w14:paraId="06461C83"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50 m</w:t>
            </w:r>
          </w:p>
        </w:tc>
        <w:tc>
          <w:tcPr>
            <w:tcW w:w="1530" w:type="dxa"/>
            <w:hideMark/>
          </w:tcPr>
          <w:p w14:paraId="4AC0893C"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70 m</w:t>
            </w:r>
          </w:p>
        </w:tc>
        <w:tc>
          <w:tcPr>
            <w:tcW w:w="0" w:type="auto"/>
            <w:hideMark/>
          </w:tcPr>
          <w:p w14:paraId="575D8CC0"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Benzen, toluen, xylen, olieprodukter</w:t>
            </w:r>
          </w:p>
        </w:tc>
      </w:tr>
      <w:tr w:rsidR="006F586C" w:rsidRPr="00B91D12" w14:paraId="1ABBA36C" w14:textId="77777777" w:rsidTr="00D63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5462F09"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Phenoler</w:t>
            </w:r>
          </w:p>
        </w:tc>
        <w:tc>
          <w:tcPr>
            <w:tcW w:w="2693" w:type="dxa"/>
            <w:hideMark/>
          </w:tcPr>
          <w:p w14:paraId="308737CC"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100 m</w:t>
            </w:r>
          </w:p>
        </w:tc>
        <w:tc>
          <w:tcPr>
            <w:tcW w:w="1530" w:type="dxa"/>
            <w:hideMark/>
          </w:tcPr>
          <w:p w14:paraId="4E746A8B"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35 m</w:t>
            </w:r>
          </w:p>
        </w:tc>
        <w:tc>
          <w:tcPr>
            <w:tcW w:w="0" w:type="auto"/>
            <w:hideMark/>
          </w:tcPr>
          <w:p w14:paraId="632843BD"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Phenolforbindelser</w:t>
            </w:r>
          </w:p>
        </w:tc>
      </w:tr>
      <w:tr w:rsidR="006F586C" w:rsidRPr="00B91D12" w14:paraId="2CB208A6" w14:textId="77777777" w:rsidTr="00D6384D">
        <w:tc>
          <w:tcPr>
            <w:cnfStyle w:val="001000000000" w:firstRow="0" w:lastRow="0" w:firstColumn="1" w:lastColumn="0" w:oddVBand="0" w:evenVBand="0" w:oddHBand="0" w:evenHBand="0" w:firstRowFirstColumn="0" w:firstRowLastColumn="0" w:lastRowFirstColumn="0" w:lastRowLastColumn="0"/>
            <w:tcW w:w="1985" w:type="dxa"/>
            <w:hideMark/>
          </w:tcPr>
          <w:p w14:paraId="2B792015"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Andre aromatiske</w:t>
            </w:r>
          </w:p>
        </w:tc>
        <w:tc>
          <w:tcPr>
            <w:tcW w:w="2693" w:type="dxa"/>
            <w:hideMark/>
          </w:tcPr>
          <w:p w14:paraId="60D081CB"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150 m</w:t>
            </w:r>
          </w:p>
        </w:tc>
        <w:tc>
          <w:tcPr>
            <w:tcW w:w="1530" w:type="dxa"/>
            <w:hideMark/>
          </w:tcPr>
          <w:p w14:paraId="3A10437B"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w:t>
            </w:r>
          </w:p>
        </w:tc>
        <w:tc>
          <w:tcPr>
            <w:tcW w:w="0" w:type="auto"/>
            <w:hideMark/>
          </w:tcPr>
          <w:p w14:paraId="1CF98D64"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Chlorbenzen, dichlorbenzen</w:t>
            </w:r>
          </w:p>
        </w:tc>
      </w:tr>
      <w:tr w:rsidR="006F586C" w:rsidRPr="00B91D12" w14:paraId="20D0D6F5" w14:textId="77777777" w:rsidTr="00D63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502A18B"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Uorganiske forbindelser</w:t>
            </w:r>
          </w:p>
        </w:tc>
        <w:tc>
          <w:tcPr>
            <w:tcW w:w="2693" w:type="dxa"/>
            <w:hideMark/>
          </w:tcPr>
          <w:p w14:paraId="10FC3827"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150 m</w:t>
            </w:r>
          </w:p>
        </w:tc>
        <w:tc>
          <w:tcPr>
            <w:tcW w:w="1530" w:type="dxa"/>
            <w:hideMark/>
          </w:tcPr>
          <w:p w14:paraId="3702DDCD"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50 m</w:t>
            </w:r>
          </w:p>
        </w:tc>
        <w:tc>
          <w:tcPr>
            <w:tcW w:w="0" w:type="auto"/>
            <w:hideMark/>
          </w:tcPr>
          <w:p w14:paraId="0403CCB4"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Tungmetaller, salte</w:t>
            </w:r>
          </w:p>
        </w:tc>
      </w:tr>
      <w:tr w:rsidR="006F586C" w:rsidRPr="00B91D12" w14:paraId="22261504" w14:textId="77777777" w:rsidTr="00D6384D">
        <w:tc>
          <w:tcPr>
            <w:cnfStyle w:val="001000000000" w:firstRow="0" w:lastRow="0" w:firstColumn="1" w:lastColumn="0" w:oddVBand="0" w:evenVBand="0" w:oddHBand="0" w:evenHBand="0" w:firstRowFirstColumn="0" w:firstRowLastColumn="0" w:lastRowFirstColumn="0" w:lastRowLastColumn="0"/>
            <w:tcW w:w="1985" w:type="dxa"/>
            <w:hideMark/>
          </w:tcPr>
          <w:p w14:paraId="06D32603"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Chlorphenoler</w:t>
            </w:r>
          </w:p>
        </w:tc>
        <w:tc>
          <w:tcPr>
            <w:tcW w:w="2693" w:type="dxa"/>
            <w:hideMark/>
          </w:tcPr>
          <w:p w14:paraId="6D65EC9F"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200 m</w:t>
            </w:r>
          </w:p>
        </w:tc>
        <w:tc>
          <w:tcPr>
            <w:tcW w:w="1530" w:type="dxa"/>
            <w:hideMark/>
          </w:tcPr>
          <w:p w14:paraId="7A337E0E"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w:t>
            </w:r>
          </w:p>
        </w:tc>
        <w:tc>
          <w:tcPr>
            <w:tcW w:w="0" w:type="auto"/>
            <w:hideMark/>
          </w:tcPr>
          <w:p w14:paraId="2477C750"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Klorerede fenolforbindelser</w:t>
            </w:r>
          </w:p>
        </w:tc>
      </w:tr>
      <w:tr w:rsidR="006F586C" w:rsidRPr="00B91D12" w14:paraId="08DC07F5" w14:textId="77777777" w:rsidTr="00D63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A0102D6"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Polære</w:t>
            </w:r>
          </w:p>
        </w:tc>
        <w:tc>
          <w:tcPr>
            <w:tcW w:w="2693" w:type="dxa"/>
            <w:hideMark/>
          </w:tcPr>
          <w:p w14:paraId="03D6910E"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300 m</w:t>
            </w:r>
          </w:p>
        </w:tc>
        <w:tc>
          <w:tcPr>
            <w:tcW w:w="1530" w:type="dxa"/>
            <w:hideMark/>
          </w:tcPr>
          <w:p w14:paraId="59877A3C"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w:t>
            </w:r>
          </w:p>
        </w:tc>
        <w:tc>
          <w:tcPr>
            <w:tcW w:w="0" w:type="auto"/>
            <w:hideMark/>
          </w:tcPr>
          <w:p w14:paraId="3D6939D2"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MTBE, alkoholer, phthalater</w:t>
            </w:r>
          </w:p>
        </w:tc>
      </w:tr>
      <w:tr w:rsidR="006F586C" w:rsidRPr="00CB4109" w14:paraId="7C208A78" w14:textId="77777777" w:rsidTr="00D6384D">
        <w:tc>
          <w:tcPr>
            <w:cnfStyle w:val="001000000000" w:firstRow="0" w:lastRow="0" w:firstColumn="1" w:lastColumn="0" w:oddVBand="0" w:evenVBand="0" w:oddHBand="0" w:evenHBand="0" w:firstRowFirstColumn="0" w:firstRowLastColumn="0" w:lastRowFirstColumn="0" w:lastRowLastColumn="0"/>
            <w:tcW w:w="1985" w:type="dxa"/>
            <w:hideMark/>
          </w:tcPr>
          <w:p w14:paraId="7C29ED3C"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Klorede kulbrinter</w:t>
            </w:r>
          </w:p>
        </w:tc>
        <w:tc>
          <w:tcPr>
            <w:tcW w:w="2693" w:type="dxa"/>
            <w:hideMark/>
          </w:tcPr>
          <w:p w14:paraId="6F7F0F94"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500 m</w:t>
            </w:r>
          </w:p>
        </w:tc>
        <w:tc>
          <w:tcPr>
            <w:tcW w:w="1530" w:type="dxa"/>
            <w:hideMark/>
          </w:tcPr>
          <w:p w14:paraId="78859979"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100 m</w:t>
            </w:r>
          </w:p>
        </w:tc>
        <w:tc>
          <w:tcPr>
            <w:tcW w:w="0" w:type="auto"/>
            <w:hideMark/>
          </w:tcPr>
          <w:p w14:paraId="385DA8C6"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lang w:val="en-US"/>
              </w:rPr>
            </w:pPr>
            <w:r w:rsidRPr="00B91D12">
              <w:rPr>
                <w:rFonts w:cs="Arial"/>
                <w:color w:val="000000" w:themeColor="text1"/>
                <w:szCs w:val="18"/>
                <w:lang w:val="en-US"/>
              </w:rPr>
              <w:t>TCE, PCE, vinylchlorid, chloroform, 1,1,1-TCA</w:t>
            </w:r>
          </w:p>
        </w:tc>
      </w:tr>
      <w:tr w:rsidR="006F586C" w:rsidRPr="00B91D12" w14:paraId="258CC0A6" w14:textId="77777777" w:rsidTr="00D63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076D15EF"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Pesticider</w:t>
            </w:r>
          </w:p>
        </w:tc>
        <w:tc>
          <w:tcPr>
            <w:tcW w:w="2693" w:type="dxa"/>
            <w:hideMark/>
          </w:tcPr>
          <w:p w14:paraId="7EEF1A82"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500 m</w:t>
            </w:r>
          </w:p>
        </w:tc>
        <w:tc>
          <w:tcPr>
            <w:tcW w:w="1530" w:type="dxa"/>
            <w:hideMark/>
          </w:tcPr>
          <w:p w14:paraId="35D8DF45"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180 m</w:t>
            </w:r>
          </w:p>
        </w:tc>
        <w:tc>
          <w:tcPr>
            <w:tcW w:w="0" w:type="auto"/>
            <w:hideMark/>
          </w:tcPr>
          <w:p w14:paraId="5BFA1F39"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Herbicider, fungicider, insekticider</w:t>
            </w:r>
          </w:p>
        </w:tc>
      </w:tr>
      <w:tr w:rsidR="006F586C" w:rsidRPr="00B91D12" w14:paraId="16976F6D" w14:textId="77777777" w:rsidTr="00D6384D">
        <w:tc>
          <w:tcPr>
            <w:cnfStyle w:val="001000000000" w:firstRow="0" w:lastRow="0" w:firstColumn="1" w:lastColumn="0" w:oddVBand="0" w:evenVBand="0" w:oddHBand="0" w:evenHBand="0" w:firstRowFirstColumn="0" w:firstRowLastColumn="0" w:lastRowFirstColumn="0" w:lastRowLastColumn="0"/>
            <w:tcW w:w="1985" w:type="dxa"/>
            <w:hideMark/>
          </w:tcPr>
          <w:p w14:paraId="23C76C36"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PFAS</w:t>
            </w:r>
          </w:p>
        </w:tc>
        <w:tc>
          <w:tcPr>
            <w:tcW w:w="2693" w:type="dxa"/>
            <w:hideMark/>
          </w:tcPr>
          <w:p w14:paraId="348F072B"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500 m*</w:t>
            </w:r>
          </w:p>
        </w:tc>
        <w:tc>
          <w:tcPr>
            <w:tcW w:w="1530" w:type="dxa"/>
            <w:hideMark/>
          </w:tcPr>
          <w:p w14:paraId="6E12D542"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w:t>
            </w:r>
          </w:p>
        </w:tc>
        <w:tc>
          <w:tcPr>
            <w:tcW w:w="0" w:type="auto"/>
            <w:hideMark/>
          </w:tcPr>
          <w:p w14:paraId="2A1D4D42" w14:textId="7462C1B3" w:rsidR="001E2F09" w:rsidRPr="001E2F09" w:rsidRDefault="00761E07"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Pr>
                <w:rFonts w:cs="Arial"/>
                <w:color w:val="000000" w:themeColor="text1"/>
                <w:szCs w:val="18"/>
              </w:rPr>
              <w:t xml:space="preserve">PFOA, </w:t>
            </w:r>
            <w:r w:rsidR="001E2F09">
              <w:rPr>
                <w:rFonts w:cs="Arial"/>
                <w:color w:val="000000" w:themeColor="text1"/>
                <w:szCs w:val="18"/>
              </w:rPr>
              <w:t>P</w:t>
            </w:r>
            <w:r w:rsidR="001E2F09" w:rsidRPr="001E2F09">
              <w:rPr>
                <w:rFonts w:cs="Arial"/>
                <w:color w:val="000000" w:themeColor="text1"/>
                <w:szCs w:val="18"/>
              </w:rPr>
              <w:t>erfluorbutansulfonsyre</w:t>
            </w:r>
          </w:p>
          <w:p w14:paraId="638C409B" w14:textId="41299D7D"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p>
        </w:tc>
      </w:tr>
      <w:tr w:rsidR="006F586C" w:rsidRPr="00B91D12" w14:paraId="327BE621" w14:textId="77777777" w:rsidTr="00D63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A9A5867"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Losseplads</w:t>
            </w:r>
          </w:p>
        </w:tc>
        <w:tc>
          <w:tcPr>
            <w:tcW w:w="2693" w:type="dxa"/>
            <w:hideMark/>
          </w:tcPr>
          <w:p w14:paraId="1E3E3CEA" w14:textId="41B5C6E2"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100</w:t>
            </w:r>
            <w:r w:rsidR="00747B64">
              <w:rPr>
                <w:rFonts w:cs="Arial"/>
                <w:color w:val="000000" w:themeColor="text1"/>
                <w:szCs w:val="18"/>
              </w:rPr>
              <w:t>**</w:t>
            </w:r>
            <w:r w:rsidRPr="00B91D12">
              <w:rPr>
                <w:rFonts w:cs="Arial"/>
                <w:color w:val="000000" w:themeColor="text1"/>
                <w:szCs w:val="18"/>
              </w:rPr>
              <w:t xml:space="preserve"> m</w:t>
            </w:r>
          </w:p>
        </w:tc>
        <w:tc>
          <w:tcPr>
            <w:tcW w:w="1530" w:type="dxa"/>
            <w:hideMark/>
          </w:tcPr>
          <w:p w14:paraId="54B39A26"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w:t>
            </w:r>
          </w:p>
        </w:tc>
        <w:tc>
          <w:tcPr>
            <w:tcW w:w="0" w:type="auto"/>
            <w:hideMark/>
          </w:tcPr>
          <w:p w14:paraId="092D860A"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Lossepladsperkolat, deponigas, methan</w:t>
            </w:r>
          </w:p>
        </w:tc>
      </w:tr>
    </w:tbl>
    <w:p w14:paraId="3CA56D85" w14:textId="45084F6E" w:rsidR="00C30C8C" w:rsidRPr="00747B64" w:rsidRDefault="00F5481B" w:rsidP="00CF33F8">
      <w:pPr>
        <w:pStyle w:val="BodyText"/>
        <w:spacing w:line="276" w:lineRule="auto"/>
        <w:rPr>
          <w:rFonts w:cs="Arial"/>
          <w:i/>
          <w:iCs/>
          <w:color w:val="000000" w:themeColor="text1"/>
          <w:sz w:val="18"/>
          <w:szCs w:val="18"/>
        </w:rPr>
      </w:pPr>
      <w:bookmarkStart w:id="34" w:name="resultater-risikovurdering"/>
      <w:bookmarkEnd w:id="31"/>
      <w:r w:rsidRPr="00747B64">
        <w:rPr>
          <w:rFonts w:cs="Arial"/>
          <w:i/>
          <w:iCs/>
          <w:color w:val="000000" w:themeColor="text1"/>
          <w:sz w:val="18"/>
          <w:szCs w:val="18"/>
        </w:rPr>
        <w:t>* PFAS er inkluderet som selvstændig kategori med en konservativ placeholder-tærskel på 500 m, da litteraturbaserede afstandstærskler endnu ikke er etableret. PFAS indgår i den afstandsbaserede risikoscreening, men ikke i tilstandsvurderingen, da der ikke foreligger standardkoncentrationer i den anvendte litteratur.</w:t>
      </w:r>
    </w:p>
    <w:p w14:paraId="7FBBB244" w14:textId="128799F6" w:rsidR="00747B64" w:rsidRPr="00747B64" w:rsidRDefault="00747B64" w:rsidP="00CF33F8">
      <w:pPr>
        <w:pStyle w:val="BodyText"/>
        <w:spacing w:line="276" w:lineRule="auto"/>
        <w:rPr>
          <w:rFonts w:cs="Arial"/>
          <w:i/>
          <w:iCs/>
          <w:color w:val="000000" w:themeColor="text1"/>
          <w:sz w:val="18"/>
          <w:szCs w:val="18"/>
        </w:rPr>
      </w:pPr>
      <w:r w:rsidRPr="00747B64">
        <w:rPr>
          <w:rFonts w:cs="Arial"/>
          <w:i/>
          <w:iCs/>
          <w:color w:val="000000" w:themeColor="text1"/>
          <w:sz w:val="18"/>
          <w:szCs w:val="18"/>
        </w:rPr>
        <w:t>** Det generelle losseplads afstandstærksel. Denne bliver trumfet af stofkategori specifikke afstandstærskelværdier som set i ”Losseplads tærskel” kolonnen i tabellen.</w:t>
      </w:r>
    </w:p>
    <w:p w14:paraId="7A32FCF7" w14:textId="77777777" w:rsidR="00F5481B" w:rsidRPr="00F5481B" w:rsidRDefault="00F5481B" w:rsidP="00CF33F8">
      <w:pPr>
        <w:pStyle w:val="BodyText"/>
        <w:spacing w:line="276" w:lineRule="auto"/>
        <w:rPr>
          <w:rFonts w:cs="Arial"/>
          <w:b/>
          <w:bCs/>
          <w:color w:val="000000" w:themeColor="text1"/>
          <w:sz w:val="22"/>
          <w:szCs w:val="22"/>
        </w:rPr>
      </w:pPr>
      <w:r w:rsidRPr="00F5481B">
        <w:rPr>
          <w:rFonts w:cs="Arial"/>
          <w:b/>
          <w:bCs/>
          <w:color w:val="000000" w:themeColor="text1"/>
          <w:sz w:val="22"/>
          <w:szCs w:val="22"/>
        </w:rPr>
        <w:t>Losseplads-kategorien</w:t>
      </w:r>
    </w:p>
    <w:p w14:paraId="78BA5358" w14:textId="77777777" w:rsidR="00500358" w:rsidRPr="00500358" w:rsidRDefault="00500358" w:rsidP="00CF33F8">
      <w:pPr>
        <w:pStyle w:val="BodyText"/>
        <w:spacing w:line="276" w:lineRule="auto"/>
        <w:rPr>
          <w:rFonts w:cs="Arial"/>
          <w:color w:val="000000" w:themeColor="text1"/>
        </w:rPr>
      </w:pPr>
      <w:r w:rsidRPr="00500358">
        <w:rPr>
          <w:rFonts w:cs="Arial"/>
          <w:color w:val="000000" w:themeColor="text1"/>
        </w:rPr>
        <w:t>Lossepladser behandles særskilt, da transport- og påvirkningsforhold for lossepladsforurening adskiller sig fra punktkilder med veldefinerede stoffer. Klassifikation som LOSSEPLADS sker efter følgende hierarki:</w:t>
      </w:r>
    </w:p>
    <w:p w14:paraId="1F1C44BE" w14:textId="77777777" w:rsidR="00500358" w:rsidRPr="00500358" w:rsidRDefault="00500358" w:rsidP="00CF33F8">
      <w:pPr>
        <w:pStyle w:val="BodyText"/>
        <w:numPr>
          <w:ilvl w:val="0"/>
          <w:numId w:val="29"/>
        </w:numPr>
        <w:spacing w:line="276" w:lineRule="auto"/>
        <w:rPr>
          <w:rFonts w:cs="Arial"/>
          <w:color w:val="000000" w:themeColor="text1"/>
        </w:rPr>
      </w:pPr>
      <w:r w:rsidRPr="00500358">
        <w:rPr>
          <w:rFonts w:cs="Arial"/>
          <w:b/>
          <w:bCs/>
          <w:color w:val="000000" w:themeColor="text1"/>
        </w:rPr>
        <w:t>Substansbaseret klassifikation:</w:t>
      </w:r>
      <w:r w:rsidRPr="00500358">
        <w:rPr>
          <w:rFonts w:cs="Arial"/>
          <w:color w:val="000000" w:themeColor="text1"/>
        </w:rPr>
        <w:t> Lokaliteter med lossepladsspecifikke stoffer (fx perkolat, methan, deponigas) klassificeres direkte som LOSSEPLADS med 100 m tærskel.</w:t>
      </w:r>
    </w:p>
    <w:p w14:paraId="1A85E48C" w14:textId="55E97620" w:rsidR="00500358" w:rsidRPr="00500358" w:rsidRDefault="00500358" w:rsidP="00CF33F8">
      <w:pPr>
        <w:pStyle w:val="BodyText"/>
        <w:numPr>
          <w:ilvl w:val="0"/>
          <w:numId w:val="29"/>
        </w:numPr>
        <w:spacing w:line="276" w:lineRule="auto"/>
        <w:rPr>
          <w:rFonts w:cs="Arial"/>
          <w:color w:val="000000" w:themeColor="text1"/>
        </w:rPr>
      </w:pPr>
      <w:r w:rsidRPr="00500358">
        <w:rPr>
          <w:rFonts w:cs="Arial"/>
          <w:b/>
          <w:bCs/>
          <w:color w:val="000000" w:themeColor="text1"/>
        </w:rPr>
        <w:t>Aktivitetsbaseret override:</w:t>
      </w:r>
      <w:r w:rsidRPr="00500358">
        <w:rPr>
          <w:rFonts w:cs="Arial"/>
          <w:color w:val="000000" w:themeColor="text1"/>
        </w:rPr>
        <w:t xml:space="preserve"> Lokaliteter identificeret som lossepladser via branche/aktivitetsnøgleord, men med stoffer fra andre kategorier (fx BTX'er eller pesticider), reklassificeres til LOSSEPLADS og tildeles de modificerede losseplads-tærskler (jf. Tabel </w:t>
      </w:r>
      <w:r w:rsidR="00D1530C">
        <w:rPr>
          <w:rFonts w:cs="Arial"/>
          <w:color w:val="000000" w:themeColor="text1"/>
        </w:rPr>
        <w:t>2</w:t>
      </w:r>
      <w:r w:rsidRPr="00500358">
        <w:rPr>
          <w:rFonts w:cs="Arial"/>
          <w:color w:val="000000" w:themeColor="text1"/>
        </w:rPr>
        <w:t>).</w:t>
      </w:r>
    </w:p>
    <w:p w14:paraId="1D9D9931" w14:textId="77777777" w:rsidR="00500358" w:rsidRPr="00500358" w:rsidRDefault="00500358" w:rsidP="00CF33F8">
      <w:pPr>
        <w:pStyle w:val="BodyText"/>
        <w:numPr>
          <w:ilvl w:val="0"/>
          <w:numId w:val="29"/>
        </w:numPr>
        <w:spacing w:line="276" w:lineRule="auto"/>
        <w:rPr>
          <w:rFonts w:cs="Arial"/>
          <w:color w:val="000000" w:themeColor="text1"/>
        </w:rPr>
      </w:pPr>
      <w:r w:rsidRPr="00500358">
        <w:rPr>
          <w:rFonts w:cs="Arial"/>
          <w:b/>
          <w:bCs/>
          <w:color w:val="000000" w:themeColor="text1"/>
        </w:rPr>
        <w:t>Fallback-klassifikation:</w:t>
      </w:r>
      <w:r w:rsidRPr="00500358">
        <w:rPr>
          <w:rFonts w:cs="Arial"/>
          <w:color w:val="000000" w:themeColor="text1"/>
        </w:rPr>
        <w:t> Lokaliteter med losseplads-nøgleord i branche/aktivitet, men uden registrerede stoffer, klassificeres som LOSSEPLADS med 100 m tærskel.</w:t>
      </w:r>
    </w:p>
    <w:p w14:paraId="420AA778" w14:textId="77777777" w:rsidR="00500358" w:rsidRPr="00500358" w:rsidRDefault="00500358" w:rsidP="00CF33F8">
      <w:pPr>
        <w:pStyle w:val="BodyText"/>
        <w:spacing w:line="276" w:lineRule="auto"/>
        <w:rPr>
          <w:rFonts w:cs="Arial"/>
          <w:color w:val="000000" w:themeColor="text1"/>
        </w:rPr>
      </w:pPr>
      <w:r w:rsidRPr="00500358">
        <w:rPr>
          <w:rFonts w:cs="Arial"/>
          <w:color w:val="000000" w:themeColor="text1"/>
        </w:rPr>
        <w:t>Både 100 m standardtærsklen og de kategori-specifikke losseplads-tærskler er baseret på Tabel 7.1 fra rapporten </w:t>
      </w:r>
      <w:r w:rsidRPr="00500358">
        <w:rPr>
          <w:rFonts w:cs="Arial"/>
          <w:i/>
          <w:iCs/>
          <w:color w:val="000000" w:themeColor="text1"/>
        </w:rPr>
        <w:t>"Risikovurdering af lossepladsers påvirkning af overfladevand"</w:t>
      </w:r>
      <w:r w:rsidRPr="00500358">
        <w:rPr>
          <w:rFonts w:cs="Arial"/>
          <w:color w:val="000000" w:themeColor="text1"/>
        </w:rPr>
        <w:t> (Bjerg et al., 2014).</w:t>
      </w:r>
    </w:p>
    <w:p w14:paraId="2DC7890D" w14:textId="10B564DB" w:rsidR="00500358" w:rsidRPr="00500358" w:rsidRDefault="00500358" w:rsidP="00CF33F8">
      <w:pPr>
        <w:pStyle w:val="BodyText"/>
        <w:spacing w:line="276" w:lineRule="auto"/>
        <w:rPr>
          <w:rFonts w:cs="Arial"/>
          <w:color w:val="000000" w:themeColor="text1"/>
        </w:rPr>
      </w:pPr>
      <w:r w:rsidRPr="00500358">
        <w:rPr>
          <w:rFonts w:cs="Arial"/>
          <w:color w:val="000000" w:themeColor="text1"/>
        </w:rPr>
        <w:t>I tilstandsvurderingen anvendes lossepladsspecifikke standardkoncentrationer fra Delprojekt 3</w:t>
      </w:r>
      <w:r w:rsidR="00694837">
        <w:rPr>
          <w:rFonts w:cs="Arial"/>
          <w:color w:val="000000" w:themeColor="text1"/>
        </w:rPr>
        <w:t xml:space="preserve"> (</w:t>
      </w:r>
      <w:r w:rsidR="00694837" w:rsidRPr="00694837">
        <w:rPr>
          <w:rFonts w:cs="Arial"/>
          <w:color w:val="000000" w:themeColor="text1"/>
        </w:rPr>
        <w:t>Miljøprojekt nr. 1574, 2014</w:t>
      </w:r>
      <w:r w:rsidR="00694837">
        <w:rPr>
          <w:rFonts w:cs="Arial"/>
          <w:color w:val="000000" w:themeColor="text1"/>
        </w:rPr>
        <w:t>)</w:t>
      </w:r>
      <w:r w:rsidRPr="00500358">
        <w:rPr>
          <w:rFonts w:cs="Arial"/>
          <w:color w:val="000000" w:themeColor="text1"/>
        </w:rPr>
        <w:t xml:space="preserve"> for stofkategorier, hvor sådanne værdier er validerede i lossepladskontekst.</w:t>
      </w:r>
    </w:p>
    <w:p w14:paraId="6D7EF620" w14:textId="77777777" w:rsidR="00F5481B" w:rsidRPr="00F5481B" w:rsidRDefault="00F5481B" w:rsidP="00CF33F8">
      <w:pPr>
        <w:pStyle w:val="BodyText"/>
        <w:spacing w:line="276" w:lineRule="auto"/>
        <w:rPr>
          <w:rFonts w:cs="Arial"/>
          <w:b/>
          <w:bCs/>
          <w:color w:val="000000" w:themeColor="text1"/>
          <w:sz w:val="22"/>
          <w:szCs w:val="22"/>
        </w:rPr>
      </w:pPr>
      <w:r w:rsidRPr="00F5481B">
        <w:rPr>
          <w:rFonts w:cs="Arial"/>
          <w:b/>
          <w:bCs/>
          <w:color w:val="000000" w:themeColor="text1"/>
          <w:sz w:val="22"/>
          <w:szCs w:val="22"/>
        </w:rPr>
        <w:t>Beslutningslogik</w:t>
      </w:r>
    </w:p>
    <w:p w14:paraId="3AB524F5" w14:textId="7B2F50BF" w:rsidR="00F5481B" w:rsidRPr="00F5481B" w:rsidRDefault="00F5481B" w:rsidP="00CF33F8">
      <w:pPr>
        <w:pStyle w:val="BodyText"/>
        <w:spacing w:line="276" w:lineRule="auto"/>
        <w:rPr>
          <w:rFonts w:cs="Arial"/>
          <w:color w:val="000000" w:themeColor="text1"/>
        </w:rPr>
      </w:pPr>
      <w:r w:rsidRPr="00F5481B">
        <w:rPr>
          <w:rFonts w:cs="Arial"/>
          <w:color w:val="000000" w:themeColor="text1"/>
        </w:rPr>
        <w:t xml:space="preserve">For hver kombination af lokalitet, GVF og stofkategori vurderes afstanden til nærmeste vandløbssegment mod kategoriens tærskel. En kombination kvalificerer sig til tilstandsvurderingen, </w:t>
      </w:r>
      <w:r w:rsidRPr="00F5481B">
        <w:rPr>
          <w:rFonts w:cs="Arial"/>
          <w:color w:val="000000" w:themeColor="text1"/>
        </w:rPr>
        <w:lastRenderedPageBreak/>
        <w:t>hvis afstanden er mindre end eller lig med tærsklen. En lokalitet med flere stoffer kan derfor generere flere kvalificerende kombinationer – én pr. stofkategori der opfylder tærskelkravet.</w:t>
      </w:r>
      <w:r w:rsidR="006D5CBC">
        <w:rPr>
          <w:rFonts w:cs="Arial"/>
          <w:color w:val="000000" w:themeColor="text1"/>
        </w:rPr>
        <w:t xml:space="preserve"> En V1/V2 lokalitet kan også kvalificere sig på nogle stofkategorier, selvom den fejler på andre og dermed er selve lokaliteten stadig en del af den videre analyse.</w:t>
      </w:r>
    </w:p>
    <w:p w14:paraId="23276EA9" w14:textId="77777777" w:rsidR="006F586C" w:rsidRDefault="006F586C" w:rsidP="00CF33F8">
      <w:pPr>
        <w:pStyle w:val="BodyText"/>
        <w:spacing w:line="276" w:lineRule="auto"/>
        <w:rPr>
          <w:rFonts w:cs="Arial"/>
          <w:color w:val="000000" w:themeColor="text1"/>
          <w:sz w:val="18"/>
          <w:szCs w:val="18"/>
        </w:rPr>
      </w:pPr>
    </w:p>
    <w:p w14:paraId="5E4DA397" w14:textId="77777777" w:rsidR="00D1530C" w:rsidRDefault="00D1530C" w:rsidP="00CF33F8">
      <w:pPr>
        <w:pStyle w:val="BodyText"/>
        <w:spacing w:line="276" w:lineRule="auto"/>
        <w:rPr>
          <w:rFonts w:cs="Arial"/>
          <w:color w:val="000000" w:themeColor="text1"/>
          <w:sz w:val="18"/>
          <w:szCs w:val="18"/>
        </w:rPr>
      </w:pPr>
    </w:p>
    <w:p w14:paraId="5E83F748" w14:textId="77777777" w:rsidR="00D1530C" w:rsidRDefault="00D1530C" w:rsidP="00CF33F8">
      <w:pPr>
        <w:pStyle w:val="BodyText"/>
        <w:spacing w:line="276" w:lineRule="auto"/>
        <w:rPr>
          <w:rFonts w:cs="Arial"/>
          <w:color w:val="000000" w:themeColor="text1"/>
          <w:sz w:val="18"/>
          <w:szCs w:val="18"/>
        </w:rPr>
      </w:pPr>
    </w:p>
    <w:p w14:paraId="1E064E43" w14:textId="77777777" w:rsidR="00D1530C" w:rsidRDefault="00D1530C" w:rsidP="00CF33F8">
      <w:pPr>
        <w:pStyle w:val="BodyText"/>
        <w:spacing w:line="276" w:lineRule="auto"/>
        <w:rPr>
          <w:rFonts w:cs="Arial"/>
          <w:color w:val="000000" w:themeColor="text1"/>
          <w:sz w:val="18"/>
          <w:szCs w:val="18"/>
        </w:rPr>
      </w:pPr>
    </w:p>
    <w:p w14:paraId="0726D02B" w14:textId="77777777" w:rsidR="00F5481B" w:rsidRPr="00A140C4" w:rsidRDefault="00F5481B" w:rsidP="00CF33F8">
      <w:pPr>
        <w:pStyle w:val="BodyText"/>
        <w:spacing w:line="276" w:lineRule="auto"/>
        <w:rPr>
          <w:rFonts w:cs="Arial"/>
          <w:color w:val="000000" w:themeColor="text1"/>
          <w:sz w:val="22"/>
          <w:szCs w:val="22"/>
        </w:rPr>
      </w:pPr>
    </w:p>
    <w:p w14:paraId="3ACD0E54" w14:textId="34F0B7BE" w:rsidR="006F586C" w:rsidRPr="00AE3EB3" w:rsidRDefault="006F586C" w:rsidP="00CF33F8">
      <w:pPr>
        <w:pStyle w:val="Heading2"/>
        <w:numPr>
          <w:ilvl w:val="1"/>
          <w:numId w:val="12"/>
        </w:numPr>
        <w:spacing w:after="240" w:line="276" w:lineRule="auto"/>
        <w:rPr>
          <w:sz w:val="28"/>
        </w:rPr>
      </w:pPr>
      <w:bookmarkStart w:id="35" w:name="_Toc216876432"/>
      <w:bookmarkStart w:id="36" w:name="resultater-risikovurdering-1"/>
      <w:bookmarkEnd w:id="34"/>
      <w:r w:rsidRPr="00AE3EB3">
        <w:rPr>
          <w:sz w:val="28"/>
        </w:rPr>
        <w:t>Resultater</w:t>
      </w:r>
      <w:bookmarkEnd w:id="35"/>
    </w:p>
    <w:p w14:paraId="67AB8A8C" w14:textId="5E42696D" w:rsidR="006F586C" w:rsidRPr="00B91D12" w:rsidRDefault="006F586C" w:rsidP="00CF33F8">
      <w:pPr>
        <w:spacing w:after="100" w:afterAutospacing="1" w:line="276" w:lineRule="auto"/>
        <w:rPr>
          <w:rFonts w:cs="Arial"/>
          <w:color w:val="000000" w:themeColor="text1"/>
        </w:rPr>
      </w:pPr>
      <w:r w:rsidRPr="00B91D12">
        <w:rPr>
          <w:rFonts w:cs="Arial"/>
          <w:color w:val="000000" w:themeColor="text1"/>
        </w:rPr>
        <w:t>Den trinvise filtrering reducerer systematisk analyseomfanget, og afgrænser fokusområdet</w:t>
      </w:r>
      <w:r w:rsidR="00924D93">
        <w:rPr>
          <w:rFonts w:cs="Arial"/>
          <w:color w:val="000000" w:themeColor="text1"/>
        </w:rPr>
        <w:t xml:space="preserve"> til de hovedresultater der fremgår i tabel </w:t>
      </w:r>
      <w:r w:rsidR="00EF2AF0">
        <w:rPr>
          <w:rFonts w:cs="Arial"/>
          <w:color w:val="000000" w:themeColor="text1"/>
        </w:rPr>
        <w:t>3</w:t>
      </w:r>
      <w:r w:rsidR="00924D93">
        <w:rPr>
          <w:rFonts w:cs="Arial"/>
          <w:color w:val="000000" w:themeColor="text1"/>
        </w:rPr>
        <w:t>.</w:t>
      </w:r>
    </w:p>
    <w:p w14:paraId="60AC0BFE" w14:textId="6D8A1D7B" w:rsidR="00BC6B2F" w:rsidRPr="009A60F5" w:rsidRDefault="00BC6B2F" w:rsidP="00CF33F8">
      <w:pPr>
        <w:pStyle w:val="Caption"/>
        <w:keepNext/>
        <w:spacing w:line="276" w:lineRule="auto"/>
        <w:rPr>
          <w:b w:val="0"/>
          <w:bCs w:val="0"/>
          <w:color w:val="000000" w:themeColor="text1"/>
        </w:rPr>
      </w:pPr>
      <w:r w:rsidRPr="00BC6B2F">
        <w:rPr>
          <w:color w:val="000000" w:themeColor="text1"/>
        </w:rPr>
        <w:t>Tabe</w:t>
      </w:r>
      <w:r>
        <w:rPr>
          <w:color w:val="000000" w:themeColor="text1"/>
        </w:rPr>
        <w:t>l</w:t>
      </w:r>
      <w:r w:rsidRPr="00BC6B2F">
        <w:rPr>
          <w:color w:val="000000" w:themeColor="text1"/>
        </w:rPr>
        <w:t xml:space="preserve"> </w:t>
      </w:r>
      <w:r w:rsidRPr="00BC6B2F">
        <w:rPr>
          <w:color w:val="000000" w:themeColor="text1"/>
        </w:rPr>
        <w:fldChar w:fldCharType="begin"/>
      </w:r>
      <w:r w:rsidRPr="00BC6B2F">
        <w:rPr>
          <w:color w:val="000000" w:themeColor="text1"/>
        </w:rPr>
        <w:instrText xml:space="preserve"> SEQ Table \* ARABIC </w:instrText>
      </w:r>
      <w:r w:rsidRPr="00BC6B2F">
        <w:rPr>
          <w:color w:val="000000" w:themeColor="text1"/>
        </w:rPr>
        <w:fldChar w:fldCharType="separate"/>
      </w:r>
      <w:r w:rsidR="00A06E3A">
        <w:rPr>
          <w:noProof/>
          <w:color w:val="000000" w:themeColor="text1"/>
        </w:rPr>
        <w:t>3</w:t>
      </w:r>
      <w:r w:rsidRPr="00BC6B2F">
        <w:rPr>
          <w:color w:val="000000" w:themeColor="text1"/>
        </w:rPr>
        <w:fldChar w:fldCharType="end"/>
      </w:r>
      <w:r w:rsidR="009A60F5">
        <w:rPr>
          <w:color w:val="000000" w:themeColor="text1"/>
        </w:rPr>
        <w:t xml:space="preserve"> </w:t>
      </w:r>
      <w:r w:rsidR="009A60F5">
        <w:rPr>
          <w:b w:val="0"/>
          <w:bCs w:val="0"/>
          <w:color w:val="000000" w:themeColor="text1"/>
        </w:rPr>
        <w:t>GVF og Lokalitet filtrerings resultater gennem risikovurderingen fra start til slut.</w:t>
      </w:r>
    </w:p>
    <w:tbl>
      <w:tblPr>
        <w:tblStyle w:val="PlainTable5"/>
        <w:tblW w:w="0" w:type="auto"/>
        <w:jc w:val="center"/>
        <w:tblLook w:val="04A0" w:firstRow="1" w:lastRow="0" w:firstColumn="1" w:lastColumn="0" w:noHBand="0" w:noVBand="1"/>
      </w:tblPr>
      <w:tblGrid>
        <w:gridCol w:w="2833"/>
        <w:gridCol w:w="913"/>
        <w:gridCol w:w="1232"/>
        <w:gridCol w:w="1635"/>
      </w:tblGrid>
      <w:tr w:rsidR="006F586C" w:rsidRPr="00A140C4" w14:paraId="110AE505" w14:textId="77777777" w:rsidTr="007C01A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AEF1B7D" w14:textId="77777777" w:rsidR="006F586C" w:rsidRPr="00A140C4" w:rsidRDefault="006F586C" w:rsidP="00CF33F8">
            <w:pPr>
              <w:spacing w:line="276" w:lineRule="auto"/>
              <w:jc w:val="center"/>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Trin</w:t>
            </w:r>
          </w:p>
        </w:tc>
        <w:tc>
          <w:tcPr>
            <w:tcW w:w="0" w:type="auto"/>
            <w:hideMark/>
          </w:tcPr>
          <w:p w14:paraId="01FE6334" w14:textId="77777777" w:rsidR="006F586C" w:rsidRPr="00A140C4"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GVF’er</w:t>
            </w:r>
          </w:p>
        </w:tc>
        <w:tc>
          <w:tcPr>
            <w:tcW w:w="0" w:type="auto"/>
            <w:hideMark/>
          </w:tcPr>
          <w:p w14:paraId="17307EBC" w14:textId="77777777" w:rsidR="006F586C" w:rsidRPr="00A140C4"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Lokaliteter</w:t>
            </w:r>
          </w:p>
        </w:tc>
        <w:tc>
          <w:tcPr>
            <w:tcW w:w="0" w:type="auto"/>
            <w:hideMark/>
          </w:tcPr>
          <w:p w14:paraId="3A7AB8A8" w14:textId="77777777" w:rsidR="006F586C" w:rsidRPr="00A140C4"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Kombinationer</w:t>
            </w:r>
          </w:p>
        </w:tc>
      </w:tr>
      <w:tr w:rsidR="006F586C" w:rsidRPr="00A140C4" w14:paraId="6B6B7BC8"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009814" w14:textId="77777777" w:rsidR="006F586C" w:rsidRPr="00A140C4" w:rsidRDefault="006F586C" w:rsidP="00CF33F8">
            <w:pPr>
              <w:spacing w:line="276" w:lineRule="auto"/>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Alle GVF’er i Danmark</w:t>
            </w:r>
          </w:p>
        </w:tc>
        <w:tc>
          <w:tcPr>
            <w:tcW w:w="0" w:type="auto"/>
            <w:hideMark/>
          </w:tcPr>
          <w:p w14:paraId="33D71800"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2.049</w:t>
            </w:r>
          </w:p>
        </w:tc>
        <w:tc>
          <w:tcPr>
            <w:tcW w:w="0" w:type="auto"/>
            <w:hideMark/>
          </w:tcPr>
          <w:p w14:paraId="5DC07E95"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w:t>
            </w:r>
          </w:p>
        </w:tc>
        <w:tc>
          <w:tcPr>
            <w:tcW w:w="0" w:type="auto"/>
            <w:hideMark/>
          </w:tcPr>
          <w:p w14:paraId="3CC4F804"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w:t>
            </w:r>
          </w:p>
        </w:tc>
      </w:tr>
      <w:tr w:rsidR="006F586C" w:rsidRPr="00A140C4" w14:paraId="7ACD3401"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7888B1" w14:textId="77777777" w:rsidR="006F586C" w:rsidRPr="00A140C4" w:rsidRDefault="006F586C" w:rsidP="00CF33F8">
            <w:pPr>
              <w:spacing w:line="276" w:lineRule="auto"/>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Med vandløbskontakt</w:t>
            </w:r>
          </w:p>
        </w:tc>
        <w:tc>
          <w:tcPr>
            <w:tcW w:w="0" w:type="auto"/>
            <w:hideMark/>
          </w:tcPr>
          <w:p w14:paraId="4C20AA78"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547</w:t>
            </w:r>
          </w:p>
        </w:tc>
        <w:tc>
          <w:tcPr>
            <w:tcW w:w="0" w:type="auto"/>
            <w:hideMark/>
          </w:tcPr>
          <w:p w14:paraId="1C3891F7"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w:t>
            </w:r>
          </w:p>
        </w:tc>
        <w:tc>
          <w:tcPr>
            <w:tcW w:w="0" w:type="auto"/>
            <w:hideMark/>
          </w:tcPr>
          <w:p w14:paraId="41447870"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w:t>
            </w:r>
          </w:p>
        </w:tc>
      </w:tr>
      <w:tr w:rsidR="006F586C" w:rsidRPr="00A140C4" w14:paraId="3BA3DB54"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5109F8" w14:textId="77777777" w:rsidR="006F586C" w:rsidRPr="00A140C4" w:rsidRDefault="006F586C" w:rsidP="00CF33F8">
            <w:pPr>
              <w:spacing w:line="276" w:lineRule="auto"/>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Med V1/V2-lokaliteter</w:t>
            </w:r>
          </w:p>
        </w:tc>
        <w:tc>
          <w:tcPr>
            <w:tcW w:w="0" w:type="auto"/>
            <w:hideMark/>
          </w:tcPr>
          <w:p w14:paraId="18F82F76"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459</w:t>
            </w:r>
          </w:p>
        </w:tc>
        <w:tc>
          <w:tcPr>
            <w:tcW w:w="0" w:type="auto"/>
            <w:hideMark/>
          </w:tcPr>
          <w:p w14:paraId="04417679"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34.801</w:t>
            </w:r>
          </w:p>
        </w:tc>
        <w:tc>
          <w:tcPr>
            <w:tcW w:w="0" w:type="auto"/>
            <w:hideMark/>
          </w:tcPr>
          <w:p w14:paraId="5E6AA0B3"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64.824</w:t>
            </w:r>
          </w:p>
        </w:tc>
      </w:tr>
      <w:tr w:rsidR="006F586C" w:rsidRPr="00A140C4" w14:paraId="10701779"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21F95D" w14:textId="77777777" w:rsidR="006F586C" w:rsidRPr="00A140C4" w:rsidRDefault="006F586C" w:rsidP="00CF33F8">
            <w:pPr>
              <w:spacing w:line="276" w:lineRule="auto"/>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Efter infiltrationsfilter</w:t>
            </w:r>
          </w:p>
        </w:tc>
        <w:tc>
          <w:tcPr>
            <w:tcW w:w="0" w:type="auto"/>
            <w:hideMark/>
          </w:tcPr>
          <w:p w14:paraId="6A682213"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445</w:t>
            </w:r>
          </w:p>
        </w:tc>
        <w:tc>
          <w:tcPr>
            <w:tcW w:w="0" w:type="auto"/>
            <w:hideMark/>
          </w:tcPr>
          <w:p w14:paraId="37F02312"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29.570</w:t>
            </w:r>
          </w:p>
        </w:tc>
        <w:tc>
          <w:tcPr>
            <w:tcW w:w="0" w:type="auto"/>
            <w:hideMark/>
          </w:tcPr>
          <w:p w14:paraId="127E4029"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 xml:space="preserve">49.741  </w:t>
            </w:r>
          </w:p>
        </w:tc>
      </w:tr>
      <w:tr w:rsidR="006F586C" w:rsidRPr="00A140C4" w14:paraId="31CF2614"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74147BC" w14:textId="77777777" w:rsidR="006F586C" w:rsidRPr="00A140C4" w:rsidRDefault="006F586C" w:rsidP="00CF33F8">
            <w:pPr>
              <w:spacing w:line="276" w:lineRule="auto"/>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Generel 500 m-screening</w:t>
            </w:r>
          </w:p>
        </w:tc>
        <w:tc>
          <w:tcPr>
            <w:tcW w:w="0" w:type="auto"/>
          </w:tcPr>
          <w:p w14:paraId="5E69DBC6"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275</w:t>
            </w:r>
          </w:p>
        </w:tc>
        <w:tc>
          <w:tcPr>
            <w:tcW w:w="0" w:type="auto"/>
          </w:tcPr>
          <w:p w14:paraId="1E212B06"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2.812</w:t>
            </w:r>
          </w:p>
        </w:tc>
        <w:tc>
          <w:tcPr>
            <w:tcW w:w="0" w:type="auto"/>
          </w:tcPr>
          <w:p w14:paraId="797C54D3" w14:textId="77777777" w:rsidR="006F586C" w:rsidRPr="00A140C4"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3.030</w:t>
            </w:r>
          </w:p>
        </w:tc>
      </w:tr>
      <w:tr w:rsidR="006F586C" w:rsidRPr="00A140C4" w14:paraId="768DCD3E"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F497D1" w14:textId="77777777" w:rsidR="006F586C" w:rsidRPr="00A140C4" w:rsidRDefault="006F586C" w:rsidP="00CF33F8">
            <w:pPr>
              <w:spacing w:line="276" w:lineRule="auto"/>
              <w:rPr>
                <w:rFonts w:ascii="Arial" w:eastAsia="Times New Roman" w:hAnsi="Arial" w:cs="Arial"/>
                <w:i w:val="0"/>
                <w:iCs w:val="0"/>
                <w:color w:val="000000" w:themeColor="text1"/>
                <w:sz w:val="22"/>
                <w:szCs w:val="22"/>
              </w:rPr>
            </w:pPr>
            <w:r w:rsidRPr="00A140C4">
              <w:rPr>
                <w:rFonts w:ascii="Arial" w:eastAsia="Times New Roman" w:hAnsi="Arial" w:cs="Arial"/>
                <w:i w:val="0"/>
                <w:iCs w:val="0"/>
                <w:color w:val="000000" w:themeColor="text1"/>
                <w:sz w:val="22"/>
                <w:szCs w:val="22"/>
              </w:rPr>
              <w:t>Stofspecifik risikovurdering</w:t>
            </w:r>
          </w:p>
        </w:tc>
        <w:tc>
          <w:tcPr>
            <w:tcW w:w="0" w:type="auto"/>
            <w:hideMark/>
          </w:tcPr>
          <w:p w14:paraId="2C7122DD"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186</w:t>
            </w:r>
          </w:p>
        </w:tc>
        <w:tc>
          <w:tcPr>
            <w:tcW w:w="0" w:type="auto"/>
            <w:hideMark/>
          </w:tcPr>
          <w:p w14:paraId="0B534E88"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927</w:t>
            </w:r>
          </w:p>
        </w:tc>
        <w:tc>
          <w:tcPr>
            <w:tcW w:w="0" w:type="auto"/>
            <w:hideMark/>
          </w:tcPr>
          <w:p w14:paraId="15F86D82" w14:textId="77777777" w:rsidR="006F586C" w:rsidRPr="00A140C4"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A140C4">
              <w:rPr>
                <w:rFonts w:cs="Arial"/>
                <w:color w:val="000000" w:themeColor="text1"/>
                <w:sz w:val="22"/>
                <w:szCs w:val="22"/>
              </w:rPr>
              <w:t>2.095</w:t>
            </w:r>
          </w:p>
        </w:tc>
      </w:tr>
    </w:tbl>
    <w:p w14:paraId="08507FA8" w14:textId="77777777" w:rsidR="00E87341" w:rsidRPr="00E87341" w:rsidRDefault="00E87341" w:rsidP="00CF33F8">
      <w:pPr>
        <w:pStyle w:val="Caption"/>
        <w:keepNext/>
        <w:spacing w:after="240" w:line="276" w:lineRule="auto"/>
        <w:rPr>
          <w:rFonts w:cs="Arial"/>
          <w:b w:val="0"/>
          <w:bCs w:val="0"/>
          <w:color w:val="000000" w:themeColor="text1"/>
          <w:sz w:val="20"/>
          <w:szCs w:val="22"/>
        </w:rPr>
      </w:pPr>
    </w:p>
    <w:p w14:paraId="59E4AE0C" w14:textId="5DC49419" w:rsidR="00E87341" w:rsidRPr="00E87341" w:rsidRDefault="00E87341" w:rsidP="00CF33F8">
      <w:pPr>
        <w:pStyle w:val="Caption"/>
        <w:keepNext/>
        <w:spacing w:after="240" w:line="276" w:lineRule="auto"/>
        <w:rPr>
          <w:rFonts w:cs="Arial"/>
          <w:b w:val="0"/>
          <w:bCs w:val="0"/>
          <w:color w:val="000000" w:themeColor="text1"/>
          <w:sz w:val="20"/>
          <w:szCs w:val="22"/>
        </w:rPr>
      </w:pPr>
      <w:r w:rsidRPr="00E87341">
        <w:rPr>
          <w:rFonts w:cs="Arial"/>
          <w:b w:val="0"/>
          <w:bCs w:val="0"/>
          <w:color w:val="000000" w:themeColor="text1"/>
          <w:sz w:val="20"/>
          <w:szCs w:val="22"/>
        </w:rPr>
        <w:t>Den indledende afstandsbaserede screening identificerer alle lokaliteter med kvalificerende data inden for 500 m af et vandløbssegment: 3.030 kombinationer fordelt på 2.812 unikke lokaliteter i 275 GVF'er. Herudover findes 2.923 </w:t>
      </w:r>
      <w:r w:rsidRPr="00E87341">
        <w:rPr>
          <w:rFonts w:cs="Arial"/>
          <w:b w:val="0"/>
          <w:bCs w:val="0"/>
          <w:i/>
          <w:iCs/>
          <w:color w:val="000000" w:themeColor="text1"/>
          <w:sz w:val="20"/>
          <w:szCs w:val="22"/>
        </w:rPr>
        <w:t>parkerede</w:t>
      </w:r>
      <w:r w:rsidRPr="00E87341">
        <w:rPr>
          <w:rFonts w:cs="Arial"/>
          <w:b w:val="0"/>
          <w:bCs w:val="0"/>
          <w:color w:val="000000" w:themeColor="text1"/>
          <w:sz w:val="20"/>
          <w:szCs w:val="22"/>
        </w:rPr>
        <w:t> lokaliteter uden stofoplysninger inden for samme afstand.</w:t>
      </w:r>
      <w:r w:rsidR="0076615A">
        <w:rPr>
          <w:rFonts w:cs="Arial"/>
          <w:b w:val="0"/>
          <w:bCs w:val="0"/>
          <w:color w:val="000000" w:themeColor="text1"/>
          <w:sz w:val="20"/>
          <w:szCs w:val="22"/>
        </w:rPr>
        <w:t xml:space="preserve"> </w:t>
      </w:r>
    </w:p>
    <w:p w14:paraId="7890B61F" w14:textId="26A7F97D" w:rsidR="005A745A" w:rsidRDefault="00E87341" w:rsidP="00CF33F8">
      <w:pPr>
        <w:pStyle w:val="Caption"/>
        <w:keepNext/>
        <w:spacing w:after="240" w:line="276" w:lineRule="auto"/>
        <w:rPr>
          <w:rFonts w:cs="Arial"/>
          <w:b w:val="0"/>
          <w:bCs w:val="0"/>
          <w:color w:val="000000" w:themeColor="text1"/>
          <w:sz w:val="20"/>
          <w:szCs w:val="22"/>
        </w:rPr>
      </w:pPr>
      <w:r w:rsidRPr="00E87341">
        <w:rPr>
          <w:rFonts w:cs="Arial"/>
          <w:b w:val="0"/>
          <w:bCs w:val="0"/>
          <w:color w:val="000000" w:themeColor="text1"/>
          <w:sz w:val="20"/>
          <w:szCs w:val="22"/>
        </w:rPr>
        <w:t xml:space="preserve">Ved efterfølgende anvendelse af de kategori-specifikke afstandstærskler reduceres antallet til 2.095 lokalitet-stof-GVF-kombinationer, fordelt på 927 unikke lokaliteter i 186 GVF'er. Disse </w:t>
      </w:r>
      <w:r w:rsidRPr="00E87341">
        <w:rPr>
          <w:rFonts w:cs="Arial"/>
          <w:b w:val="0"/>
          <w:bCs w:val="0"/>
          <w:color w:val="000000" w:themeColor="text1"/>
          <w:sz w:val="20"/>
          <w:szCs w:val="22"/>
        </w:rPr>
        <w:lastRenderedPageBreak/>
        <w:t xml:space="preserve">kombinationer </w:t>
      </w:r>
      <w:r w:rsidR="009C3B72">
        <w:rPr>
          <w:rFonts w:cs="Arial"/>
          <w:b w:val="0"/>
          <w:bCs w:val="0"/>
          <w:color w:val="000000" w:themeColor="text1"/>
          <w:sz w:val="20"/>
          <w:szCs w:val="22"/>
        </w:rPr>
        <w:t xml:space="preserve">og GVF </w:t>
      </w:r>
      <w:r w:rsidRPr="00E87341">
        <w:rPr>
          <w:rFonts w:cs="Arial"/>
          <w:b w:val="0"/>
          <w:bCs w:val="0"/>
          <w:color w:val="000000" w:themeColor="text1"/>
          <w:sz w:val="20"/>
          <w:szCs w:val="22"/>
        </w:rPr>
        <w:t>udgør de</w:t>
      </w:r>
      <w:r w:rsidR="00C0171D">
        <w:rPr>
          <w:rFonts w:cs="Arial"/>
          <w:b w:val="0"/>
          <w:bCs w:val="0"/>
          <w:color w:val="000000" w:themeColor="text1"/>
          <w:sz w:val="20"/>
          <w:szCs w:val="22"/>
        </w:rPr>
        <w:t>t</w:t>
      </w:r>
      <w:r w:rsidRPr="00E87341">
        <w:rPr>
          <w:rFonts w:cs="Arial"/>
          <w:b w:val="0"/>
          <w:bCs w:val="0"/>
          <w:color w:val="000000" w:themeColor="text1"/>
          <w:sz w:val="20"/>
          <w:szCs w:val="22"/>
        </w:rPr>
        <w:t xml:space="preserve"> endelige </w:t>
      </w:r>
      <w:r w:rsidR="00455028" w:rsidRPr="00E87341">
        <w:rPr>
          <w:rFonts w:cs="Arial"/>
          <w:b w:val="0"/>
          <w:bCs w:val="0"/>
          <w:color w:val="000000" w:themeColor="text1"/>
          <w:sz w:val="20"/>
          <w:szCs w:val="22"/>
        </w:rPr>
        <w:t>risiko</w:t>
      </w:r>
      <w:r w:rsidR="00455028">
        <w:rPr>
          <w:rFonts w:cs="Arial"/>
          <w:b w:val="0"/>
          <w:bCs w:val="0"/>
          <w:color w:val="000000" w:themeColor="text1"/>
          <w:sz w:val="20"/>
          <w:szCs w:val="22"/>
        </w:rPr>
        <w:t>vurderingsresultat</w:t>
      </w:r>
      <w:r w:rsidRPr="00E87341">
        <w:rPr>
          <w:rFonts w:cs="Arial"/>
          <w:b w:val="0"/>
          <w:bCs w:val="0"/>
          <w:color w:val="000000" w:themeColor="text1"/>
          <w:sz w:val="20"/>
          <w:szCs w:val="22"/>
        </w:rPr>
        <w:t>, som føres videre til tilstandsvurderingen.</w:t>
      </w:r>
      <w:r w:rsidR="00455028">
        <w:rPr>
          <w:rFonts w:cs="Arial"/>
          <w:b w:val="0"/>
          <w:bCs w:val="0"/>
          <w:color w:val="000000" w:themeColor="text1"/>
          <w:sz w:val="20"/>
          <w:szCs w:val="22"/>
        </w:rPr>
        <w:t xml:space="preserve"> </w:t>
      </w:r>
      <w:r w:rsidR="005A745A">
        <w:rPr>
          <w:rFonts w:cs="Arial"/>
          <w:b w:val="0"/>
          <w:bCs w:val="0"/>
          <w:color w:val="000000" w:themeColor="text1"/>
          <w:sz w:val="20"/>
          <w:szCs w:val="22"/>
        </w:rPr>
        <w:t>De 2.095 lokalitet-stof-</w:t>
      </w:r>
      <w:r w:rsidR="00F7397A">
        <w:rPr>
          <w:rFonts w:cs="Arial"/>
          <w:b w:val="0"/>
          <w:bCs w:val="0"/>
          <w:color w:val="000000" w:themeColor="text1"/>
          <w:sz w:val="20"/>
          <w:szCs w:val="22"/>
        </w:rPr>
        <w:t>GVF</w:t>
      </w:r>
      <w:r w:rsidR="005A745A">
        <w:rPr>
          <w:rFonts w:cs="Arial"/>
          <w:b w:val="0"/>
          <w:bCs w:val="0"/>
          <w:color w:val="000000" w:themeColor="text1"/>
          <w:sz w:val="20"/>
          <w:szCs w:val="22"/>
        </w:rPr>
        <w:t>-kombinationer som går videre til tilstandsvurderingen består hovedsageligt af klorede kulbrinte</w:t>
      </w:r>
      <w:r w:rsidR="00390FCE">
        <w:rPr>
          <w:rFonts w:cs="Arial"/>
          <w:b w:val="0"/>
          <w:bCs w:val="0"/>
          <w:color w:val="000000" w:themeColor="text1"/>
          <w:sz w:val="20"/>
          <w:szCs w:val="22"/>
        </w:rPr>
        <w:t xml:space="preserve">r og kulbrinter som fremgår i figur </w:t>
      </w:r>
      <w:r w:rsidR="00BC04ED">
        <w:rPr>
          <w:rFonts w:cs="Arial"/>
          <w:b w:val="0"/>
          <w:bCs w:val="0"/>
          <w:color w:val="000000" w:themeColor="text1"/>
          <w:sz w:val="20"/>
          <w:szCs w:val="22"/>
        </w:rPr>
        <w:t>3</w:t>
      </w:r>
      <w:r w:rsidR="00390FCE">
        <w:rPr>
          <w:rFonts w:cs="Arial"/>
          <w:b w:val="0"/>
          <w:bCs w:val="0"/>
          <w:color w:val="000000" w:themeColor="text1"/>
          <w:sz w:val="20"/>
          <w:szCs w:val="22"/>
        </w:rPr>
        <w:t>.</w:t>
      </w:r>
    </w:p>
    <w:p w14:paraId="1D03C2E2" w14:textId="77777777" w:rsidR="00694221" w:rsidRDefault="005A745A" w:rsidP="008E1FA7">
      <w:pPr>
        <w:keepNext/>
        <w:spacing w:line="276" w:lineRule="auto"/>
        <w:jc w:val="center"/>
      </w:pPr>
      <w:r w:rsidRPr="005A745A">
        <w:rPr>
          <w:noProof/>
        </w:rPr>
        <w:drawing>
          <wp:inline distT="0" distB="0" distL="0" distR="0" wp14:anchorId="387575F6" wp14:editId="64DD3F5F">
            <wp:extent cx="4882101" cy="3225837"/>
            <wp:effectExtent l="0" t="0" r="0" b="0"/>
            <wp:docPr id="1465096495" name="Picture 2"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96495" name="Picture 2" descr="A graph with numbers and a ba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25857" cy="3254749"/>
                    </a:xfrm>
                    <a:prstGeom prst="rect">
                      <a:avLst/>
                    </a:prstGeom>
                    <a:noFill/>
                    <a:ln>
                      <a:noFill/>
                    </a:ln>
                  </pic:spPr>
                </pic:pic>
              </a:graphicData>
            </a:graphic>
          </wp:inline>
        </w:drawing>
      </w:r>
    </w:p>
    <w:p w14:paraId="0D3B39A2" w14:textId="4852AC82" w:rsidR="005A745A" w:rsidRPr="005A745A" w:rsidRDefault="00694221" w:rsidP="00694221">
      <w:pPr>
        <w:pStyle w:val="Caption"/>
        <w:rPr>
          <w:b w:val="0"/>
          <w:bCs w:val="0"/>
          <w:color w:val="000000" w:themeColor="text1"/>
        </w:rPr>
      </w:pPr>
      <w:r w:rsidRPr="00694221">
        <w:rPr>
          <w:color w:val="000000" w:themeColor="text1"/>
        </w:rPr>
        <w:t xml:space="preserve">Figur </w:t>
      </w:r>
      <w:r w:rsidRPr="00694221">
        <w:rPr>
          <w:color w:val="000000" w:themeColor="text1"/>
        </w:rPr>
        <w:fldChar w:fldCharType="begin"/>
      </w:r>
      <w:r w:rsidRPr="00694221">
        <w:rPr>
          <w:color w:val="000000" w:themeColor="text1"/>
        </w:rPr>
        <w:instrText xml:space="preserve"> SEQ Figure \* ARABIC </w:instrText>
      </w:r>
      <w:r w:rsidRPr="00694221">
        <w:rPr>
          <w:color w:val="000000" w:themeColor="text1"/>
        </w:rPr>
        <w:fldChar w:fldCharType="separate"/>
      </w:r>
      <w:r w:rsidR="00B76E5C">
        <w:rPr>
          <w:noProof/>
          <w:color w:val="000000" w:themeColor="text1"/>
        </w:rPr>
        <w:t>3</w:t>
      </w:r>
      <w:r w:rsidRPr="00694221">
        <w:rPr>
          <w:color w:val="000000" w:themeColor="text1"/>
        </w:rPr>
        <w:fldChar w:fldCharType="end"/>
      </w:r>
      <w:r>
        <w:rPr>
          <w:color w:val="000000" w:themeColor="text1"/>
        </w:rPr>
        <w:t xml:space="preserve"> </w:t>
      </w:r>
      <w:r>
        <w:rPr>
          <w:b w:val="0"/>
          <w:bCs w:val="0"/>
          <w:color w:val="000000" w:themeColor="text1"/>
        </w:rPr>
        <w:t xml:space="preserve">Fordeling af de endelige lokalitet-GVF-stof kombinationer som </w:t>
      </w:r>
      <w:r w:rsidR="00BC04ED">
        <w:rPr>
          <w:b w:val="0"/>
          <w:bCs w:val="0"/>
          <w:color w:val="000000" w:themeColor="text1"/>
        </w:rPr>
        <w:t>anvendes i tilstandsvurderingen.</w:t>
      </w:r>
    </w:p>
    <w:p w14:paraId="7B3CD91C" w14:textId="05890E35" w:rsidR="006F586C" w:rsidRPr="00455028" w:rsidRDefault="00E87341" w:rsidP="00CF33F8">
      <w:pPr>
        <w:pStyle w:val="Caption"/>
        <w:keepNext/>
        <w:spacing w:after="240" w:line="276" w:lineRule="auto"/>
        <w:rPr>
          <w:rFonts w:cs="Arial"/>
          <w:b w:val="0"/>
          <w:bCs w:val="0"/>
          <w:color w:val="000000" w:themeColor="text1"/>
          <w:sz w:val="20"/>
          <w:szCs w:val="22"/>
        </w:rPr>
      </w:pPr>
      <w:r w:rsidRPr="00E87341">
        <w:rPr>
          <w:rFonts w:cs="Arial"/>
          <w:b w:val="0"/>
          <w:bCs w:val="0"/>
          <w:color w:val="000000" w:themeColor="text1"/>
          <w:sz w:val="20"/>
          <w:szCs w:val="22"/>
        </w:rPr>
        <w:t>Outputtet fra risikovurderingen eksporteres som en datafil (se</w:t>
      </w:r>
      <w:r w:rsidR="005E389A">
        <w:rPr>
          <w:rFonts w:cs="Arial"/>
          <w:b w:val="0"/>
          <w:bCs w:val="0"/>
          <w:color w:val="000000" w:themeColor="text1"/>
          <w:sz w:val="20"/>
          <w:szCs w:val="22"/>
        </w:rPr>
        <w:t xml:space="preserve"> </w:t>
      </w:r>
      <w:r w:rsidRPr="00E87341">
        <w:rPr>
          <w:rFonts w:cs="Arial"/>
          <w:b w:val="0"/>
          <w:bCs w:val="0"/>
          <w:color w:val="000000" w:themeColor="text1"/>
          <w:sz w:val="20"/>
          <w:szCs w:val="22"/>
        </w:rPr>
        <w:t xml:space="preserve">Tabel </w:t>
      </w:r>
      <w:r>
        <w:rPr>
          <w:rFonts w:cs="Arial"/>
          <w:b w:val="0"/>
          <w:bCs w:val="0"/>
          <w:color w:val="000000" w:themeColor="text1"/>
          <w:sz w:val="20"/>
          <w:szCs w:val="22"/>
        </w:rPr>
        <w:t>3</w:t>
      </w:r>
      <w:r w:rsidRPr="00E87341">
        <w:rPr>
          <w:rFonts w:cs="Arial"/>
          <w:b w:val="0"/>
          <w:bCs w:val="0"/>
          <w:color w:val="000000" w:themeColor="text1"/>
          <w:sz w:val="20"/>
          <w:szCs w:val="22"/>
        </w:rPr>
        <w:t>), der indeholder samtlige kvalificerende kombinationer med tilhørende afstande, stofkategorier og vandløbssegmenter</w:t>
      </w:r>
      <w:r w:rsidR="005A745A">
        <w:rPr>
          <w:rFonts w:cs="Arial"/>
          <w:b w:val="0"/>
          <w:bCs w:val="0"/>
          <w:color w:val="000000" w:themeColor="text1"/>
          <w:sz w:val="20"/>
          <w:szCs w:val="22"/>
        </w:rPr>
        <w:t xml:space="preserve">. </w:t>
      </w:r>
    </w:p>
    <w:p w14:paraId="02DC2F6A" w14:textId="28464D02" w:rsidR="00BC6B2F" w:rsidRPr="00BC6B2F" w:rsidRDefault="00BC6B2F" w:rsidP="00CF33F8">
      <w:pPr>
        <w:pStyle w:val="Caption"/>
        <w:keepNext/>
        <w:spacing w:line="276" w:lineRule="auto"/>
        <w:rPr>
          <w:color w:val="000000" w:themeColor="text1"/>
        </w:rPr>
      </w:pPr>
      <w:r w:rsidRPr="00BC6B2F">
        <w:rPr>
          <w:color w:val="000000" w:themeColor="text1"/>
        </w:rPr>
        <w:t>Tab</w:t>
      </w:r>
      <w:r w:rsidR="00B65BA5">
        <w:rPr>
          <w:color w:val="000000" w:themeColor="text1"/>
        </w:rPr>
        <w:t>el</w:t>
      </w:r>
      <w:r w:rsidRPr="00BC6B2F">
        <w:rPr>
          <w:color w:val="000000" w:themeColor="text1"/>
        </w:rPr>
        <w:t xml:space="preserve"> </w:t>
      </w:r>
      <w:r w:rsidRPr="00BC6B2F">
        <w:rPr>
          <w:color w:val="000000" w:themeColor="text1"/>
        </w:rPr>
        <w:fldChar w:fldCharType="begin"/>
      </w:r>
      <w:r w:rsidRPr="00BC6B2F">
        <w:rPr>
          <w:color w:val="000000" w:themeColor="text1"/>
        </w:rPr>
        <w:instrText xml:space="preserve"> SEQ Table \* ARABIC </w:instrText>
      </w:r>
      <w:r w:rsidRPr="00BC6B2F">
        <w:rPr>
          <w:color w:val="000000" w:themeColor="text1"/>
        </w:rPr>
        <w:fldChar w:fldCharType="separate"/>
      </w:r>
      <w:r w:rsidR="00A06E3A">
        <w:rPr>
          <w:noProof/>
          <w:color w:val="000000" w:themeColor="text1"/>
        </w:rPr>
        <w:t>4</w:t>
      </w:r>
      <w:r w:rsidRPr="00BC6B2F">
        <w:rPr>
          <w:color w:val="000000" w:themeColor="text1"/>
        </w:rPr>
        <w:fldChar w:fldCharType="end"/>
      </w:r>
      <w:r w:rsidRPr="00BC6B2F">
        <w:rPr>
          <w:rFonts w:cs="Arial"/>
          <w:b w:val="0"/>
          <w:bCs w:val="0"/>
          <w:color w:val="000000" w:themeColor="text1"/>
          <w:szCs w:val="18"/>
        </w:rPr>
        <w:t xml:space="preserve">  Oversigt over den primære </w:t>
      </w:r>
      <w:r w:rsidR="00455028" w:rsidRPr="00BC6B2F">
        <w:rPr>
          <w:rFonts w:cs="Arial"/>
          <w:b w:val="0"/>
          <w:bCs w:val="0"/>
          <w:color w:val="000000" w:themeColor="text1"/>
          <w:szCs w:val="18"/>
        </w:rPr>
        <w:t>outputfil</w:t>
      </w:r>
      <w:r w:rsidRPr="00BC6B2F">
        <w:rPr>
          <w:rFonts w:cs="Arial"/>
          <w:b w:val="0"/>
          <w:bCs w:val="0"/>
          <w:color w:val="000000" w:themeColor="text1"/>
          <w:szCs w:val="18"/>
        </w:rPr>
        <w:t xml:space="preserve"> fra risikovurderingen som er inputtet til tilstandsvurderingen.</w:t>
      </w:r>
    </w:p>
    <w:tbl>
      <w:tblPr>
        <w:tblStyle w:val="PlainTable5"/>
        <w:tblW w:w="5000" w:type="pct"/>
        <w:tblLayout w:type="fixed"/>
        <w:tblLook w:val="04A0" w:firstRow="1" w:lastRow="0" w:firstColumn="1" w:lastColumn="0" w:noHBand="0" w:noVBand="1"/>
      </w:tblPr>
      <w:tblGrid>
        <w:gridCol w:w="3119"/>
        <w:gridCol w:w="2410"/>
        <w:gridCol w:w="2975"/>
      </w:tblGrid>
      <w:tr w:rsidR="006F586C" w:rsidRPr="00A140C4" w14:paraId="12FE280A" w14:textId="77777777" w:rsidTr="009C3B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9" w:type="dxa"/>
          </w:tcPr>
          <w:p w14:paraId="6861F11E" w14:textId="77777777" w:rsidR="006F586C" w:rsidRPr="00FB6266" w:rsidRDefault="006F586C" w:rsidP="00CF33F8">
            <w:pPr>
              <w:pStyle w:val="Compact"/>
              <w:spacing w:line="276" w:lineRule="auto"/>
              <w:jc w:val="left"/>
              <w:rPr>
                <w:rFonts w:ascii="Arial" w:hAnsi="Arial" w:cs="Arial"/>
                <w:b/>
                <w:i w:val="0"/>
                <w:iCs w:val="0"/>
                <w:color w:val="000000" w:themeColor="text1"/>
                <w:sz w:val="22"/>
                <w:szCs w:val="22"/>
              </w:rPr>
            </w:pPr>
            <w:r w:rsidRPr="00FB6266">
              <w:rPr>
                <w:rFonts w:ascii="Arial" w:hAnsi="Arial" w:cs="Arial"/>
                <w:b/>
                <w:i w:val="0"/>
                <w:iCs w:val="0"/>
                <w:color w:val="000000" w:themeColor="text1"/>
                <w:sz w:val="22"/>
                <w:szCs w:val="22"/>
              </w:rPr>
              <w:t>Kolonne</w:t>
            </w:r>
          </w:p>
        </w:tc>
        <w:tc>
          <w:tcPr>
            <w:tcW w:w="2410" w:type="dxa"/>
          </w:tcPr>
          <w:p w14:paraId="106C061C" w14:textId="77777777" w:rsidR="006F586C" w:rsidRPr="00FB6266" w:rsidRDefault="006F586C" w:rsidP="00CF33F8">
            <w:pPr>
              <w:pStyle w:val="Compac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000000" w:themeColor="text1"/>
                <w:sz w:val="22"/>
                <w:szCs w:val="22"/>
              </w:rPr>
            </w:pPr>
            <w:r w:rsidRPr="00FB6266">
              <w:rPr>
                <w:rFonts w:ascii="Arial" w:hAnsi="Arial" w:cs="Arial"/>
                <w:b/>
                <w:i w:val="0"/>
                <w:iCs w:val="0"/>
                <w:color w:val="000000" w:themeColor="text1"/>
                <w:sz w:val="22"/>
                <w:szCs w:val="22"/>
              </w:rPr>
              <w:t>Type</w:t>
            </w:r>
          </w:p>
        </w:tc>
        <w:tc>
          <w:tcPr>
            <w:tcW w:w="2975" w:type="dxa"/>
          </w:tcPr>
          <w:p w14:paraId="1B331D77" w14:textId="77777777" w:rsidR="006F586C" w:rsidRPr="00FB6266" w:rsidRDefault="006F586C" w:rsidP="00CF33F8">
            <w:pPr>
              <w:pStyle w:val="Compac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000000" w:themeColor="text1"/>
                <w:sz w:val="22"/>
                <w:szCs w:val="22"/>
              </w:rPr>
            </w:pPr>
            <w:r w:rsidRPr="00FB6266">
              <w:rPr>
                <w:rFonts w:ascii="Arial" w:hAnsi="Arial" w:cs="Arial"/>
                <w:b/>
                <w:i w:val="0"/>
                <w:iCs w:val="0"/>
                <w:color w:val="000000" w:themeColor="text1"/>
                <w:sz w:val="22"/>
                <w:szCs w:val="22"/>
              </w:rPr>
              <w:t>Eksempel / Interval</w:t>
            </w:r>
          </w:p>
        </w:tc>
      </w:tr>
      <w:tr w:rsidR="006F586C" w:rsidRPr="00A140C4" w14:paraId="1B3B4A95"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3B52B7E3"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Lokalitet_ID</w:t>
            </w:r>
          </w:p>
        </w:tc>
        <w:tc>
          <w:tcPr>
            <w:tcW w:w="2410" w:type="dxa"/>
          </w:tcPr>
          <w:p w14:paraId="6F655867"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2975" w:type="dxa"/>
          </w:tcPr>
          <w:p w14:paraId="1DFD5890"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101-00006</w:t>
            </w:r>
          </w:p>
        </w:tc>
      </w:tr>
      <w:tr w:rsidR="006F586C" w:rsidRPr="00A140C4" w14:paraId="3B16CDBF"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4CA8E76E"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GVF</w:t>
            </w:r>
          </w:p>
        </w:tc>
        <w:tc>
          <w:tcPr>
            <w:tcW w:w="2410" w:type="dxa"/>
          </w:tcPr>
          <w:p w14:paraId="06C354BC"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2975" w:type="dxa"/>
          </w:tcPr>
          <w:p w14:paraId="0E9667BF"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dkms_3645_ks</w:t>
            </w:r>
          </w:p>
        </w:tc>
      </w:tr>
      <w:tr w:rsidR="006F586C" w:rsidRPr="00A140C4" w14:paraId="639E7538"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74DFFD89"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Site_Type</w:t>
            </w:r>
          </w:p>
        </w:tc>
        <w:tc>
          <w:tcPr>
            <w:tcW w:w="2410" w:type="dxa"/>
          </w:tcPr>
          <w:p w14:paraId="500E7937"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Kategorisk</w:t>
            </w:r>
          </w:p>
        </w:tc>
        <w:tc>
          <w:tcPr>
            <w:tcW w:w="2975" w:type="dxa"/>
          </w:tcPr>
          <w:p w14:paraId="564D03FA"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V1, V2, V1 og V2</w:t>
            </w:r>
          </w:p>
        </w:tc>
      </w:tr>
      <w:tr w:rsidR="006F586C" w:rsidRPr="00A140C4" w14:paraId="01B43476"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5103D8A8"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Qualifying_Substance</w:t>
            </w:r>
          </w:p>
        </w:tc>
        <w:tc>
          <w:tcPr>
            <w:tcW w:w="2410" w:type="dxa"/>
          </w:tcPr>
          <w:p w14:paraId="1B9B93C7"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2975" w:type="dxa"/>
          </w:tcPr>
          <w:p w14:paraId="3A80FE9A"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Tetrachlorethylen</w:t>
            </w:r>
          </w:p>
        </w:tc>
      </w:tr>
      <w:tr w:rsidR="006F586C" w:rsidRPr="00A140C4" w14:paraId="7A055F48"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794D5686"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Qualifying_Category</w:t>
            </w:r>
          </w:p>
        </w:tc>
        <w:tc>
          <w:tcPr>
            <w:tcW w:w="2410" w:type="dxa"/>
          </w:tcPr>
          <w:p w14:paraId="26FD53B6"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2975" w:type="dxa"/>
          </w:tcPr>
          <w:p w14:paraId="5F812F6D"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KLOREREDE_</w:t>
            </w:r>
            <w:r>
              <w:rPr>
                <w:rFonts w:ascii="Arial" w:hAnsi="Arial" w:cs="Arial"/>
                <w:color w:val="000000" w:themeColor="text1"/>
                <w:sz w:val="20"/>
                <w:szCs w:val="20"/>
              </w:rPr>
              <w:t>KULBRINTER</w:t>
            </w:r>
          </w:p>
        </w:tc>
      </w:tr>
      <w:tr w:rsidR="006F586C" w:rsidRPr="00A140C4" w14:paraId="4884EB17"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3B254292"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Distance_to_River_m</w:t>
            </w:r>
          </w:p>
        </w:tc>
        <w:tc>
          <w:tcPr>
            <w:tcW w:w="2410" w:type="dxa"/>
          </w:tcPr>
          <w:p w14:paraId="1F77A6CB"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2975" w:type="dxa"/>
          </w:tcPr>
          <w:p w14:paraId="4C4685B9"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 – 500 m</w:t>
            </w:r>
          </w:p>
        </w:tc>
      </w:tr>
      <w:tr w:rsidR="006F586C" w:rsidRPr="00A140C4" w14:paraId="6322652E"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2E3BA5E0"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Category_Threshold_m</w:t>
            </w:r>
          </w:p>
        </w:tc>
        <w:tc>
          <w:tcPr>
            <w:tcW w:w="2410" w:type="dxa"/>
          </w:tcPr>
          <w:p w14:paraId="41575805"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2975" w:type="dxa"/>
          </w:tcPr>
          <w:p w14:paraId="4ED882E5"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30 – 500 m</w:t>
            </w:r>
          </w:p>
        </w:tc>
      </w:tr>
      <w:tr w:rsidR="006F586C" w:rsidRPr="00A140C4" w14:paraId="5850B11E"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39907552"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Within_Threshold</w:t>
            </w:r>
          </w:p>
        </w:tc>
        <w:tc>
          <w:tcPr>
            <w:tcW w:w="2410" w:type="dxa"/>
          </w:tcPr>
          <w:p w14:paraId="75F19BEF"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Boolean</w:t>
            </w:r>
          </w:p>
        </w:tc>
        <w:tc>
          <w:tcPr>
            <w:tcW w:w="2975" w:type="dxa"/>
          </w:tcPr>
          <w:p w14:paraId="50F81529"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True / False</w:t>
            </w:r>
          </w:p>
        </w:tc>
      </w:tr>
      <w:tr w:rsidR="006F586C" w:rsidRPr="00A140C4" w14:paraId="21AE88CB"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2AA7A2F7"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Nearest_River_ov_id</w:t>
            </w:r>
          </w:p>
        </w:tc>
        <w:tc>
          <w:tcPr>
            <w:tcW w:w="2410" w:type="dxa"/>
          </w:tcPr>
          <w:p w14:paraId="7C23BA1D"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2975" w:type="dxa"/>
          </w:tcPr>
          <w:p w14:paraId="01A7E951"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DKRIVER7798</w:t>
            </w:r>
          </w:p>
        </w:tc>
      </w:tr>
      <w:tr w:rsidR="006F586C" w:rsidRPr="00A140C4" w14:paraId="7F4C08E7"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3FC28859"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Nearest_River_ov_navn</w:t>
            </w:r>
          </w:p>
        </w:tc>
        <w:tc>
          <w:tcPr>
            <w:tcW w:w="2410" w:type="dxa"/>
          </w:tcPr>
          <w:p w14:paraId="24F590F1"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2975" w:type="dxa"/>
          </w:tcPr>
          <w:p w14:paraId="7BC63E2C"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Harrestrup Å, C</w:t>
            </w:r>
          </w:p>
        </w:tc>
      </w:tr>
      <w:tr w:rsidR="006F586C" w:rsidRPr="00A140C4" w14:paraId="22C21130"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22FE8DEA"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River_Segment_FIDs</w:t>
            </w:r>
          </w:p>
        </w:tc>
        <w:tc>
          <w:tcPr>
            <w:tcW w:w="2410" w:type="dxa"/>
          </w:tcPr>
          <w:p w14:paraId="1A971790"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Liste (;-separeret)</w:t>
            </w:r>
          </w:p>
        </w:tc>
        <w:tc>
          <w:tcPr>
            <w:tcW w:w="2975" w:type="dxa"/>
          </w:tcPr>
          <w:p w14:paraId="316FA2B7"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54906;54907;54908…</w:t>
            </w:r>
          </w:p>
        </w:tc>
      </w:tr>
      <w:tr w:rsidR="006F586C" w:rsidRPr="00A140C4" w14:paraId="4427BF1B"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0A1A1597"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Lokalitetensstoffer</w:t>
            </w:r>
          </w:p>
        </w:tc>
        <w:tc>
          <w:tcPr>
            <w:tcW w:w="2410" w:type="dxa"/>
          </w:tcPr>
          <w:p w14:paraId="25BAE958"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Liste (;-separeret)</w:t>
            </w:r>
          </w:p>
        </w:tc>
        <w:tc>
          <w:tcPr>
            <w:tcW w:w="2975" w:type="dxa"/>
          </w:tcPr>
          <w:p w14:paraId="0E96A43F"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Benz[a]pyren; Tetrachlorethylen…</w:t>
            </w:r>
          </w:p>
        </w:tc>
      </w:tr>
      <w:tr w:rsidR="006F586C" w:rsidRPr="00A140C4" w14:paraId="069AF4D6"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43DB4DD1" w14:textId="77777777" w:rsidR="006F586C" w:rsidRPr="009C3B72" w:rsidRDefault="006F586C" w:rsidP="00CF33F8">
            <w:pPr>
              <w:pStyle w:val="Compact"/>
              <w:spacing w:line="276" w:lineRule="auto"/>
              <w:rPr>
                <w:rFonts w:ascii="Arial" w:hAnsi="Arial" w:cs="Arial"/>
                <w:b/>
                <w:bCs/>
                <w:i w:val="0"/>
                <w:iCs w:val="0"/>
                <w:color w:val="000000" w:themeColor="text1"/>
                <w:sz w:val="20"/>
                <w:szCs w:val="20"/>
              </w:rPr>
            </w:pPr>
            <w:r w:rsidRPr="009C3B72">
              <w:rPr>
                <w:rStyle w:val="VerbatimChar"/>
                <w:rFonts w:ascii="Arial" w:hAnsi="Arial" w:cs="Arial"/>
                <w:b w:val="0"/>
                <w:bCs w:val="0"/>
                <w:i w:val="0"/>
                <w:iCs w:val="0"/>
                <w:color w:val="000000" w:themeColor="text1"/>
                <w:sz w:val="20"/>
                <w:szCs w:val="20"/>
              </w:rPr>
              <w:t>Lokalitetensbranche</w:t>
            </w:r>
          </w:p>
        </w:tc>
        <w:tc>
          <w:tcPr>
            <w:tcW w:w="2410" w:type="dxa"/>
          </w:tcPr>
          <w:p w14:paraId="4F45310D"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Liste (;-separeret)</w:t>
            </w:r>
          </w:p>
        </w:tc>
        <w:tc>
          <w:tcPr>
            <w:tcW w:w="2975" w:type="dxa"/>
          </w:tcPr>
          <w:p w14:paraId="2C77AFAB"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Gasforsyning;Servicestationer…</w:t>
            </w:r>
          </w:p>
        </w:tc>
      </w:tr>
    </w:tbl>
    <w:p w14:paraId="01AF74B0" w14:textId="6893C4E6" w:rsidR="006F586C" w:rsidRPr="00213F3A" w:rsidRDefault="006F586C" w:rsidP="00CF33F8">
      <w:pPr>
        <w:spacing w:line="276" w:lineRule="auto"/>
      </w:pPr>
    </w:p>
    <w:p w14:paraId="431C273B" w14:textId="77777777" w:rsidR="006F586C" w:rsidRPr="00213F3A" w:rsidRDefault="006F586C" w:rsidP="00CF33F8">
      <w:pPr>
        <w:pStyle w:val="Heading3"/>
        <w:numPr>
          <w:ilvl w:val="2"/>
          <w:numId w:val="12"/>
        </w:numPr>
        <w:spacing w:before="240" w:line="276" w:lineRule="auto"/>
        <w:rPr>
          <w:b/>
        </w:rPr>
      </w:pPr>
      <w:bookmarkStart w:id="37" w:name="_Toc216876433"/>
      <w:r w:rsidRPr="00213F3A">
        <w:rPr>
          <w:b/>
        </w:rPr>
        <w:lastRenderedPageBreak/>
        <w:t xml:space="preserve">Lokaliteter uden </w:t>
      </w:r>
      <w:r>
        <w:rPr>
          <w:b/>
        </w:rPr>
        <w:t>S</w:t>
      </w:r>
      <w:r w:rsidRPr="00213F3A">
        <w:rPr>
          <w:b/>
        </w:rPr>
        <w:t>tofdata (“</w:t>
      </w:r>
      <w:r>
        <w:rPr>
          <w:b/>
        </w:rPr>
        <w:t>P</w:t>
      </w:r>
      <w:r w:rsidRPr="00213F3A">
        <w:rPr>
          <w:b/>
        </w:rPr>
        <w:t xml:space="preserve">arkerede </w:t>
      </w:r>
      <w:r>
        <w:rPr>
          <w:b/>
        </w:rPr>
        <w:t>L</w:t>
      </w:r>
      <w:r w:rsidRPr="00213F3A">
        <w:rPr>
          <w:b/>
        </w:rPr>
        <w:t>okaliteter”)</w:t>
      </w:r>
      <w:bookmarkEnd w:id="37"/>
    </w:p>
    <w:p w14:paraId="2A19CB1E" w14:textId="0075502C" w:rsidR="006F586C" w:rsidRPr="00B91D12" w:rsidRDefault="006F586C" w:rsidP="00CF33F8">
      <w:pPr>
        <w:spacing w:before="100" w:beforeAutospacing="1" w:after="100" w:afterAutospacing="1" w:line="276" w:lineRule="auto"/>
        <w:rPr>
          <w:rFonts w:cs="Arial"/>
          <w:color w:val="000000" w:themeColor="text1"/>
        </w:rPr>
      </w:pPr>
      <w:r w:rsidRPr="00B91D12">
        <w:rPr>
          <w:rFonts w:cs="Arial"/>
          <w:color w:val="000000" w:themeColor="text1"/>
        </w:rPr>
        <w:t>Lokaliteter klassificeres som parkerede, hvis der ikke er registreret stoffer i DKjord-databasen (feltet Lokalitetens stoffer er tomt), og hvis der heller ikke forekommer lossepladsrelaterede nøgleord i branche- eller aktivitetsfelterne. Disse lokaliteter er overvejende V1-kortlægninger</w:t>
      </w:r>
      <w:r w:rsidR="00784FB5">
        <w:rPr>
          <w:rFonts w:cs="Arial"/>
          <w:color w:val="000000" w:themeColor="text1"/>
        </w:rPr>
        <w:t>.</w:t>
      </w:r>
    </w:p>
    <w:p w14:paraId="1071ED2C" w14:textId="77777777" w:rsidR="006F586C" w:rsidRPr="00B91D12" w:rsidRDefault="006F586C" w:rsidP="00CF33F8">
      <w:pPr>
        <w:spacing w:before="100" w:beforeAutospacing="1" w:after="100" w:afterAutospacing="1" w:line="276" w:lineRule="auto"/>
        <w:rPr>
          <w:rFonts w:cs="Arial"/>
          <w:color w:val="000000" w:themeColor="text1"/>
        </w:rPr>
      </w:pPr>
      <w:r w:rsidRPr="00B91D12">
        <w:rPr>
          <w:rFonts w:cs="Arial"/>
          <w:color w:val="000000" w:themeColor="text1"/>
        </w:rPr>
        <w:t xml:space="preserve">Parkerede lokaliteter kan ikke indgå i den stofspecifikke risikovurdering eller i den stofspecifikke tilstandsvurdering, da fluxberegninger forudsætter kendskab til stoftype for tildeling af standardkoncentrationer og miljøkvalitetskrav-værdier (MKK-værdier). </w:t>
      </w:r>
    </w:p>
    <w:p w14:paraId="2974D499" w14:textId="522886DB" w:rsidR="006F586C" w:rsidRPr="00B91D12" w:rsidRDefault="00A06774" w:rsidP="00CF33F8">
      <w:pPr>
        <w:spacing w:before="100" w:beforeAutospacing="1" w:after="100" w:afterAutospacing="1" w:line="276" w:lineRule="auto"/>
        <w:rPr>
          <w:rFonts w:cs="Arial"/>
          <w:color w:val="000000" w:themeColor="text1"/>
        </w:rPr>
      </w:pPr>
      <w:r>
        <w:rPr>
          <w:rFonts w:cs="Arial"/>
          <w:color w:val="000000" w:themeColor="text1"/>
        </w:rPr>
        <w:t xml:space="preserve">Det var dog af interesse at analysere hvordan inkluderingen af de parkede lokaliteter indenfor 500 meter ville påvirke den endelige risikovurdering. </w:t>
      </w:r>
      <w:r w:rsidR="006F586C" w:rsidRPr="00B91D12">
        <w:rPr>
          <w:rFonts w:cs="Arial"/>
          <w:color w:val="000000" w:themeColor="text1"/>
        </w:rPr>
        <w:t xml:space="preserve">Inklusion af </w:t>
      </w:r>
      <w:r w:rsidR="000D3EF6">
        <w:rPr>
          <w:rFonts w:cs="Arial"/>
          <w:color w:val="000000" w:themeColor="text1"/>
        </w:rPr>
        <w:t xml:space="preserve">disse </w:t>
      </w:r>
      <w:r w:rsidR="006F586C" w:rsidRPr="00B91D12">
        <w:rPr>
          <w:rFonts w:cs="Arial"/>
          <w:color w:val="000000" w:themeColor="text1"/>
        </w:rPr>
        <w:t>parkerede lokaliteter medfører en markant stigning i antallet af identificerede lokaliteter, men en mere begrænset stigning i antallet af berørte GVF’er</w:t>
      </w:r>
      <w:r w:rsidR="000D3EF6">
        <w:rPr>
          <w:rFonts w:cs="Arial"/>
          <w:color w:val="000000" w:themeColor="text1"/>
        </w:rPr>
        <w:t xml:space="preserve"> (tabel 5). Yderligere ses det at fordelingen af disse ekstra lokaliteter primært er i Region Syddanmark og Region Midtjylland (tabel 6).</w:t>
      </w:r>
    </w:p>
    <w:p w14:paraId="34FB2029" w14:textId="05AA3A7D" w:rsidR="00BC6B2F" w:rsidRPr="0078659A" w:rsidRDefault="00BC6B2F" w:rsidP="00CF33F8">
      <w:pPr>
        <w:pStyle w:val="Caption"/>
        <w:keepNext/>
        <w:spacing w:line="276" w:lineRule="auto"/>
        <w:jc w:val="center"/>
        <w:rPr>
          <w:b w:val="0"/>
          <w:bCs w:val="0"/>
          <w:color w:val="000000" w:themeColor="text1"/>
        </w:rPr>
      </w:pPr>
      <w:r w:rsidRPr="00BC6B2F">
        <w:rPr>
          <w:color w:val="000000" w:themeColor="text1"/>
        </w:rPr>
        <w:t>Tab</w:t>
      </w:r>
      <w:r w:rsidR="00455028">
        <w:rPr>
          <w:color w:val="000000" w:themeColor="text1"/>
        </w:rPr>
        <w:t>el</w:t>
      </w:r>
      <w:r w:rsidRPr="00BC6B2F">
        <w:rPr>
          <w:color w:val="000000" w:themeColor="text1"/>
        </w:rPr>
        <w:t xml:space="preserve"> </w:t>
      </w:r>
      <w:r w:rsidRPr="00BC6B2F">
        <w:rPr>
          <w:color w:val="000000" w:themeColor="text1"/>
        </w:rPr>
        <w:fldChar w:fldCharType="begin"/>
      </w:r>
      <w:r w:rsidRPr="00BC6B2F">
        <w:rPr>
          <w:color w:val="000000" w:themeColor="text1"/>
        </w:rPr>
        <w:instrText xml:space="preserve"> SEQ Table \* ARABIC </w:instrText>
      </w:r>
      <w:r w:rsidRPr="00BC6B2F">
        <w:rPr>
          <w:color w:val="000000" w:themeColor="text1"/>
        </w:rPr>
        <w:fldChar w:fldCharType="separate"/>
      </w:r>
      <w:r w:rsidR="00A06E3A">
        <w:rPr>
          <w:noProof/>
          <w:color w:val="000000" w:themeColor="text1"/>
        </w:rPr>
        <w:t>5</w:t>
      </w:r>
      <w:r w:rsidRPr="00BC6B2F">
        <w:rPr>
          <w:color w:val="000000" w:themeColor="text1"/>
        </w:rPr>
        <w:fldChar w:fldCharType="end"/>
      </w:r>
      <w:r w:rsidR="0078659A">
        <w:rPr>
          <w:color w:val="000000" w:themeColor="text1"/>
        </w:rPr>
        <w:t xml:space="preserve"> </w:t>
      </w:r>
      <w:r w:rsidR="00C47A63">
        <w:rPr>
          <w:b w:val="0"/>
          <w:bCs w:val="0"/>
          <w:color w:val="000000" w:themeColor="text1"/>
        </w:rPr>
        <w:t>Ændring i risikovurderings resultater FØR den stofspecifikke afstandsvurdering</w:t>
      </w:r>
    </w:p>
    <w:tbl>
      <w:tblPr>
        <w:tblStyle w:val="PlainTable5"/>
        <w:tblW w:w="0" w:type="auto"/>
        <w:jc w:val="center"/>
        <w:tblLook w:val="04A0" w:firstRow="1" w:lastRow="0" w:firstColumn="1" w:lastColumn="0" w:noHBand="0" w:noVBand="1"/>
      </w:tblPr>
      <w:tblGrid>
        <w:gridCol w:w="4206"/>
        <w:gridCol w:w="1717"/>
        <w:gridCol w:w="1428"/>
      </w:tblGrid>
      <w:tr w:rsidR="006F586C" w:rsidRPr="006437A1" w14:paraId="047E9359" w14:textId="77777777" w:rsidTr="007C01A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020CB698" w14:textId="77777777" w:rsidR="006F586C" w:rsidRPr="006437A1" w:rsidRDefault="006F586C" w:rsidP="00CF33F8">
            <w:pPr>
              <w:spacing w:line="276" w:lineRule="auto"/>
              <w:jc w:val="center"/>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Kategori</w:t>
            </w:r>
          </w:p>
        </w:tc>
        <w:tc>
          <w:tcPr>
            <w:tcW w:w="0" w:type="auto"/>
            <w:hideMark/>
          </w:tcPr>
          <w:p w14:paraId="3CC5A3DC" w14:textId="77777777" w:rsidR="006F586C" w:rsidRPr="006437A1"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Antal lokaliteter</w:t>
            </w:r>
          </w:p>
        </w:tc>
        <w:tc>
          <w:tcPr>
            <w:tcW w:w="0" w:type="auto"/>
            <w:hideMark/>
          </w:tcPr>
          <w:p w14:paraId="052C0313" w14:textId="77777777" w:rsidR="006F586C" w:rsidRPr="006437A1"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Antal GVF’er</w:t>
            </w:r>
          </w:p>
        </w:tc>
      </w:tr>
      <w:tr w:rsidR="006F586C" w:rsidRPr="006437A1" w14:paraId="699FAF12"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E76D97" w14:textId="1DBFCBAD"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lokaliteter med stof</w:t>
            </w:r>
            <w:r w:rsidR="000D3EF6" w:rsidRPr="006437A1">
              <w:rPr>
                <w:rFonts w:ascii="Arial" w:eastAsia="Times New Roman" w:hAnsi="Arial" w:cs="Arial"/>
                <w:i w:val="0"/>
                <w:iCs w:val="0"/>
                <w:color w:val="000000" w:themeColor="text1"/>
                <w:sz w:val="20"/>
              </w:rPr>
              <w:t>-</w:t>
            </w:r>
            <w:r w:rsidR="00C47A63" w:rsidRPr="006437A1">
              <w:rPr>
                <w:rFonts w:ascii="Arial" w:eastAsia="Times New Roman" w:hAnsi="Arial" w:cs="Arial"/>
                <w:i w:val="0"/>
                <w:iCs w:val="0"/>
                <w:color w:val="000000" w:themeColor="text1"/>
                <w:sz w:val="20"/>
              </w:rPr>
              <w:t>/losseplads</w:t>
            </w:r>
            <w:r w:rsidR="000D3EF6" w:rsidRPr="006437A1">
              <w:rPr>
                <w:rFonts w:ascii="Arial" w:eastAsia="Times New Roman" w:hAnsi="Arial" w:cs="Arial"/>
                <w:i w:val="0"/>
                <w:iCs w:val="0"/>
                <w:color w:val="000000" w:themeColor="text1"/>
                <w:sz w:val="20"/>
              </w:rPr>
              <w:t>data</w:t>
            </w:r>
            <w:r w:rsidRPr="006437A1">
              <w:rPr>
                <w:rFonts w:ascii="Arial" w:eastAsia="Times New Roman" w:hAnsi="Arial" w:cs="Arial"/>
                <w:i w:val="0"/>
                <w:iCs w:val="0"/>
                <w:color w:val="000000" w:themeColor="text1"/>
                <w:sz w:val="20"/>
              </w:rPr>
              <w:t xml:space="preserve"> (≤500 m)</w:t>
            </w:r>
          </w:p>
        </w:tc>
        <w:tc>
          <w:tcPr>
            <w:tcW w:w="0" w:type="auto"/>
            <w:hideMark/>
          </w:tcPr>
          <w:p w14:paraId="7763EC6E"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927</w:t>
            </w:r>
          </w:p>
        </w:tc>
        <w:tc>
          <w:tcPr>
            <w:tcW w:w="0" w:type="auto"/>
            <w:hideMark/>
          </w:tcPr>
          <w:p w14:paraId="4F72291A"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275</w:t>
            </w:r>
          </w:p>
        </w:tc>
      </w:tr>
      <w:tr w:rsidR="006F586C" w:rsidRPr="006437A1" w14:paraId="56DBF26E"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0C4392"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Parkerede lokaliteter (≤500 m)</w:t>
            </w:r>
          </w:p>
        </w:tc>
        <w:tc>
          <w:tcPr>
            <w:tcW w:w="0" w:type="auto"/>
            <w:hideMark/>
          </w:tcPr>
          <w:p w14:paraId="2788FF73"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+1.958</w:t>
            </w:r>
          </w:p>
        </w:tc>
        <w:tc>
          <w:tcPr>
            <w:tcW w:w="0" w:type="auto"/>
            <w:hideMark/>
          </w:tcPr>
          <w:p w14:paraId="4DBC9639"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+38</w:t>
            </w:r>
          </w:p>
        </w:tc>
      </w:tr>
      <w:tr w:rsidR="006F586C" w:rsidRPr="006437A1" w14:paraId="36B0F139"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F04B1D"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Total (inkl. parkerede)</w:t>
            </w:r>
          </w:p>
        </w:tc>
        <w:tc>
          <w:tcPr>
            <w:tcW w:w="0" w:type="auto"/>
            <w:hideMark/>
          </w:tcPr>
          <w:p w14:paraId="737E799D"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2.923</w:t>
            </w:r>
          </w:p>
        </w:tc>
        <w:tc>
          <w:tcPr>
            <w:tcW w:w="0" w:type="auto"/>
            <w:hideMark/>
          </w:tcPr>
          <w:p w14:paraId="560C7352"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313</w:t>
            </w:r>
          </w:p>
        </w:tc>
      </w:tr>
      <w:tr w:rsidR="006F586C" w:rsidRPr="006437A1" w14:paraId="7914AB9C"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22E8C8"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Ændring</w:t>
            </w:r>
          </w:p>
        </w:tc>
        <w:tc>
          <w:tcPr>
            <w:tcW w:w="0" w:type="auto"/>
            <w:hideMark/>
          </w:tcPr>
          <w:p w14:paraId="7F4908A9"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+111 %</w:t>
            </w:r>
          </w:p>
        </w:tc>
        <w:tc>
          <w:tcPr>
            <w:tcW w:w="0" w:type="auto"/>
            <w:hideMark/>
          </w:tcPr>
          <w:p w14:paraId="2FDE2A97"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+13,8 %</w:t>
            </w:r>
          </w:p>
        </w:tc>
      </w:tr>
    </w:tbl>
    <w:p w14:paraId="3A539B0A" w14:textId="77777777" w:rsidR="0078659A" w:rsidRDefault="0078659A" w:rsidP="00CF33F8">
      <w:pPr>
        <w:pStyle w:val="Caption"/>
        <w:keepNext/>
        <w:spacing w:line="276" w:lineRule="auto"/>
        <w:rPr>
          <w:color w:val="000000" w:themeColor="text1"/>
        </w:rPr>
      </w:pPr>
    </w:p>
    <w:p w14:paraId="22F5D30A" w14:textId="17045504" w:rsidR="00455028" w:rsidRPr="0078659A" w:rsidRDefault="00455028" w:rsidP="00CF33F8">
      <w:pPr>
        <w:pStyle w:val="Caption"/>
        <w:keepNext/>
        <w:spacing w:line="276" w:lineRule="auto"/>
        <w:jc w:val="center"/>
        <w:rPr>
          <w:b w:val="0"/>
          <w:bCs w:val="0"/>
          <w:color w:val="000000" w:themeColor="text1"/>
        </w:rPr>
      </w:pPr>
      <w:r w:rsidRPr="00455028">
        <w:rPr>
          <w:color w:val="000000" w:themeColor="text1"/>
        </w:rPr>
        <w:t>Tab</w:t>
      </w:r>
      <w:r w:rsidR="009845E7">
        <w:rPr>
          <w:color w:val="000000" w:themeColor="text1"/>
        </w:rPr>
        <w:t>el</w:t>
      </w:r>
      <w:r w:rsidRPr="00455028">
        <w:rPr>
          <w:color w:val="000000" w:themeColor="text1"/>
        </w:rPr>
        <w:t xml:space="preserve"> </w:t>
      </w:r>
      <w:r w:rsidRPr="00455028">
        <w:rPr>
          <w:color w:val="000000" w:themeColor="text1"/>
        </w:rPr>
        <w:fldChar w:fldCharType="begin"/>
      </w:r>
      <w:r w:rsidRPr="00455028">
        <w:rPr>
          <w:color w:val="000000" w:themeColor="text1"/>
        </w:rPr>
        <w:instrText xml:space="preserve"> SEQ Table \* ARABIC </w:instrText>
      </w:r>
      <w:r w:rsidRPr="00455028">
        <w:rPr>
          <w:color w:val="000000" w:themeColor="text1"/>
        </w:rPr>
        <w:fldChar w:fldCharType="separate"/>
      </w:r>
      <w:r w:rsidR="00A06E3A">
        <w:rPr>
          <w:noProof/>
          <w:color w:val="000000" w:themeColor="text1"/>
        </w:rPr>
        <w:t>6</w:t>
      </w:r>
      <w:r w:rsidRPr="00455028">
        <w:rPr>
          <w:color w:val="000000" w:themeColor="text1"/>
        </w:rPr>
        <w:fldChar w:fldCharType="end"/>
      </w:r>
      <w:r w:rsidR="0078659A">
        <w:rPr>
          <w:b w:val="0"/>
          <w:bCs w:val="0"/>
          <w:color w:val="000000" w:themeColor="text1"/>
        </w:rPr>
        <w:t xml:space="preserve"> Regional fordeling af parkede lokaliteter (</w:t>
      </w:r>
      <w:r w:rsidR="0078659A" w:rsidRPr="0078659A">
        <w:rPr>
          <w:rFonts w:cs="Arial"/>
          <w:b w:val="0"/>
          <w:bCs w:val="0"/>
          <w:color w:val="000000" w:themeColor="text1"/>
          <w:szCs w:val="18"/>
        </w:rPr>
        <w:t>≤</w:t>
      </w:r>
      <w:r w:rsidR="0078659A">
        <w:rPr>
          <w:rFonts w:cs="Arial"/>
          <w:b w:val="0"/>
          <w:bCs w:val="0"/>
          <w:color w:val="000000" w:themeColor="text1"/>
          <w:szCs w:val="18"/>
        </w:rPr>
        <w:t>500m)</w:t>
      </w:r>
    </w:p>
    <w:tbl>
      <w:tblPr>
        <w:tblStyle w:val="PlainTable5"/>
        <w:tblW w:w="0" w:type="auto"/>
        <w:jc w:val="center"/>
        <w:tblLook w:val="04A0" w:firstRow="1" w:lastRow="0" w:firstColumn="1" w:lastColumn="0" w:noHBand="0" w:noVBand="1"/>
      </w:tblPr>
      <w:tblGrid>
        <w:gridCol w:w="2084"/>
        <w:gridCol w:w="2729"/>
        <w:gridCol w:w="839"/>
      </w:tblGrid>
      <w:tr w:rsidR="006F586C" w:rsidRPr="006437A1" w14:paraId="2EA26788" w14:textId="77777777" w:rsidTr="007C01A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283CFB6" w14:textId="77777777" w:rsidR="006F586C" w:rsidRPr="006437A1" w:rsidRDefault="006F586C" w:rsidP="00CF33F8">
            <w:pPr>
              <w:spacing w:line="276" w:lineRule="auto"/>
              <w:jc w:val="center"/>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Region</w:t>
            </w:r>
          </w:p>
        </w:tc>
        <w:tc>
          <w:tcPr>
            <w:tcW w:w="0" w:type="auto"/>
            <w:hideMark/>
          </w:tcPr>
          <w:p w14:paraId="55C44C96" w14:textId="77777777" w:rsidR="006F586C" w:rsidRPr="006437A1"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Antal parkerede lokaliteter</w:t>
            </w:r>
          </w:p>
        </w:tc>
        <w:tc>
          <w:tcPr>
            <w:tcW w:w="0" w:type="auto"/>
            <w:hideMark/>
          </w:tcPr>
          <w:p w14:paraId="66BAFDAB" w14:textId="77777777" w:rsidR="006F586C" w:rsidRPr="006437A1"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Andel</w:t>
            </w:r>
          </w:p>
        </w:tc>
      </w:tr>
      <w:tr w:rsidR="006F586C" w:rsidRPr="006437A1" w14:paraId="06CB650C"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6AA127"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Region Syddanmark</w:t>
            </w:r>
          </w:p>
        </w:tc>
        <w:tc>
          <w:tcPr>
            <w:tcW w:w="0" w:type="auto"/>
            <w:hideMark/>
          </w:tcPr>
          <w:p w14:paraId="40B5195A"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750</w:t>
            </w:r>
          </w:p>
        </w:tc>
        <w:tc>
          <w:tcPr>
            <w:tcW w:w="0" w:type="auto"/>
            <w:hideMark/>
          </w:tcPr>
          <w:p w14:paraId="7E9A76C5"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38,3 %</w:t>
            </w:r>
          </w:p>
        </w:tc>
      </w:tr>
      <w:tr w:rsidR="006F586C" w:rsidRPr="006437A1" w14:paraId="455352E1"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F02C0A"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Region Midtjylland</w:t>
            </w:r>
          </w:p>
        </w:tc>
        <w:tc>
          <w:tcPr>
            <w:tcW w:w="0" w:type="auto"/>
            <w:hideMark/>
          </w:tcPr>
          <w:p w14:paraId="6FD65BB0"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649</w:t>
            </w:r>
          </w:p>
        </w:tc>
        <w:tc>
          <w:tcPr>
            <w:tcW w:w="0" w:type="auto"/>
            <w:hideMark/>
          </w:tcPr>
          <w:p w14:paraId="0D8869E6"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33,1 %</w:t>
            </w:r>
          </w:p>
        </w:tc>
      </w:tr>
      <w:tr w:rsidR="006F586C" w:rsidRPr="006437A1" w14:paraId="7F6BD540"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9F4FAA"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Region Nordjylland</w:t>
            </w:r>
          </w:p>
        </w:tc>
        <w:tc>
          <w:tcPr>
            <w:tcW w:w="0" w:type="auto"/>
            <w:hideMark/>
          </w:tcPr>
          <w:p w14:paraId="02C00301"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296</w:t>
            </w:r>
          </w:p>
        </w:tc>
        <w:tc>
          <w:tcPr>
            <w:tcW w:w="0" w:type="auto"/>
            <w:hideMark/>
          </w:tcPr>
          <w:p w14:paraId="1B3FF377"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15,1 %</w:t>
            </w:r>
          </w:p>
        </w:tc>
      </w:tr>
      <w:tr w:rsidR="006F586C" w:rsidRPr="006437A1" w14:paraId="1E538DEA"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E0F1DB"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Region Sjælland</w:t>
            </w:r>
          </w:p>
        </w:tc>
        <w:tc>
          <w:tcPr>
            <w:tcW w:w="0" w:type="auto"/>
            <w:hideMark/>
          </w:tcPr>
          <w:p w14:paraId="5EAB5744"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140</w:t>
            </w:r>
          </w:p>
        </w:tc>
        <w:tc>
          <w:tcPr>
            <w:tcW w:w="0" w:type="auto"/>
            <w:hideMark/>
          </w:tcPr>
          <w:p w14:paraId="6E3FBD71"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7,2 %</w:t>
            </w:r>
          </w:p>
        </w:tc>
      </w:tr>
      <w:tr w:rsidR="006F586C" w:rsidRPr="006437A1" w14:paraId="360DFA0C"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781936"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Region Hovedstaden</w:t>
            </w:r>
          </w:p>
        </w:tc>
        <w:tc>
          <w:tcPr>
            <w:tcW w:w="0" w:type="auto"/>
            <w:hideMark/>
          </w:tcPr>
          <w:p w14:paraId="486BDFDE"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123</w:t>
            </w:r>
          </w:p>
        </w:tc>
        <w:tc>
          <w:tcPr>
            <w:tcW w:w="0" w:type="auto"/>
            <w:hideMark/>
          </w:tcPr>
          <w:p w14:paraId="6D782AC7"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6,3 %</w:t>
            </w:r>
          </w:p>
        </w:tc>
      </w:tr>
      <w:tr w:rsidR="006F586C" w:rsidRPr="006437A1" w14:paraId="0641CA89"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3E6B9C" w14:textId="77777777" w:rsidR="006F586C" w:rsidRPr="006437A1" w:rsidRDefault="006F586C" w:rsidP="00CF33F8">
            <w:pPr>
              <w:spacing w:line="276" w:lineRule="auto"/>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Total</w:t>
            </w:r>
          </w:p>
        </w:tc>
        <w:tc>
          <w:tcPr>
            <w:tcW w:w="0" w:type="auto"/>
            <w:hideMark/>
          </w:tcPr>
          <w:p w14:paraId="62B323ED"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1.958</w:t>
            </w:r>
          </w:p>
        </w:tc>
        <w:tc>
          <w:tcPr>
            <w:tcW w:w="0" w:type="auto"/>
            <w:hideMark/>
          </w:tcPr>
          <w:p w14:paraId="0D76164A"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100 %</w:t>
            </w:r>
          </w:p>
        </w:tc>
      </w:tr>
    </w:tbl>
    <w:p w14:paraId="25039F58" w14:textId="77777777" w:rsidR="006F586C" w:rsidRPr="00B91D12" w:rsidRDefault="006F586C" w:rsidP="00CF33F8">
      <w:pPr>
        <w:spacing w:before="100" w:beforeAutospacing="1" w:after="100" w:afterAutospacing="1" w:line="276" w:lineRule="auto"/>
        <w:rPr>
          <w:rFonts w:cs="Arial"/>
          <w:color w:val="000000" w:themeColor="text1"/>
        </w:rPr>
      </w:pPr>
      <w:r w:rsidRPr="00B91D12">
        <w:rPr>
          <w:rFonts w:cs="Arial"/>
          <w:color w:val="000000" w:themeColor="text1"/>
        </w:rPr>
        <w:t xml:space="preserve">Analysen viser, at inddragelse af parkerede lokaliteter, inden for 500 m-tærsklen, øger antallet af potentielt berørte GVF’er fra 275 til 313 (+13,8 %), mens antallet af lokaliteter mere end fordobles fra 927 til 2.885 (+111 %). Den relativt begrænsede stigning i antallet af GVF’er (38 nye forekomster) indikerer, at mange parkerede lokaliteter er i GVF’er, hvor der allerede foreligger lokaliteter med kvalificerende data. </w:t>
      </w:r>
    </w:p>
    <w:p w14:paraId="1704C7F1" w14:textId="77777777" w:rsidR="006F586C" w:rsidRPr="00B91D12" w:rsidRDefault="006F586C" w:rsidP="00CF33F8">
      <w:pPr>
        <w:spacing w:before="100" w:beforeAutospacing="1" w:after="100" w:afterAutospacing="1" w:line="276" w:lineRule="auto"/>
        <w:rPr>
          <w:rFonts w:cs="Arial"/>
          <w:color w:val="000000" w:themeColor="text1"/>
        </w:rPr>
      </w:pPr>
      <w:r w:rsidRPr="00B91D12">
        <w:rPr>
          <w:rFonts w:cs="Arial"/>
          <w:color w:val="000000" w:themeColor="text1"/>
        </w:rPr>
        <w:t>Det besluttes IKKE at inddrage disse lokaliteter i den videre tilstandsvurderin</w:t>
      </w:r>
      <w:bookmarkStart w:id="38" w:name="tilstandsvurdering"/>
      <w:bookmarkEnd w:id="18"/>
      <w:bookmarkEnd w:id="36"/>
      <w:r w:rsidRPr="00B91D12">
        <w:rPr>
          <w:rFonts w:cs="Arial"/>
          <w:color w:val="000000" w:themeColor="text1"/>
        </w:rPr>
        <w:t>g på baggrund af de metodiske begrænsninger og ekstra usikkerheder vedhæftet disse parkerede lokaliteter.</w:t>
      </w:r>
    </w:p>
    <w:p w14:paraId="2D771B47" w14:textId="77777777" w:rsidR="006F586C" w:rsidRPr="00AE3EB3" w:rsidRDefault="006F586C" w:rsidP="00CF33F8">
      <w:pPr>
        <w:pStyle w:val="Heading2"/>
        <w:numPr>
          <w:ilvl w:val="1"/>
          <w:numId w:val="12"/>
        </w:numPr>
        <w:spacing w:line="276" w:lineRule="auto"/>
        <w:rPr>
          <w:sz w:val="28"/>
        </w:rPr>
      </w:pPr>
      <w:bookmarkStart w:id="39" w:name="_Toc216876434"/>
      <w:r w:rsidRPr="00AE3EB3">
        <w:rPr>
          <w:sz w:val="28"/>
        </w:rPr>
        <w:t>Tilstandsvurdering</w:t>
      </w:r>
      <w:bookmarkEnd w:id="39"/>
    </w:p>
    <w:p w14:paraId="4D5E4B82" w14:textId="77777777" w:rsidR="006F586C" w:rsidRPr="00B91D12" w:rsidRDefault="006F586C" w:rsidP="00CF33F8">
      <w:pPr>
        <w:pStyle w:val="FirstParagraph"/>
        <w:spacing w:after="0" w:line="276" w:lineRule="auto"/>
        <w:rPr>
          <w:rFonts w:ascii="Arial" w:hAnsi="Arial" w:cs="Arial"/>
          <w:color w:val="000000" w:themeColor="text1"/>
          <w:sz w:val="20"/>
          <w:szCs w:val="20"/>
        </w:rPr>
      </w:pPr>
      <w:r w:rsidRPr="00B91D12">
        <w:rPr>
          <w:rFonts w:ascii="Arial" w:hAnsi="Arial" w:cs="Arial"/>
          <w:color w:val="000000" w:themeColor="text1"/>
          <w:sz w:val="20"/>
          <w:szCs w:val="20"/>
        </w:rPr>
        <w:t>Tilstandsvurderingen kvantificerer forureningsflux fra de identificerede risiko-lokaliteter til vandsløbssegmenter, og beregner blandingskoncentrationer i vandløbssegmenterne. Disse sammenlignes med MKK for at identificere segmenter med potentiel overskridelse og dermed GVF’er i ringe tilstand.</w:t>
      </w:r>
    </w:p>
    <w:p w14:paraId="35839677" w14:textId="77777777" w:rsidR="006F586C" w:rsidRPr="00AE3EB3" w:rsidRDefault="006F586C" w:rsidP="00CF33F8">
      <w:pPr>
        <w:pStyle w:val="BodyText"/>
        <w:spacing w:after="0" w:line="276" w:lineRule="auto"/>
        <w:rPr>
          <w:lang w:val="da" w:eastAsia="zh-CN"/>
        </w:rPr>
      </w:pPr>
    </w:p>
    <w:p w14:paraId="14301DB6" w14:textId="77777777" w:rsidR="006F586C" w:rsidRPr="00213F3A" w:rsidRDefault="006F586C" w:rsidP="00CF33F8">
      <w:pPr>
        <w:pStyle w:val="Heading3"/>
        <w:numPr>
          <w:ilvl w:val="2"/>
          <w:numId w:val="12"/>
        </w:numPr>
        <w:spacing w:line="276" w:lineRule="auto"/>
        <w:rPr>
          <w:b/>
          <w:bCs w:val="0"/>
          <w:color w:val="000000" w:themeColor="text1"/>
          <w:szCs w:val="24"/>
        </w:rPr>
      </w:pPr>
      <w:bookmarkStart w:id="40" w:name="_Toc216876435"/>
      <w:bookmarkStart w:id="41" w:name="inputdata-tilstandsvurdering"/>
      <w:r w:rsidRPr="00213F3A">
        <w:rPr>
          <w:b/>
          <w:bCs w:val="0"/>
          <w:color w:val="000000" w:themeColor="text1"/>
          <w:szCs w:val="24"/>
        </w:rPr>
        <w:lastRenderedPageBreak/>
        <w:t>Inputdata</w:t>
      </w:r>
      <w:bookmarkEnd w:id="40"/>
    </w:p>
    <w:p w14:paraId="109510A1" w14:textId="43920FEE" w:rsidR="00DA3CCE" w:rsidRPr="00DA3CCE" w:rsidRDefault="00756307" w:rsidP="00CF33F8">
      <w:pPr>
        <w:pStyle w:val="BodyText"/>
        <w:spacing w:line="276" w:lineRule="auto"/>
        <w:rPr>
          <w:lang w:val="da" w:eastAsia="zh-CN"/>
        </w:rPr>
      </w:pPr>
      <w:r w:rsidRPr="00756307">
        <w:rPr>
          <w:rFonts w:eastAsiaTheme="minorEastAsia" w:cs="Arial"/>
          <w:color w:val="000000" w:themeColor="text1"/>
          <w:lang w:eastAsia="zh-CN"/>
        </w:rPr>
        <w:t>Tilstandsvurderingen bygger på resultaterne fra risikovurderingen</w:t>
      </w:r>
      <w:r w:rsidR="008A4B7B">
        <w:rPr>
          <w:rFonts w:eastAsiaTheme="minorEastAsia" w:cs="Arial"/>
          <w:color w:val="000000" w:themeColor="text1"/>
          <w:lang w:eastAsia="zh-CN"/>
        </w:rPr>
        <w:t>, som beskrevet i afsnit 4.</w:t>
      </w:r>
      <w:r w:rsidR="00FA18CB">
        <w:rPr>
          <w:rFonts w:eastAsiaTheme="minorEastAsia" w:cs="Arial"/>
          <w:color w:val="000000" w:themeColor="text1"/>
          <w:lang w:eastAsia="zh-CN"/>
        </w:rPr>
        <w:t>3</w:t>
      </w:r>
      <w:r w:rsidR="008A4B7B">
        <w:rPr>
          <w:rFonts w:eastAsiaTheme="minorEastAsia" w:cs="Arial"/>
          <w:color w:val="000000" w:themeColor="text1"/>
          <w:lang w:eastAsia="zh-CN"/>
        </w:rPr>
        <w:t xml:space="preserve"> og tabel 4,</w:t>
      </w:r>
      <w:r w:rsidRPr="00756307">
        <w:rPr>
          <w:rFonts w:eastAsiaTheme="minorEastAsia" w:cs="Arial"/>
          <w:color w:val="000000" w:themeColor="text1"/>
          <w:lang w:eastAsia="zh-CN"/>
        </w:rPr>
        <w:t xml:space="preserve"> samt </w:t>
      </w:r>
      <w:r w:rsidR="00816A36">
        <w:rPr>
          <w:rFonts w:eastAsiaTheme="minorEastAsia" w:cs="Arial"/>
          <w:color w:val="000000" w:themeColor="text1"/>
          <w:lang w:eastAsia="zh-CN"/>
        </w:rPr>
        <w:t>ekstra</w:t>
      </w:r>
      <w:r w:rsidRPr="00756307">
        <w:rPr>
          <w:rFonts w:eastAsiaTheme="minorEastAsia" w:cs="Arial"/>
          <w:color w:val="000000" w:themeColor="text1"/>
          <w:lang w:eastAsia="zh-CN"/>
        </w:rPr>
        <w:t xml:space="preserve"> inputdata leveret af GEUS, herunder vandføringsdata fra Q-punkter (tabel 7).</w:t>
      </w:r>
    </w:p>
    <w:p w14:paraId="0D160494" w14:textId="63A50B82" w:rsidR="003D6AEF" w:rsidRPr="005032EA" w:rsidRDefault="00120C9A" w:rsidP="00CF33F8">
      <w:pPr>
        <w:pStyle w:val="Caption"/>
        <w:keepNext/>
        <w:spacing w:line="276" w:lineRule="auto"/>
        <w:jc w:val="center"/>
        <w:rPr>
          <w:rFonts w:cs="Arial"/>
          <w:b w:val="0"/>
          <w:bCs w:val="0"/>
          <w:color w:val="000000" w:themeColor="text1"/>
          <w:szCs w:val="18"/>
        </w:rPr>
      </w:pPr>
      <w:r w:rsidRPr="005032EA">
        <w:rPr>
          <w:color w:val="000000" w:themeColor="text1"/>
        </w:rPr>
        <w:t xml:space="preserve">Tabel </w:t>
      </w:r>
      <w:r w:rsidRPr="005032EA">
        <w:rPr>
          <w:color w:val="000000" w:themeColor="text1"/>
        </w:rPr>
        <w:fldChar w:fldCharType="begin"/>
      </w:r>
      <w:r w:rsidRPr="005032EA">
        <w:rPr>
          <w:color w:val="000000" w:themeColor="text1"/>
        </w:rPr>
        <w:instrText xml:space="preserve"> SEQ Table \* ARABIC </w:instrText>
      </w:r>
      <w:r w:rsidRPr="005032EA">
        <w:rPr>
          <w:color w:val="000000" w:themeColor="text1"/>
        </w:rPr>
        <w:fldChar w:fldCharType="separate"/>
      </w:r>
      <w:r w:rsidR="00A06E3A" w:rsidRPr="005032EA">
        <w:rPr>
          <w:noProof/>
          <w:color w:val="000000" w:themeColor="text1"/>
        </w:rPr>
        <w:t>7</w:t>
      </w:r>
      <w:r w:rsidRPr="005032EA">
        <w:rPr>
          <w:color w:val="000000" w:themeColor="text1"/>
        </w:rPr>
        <w:fldChar w:fldCharType="end"/>
      </w:r>
      <w:r w:rsidR="003D6AEF" w:rsidRPr="005032EA">
        <w:rPr>
          <w:color w:val="000000" w:themeColor="text1"/>
        </w:rPr>
        <w:t>:</w:t>
      </w:r>
      <w:r w:rsidR="003D6AEF" w:rsidRPr="005032EA">
        <w:rPr>
          <w:b w:val="0"/>
          <w:bCs w:val="0"/>
          <w:color w:val="000000" w:themeColor="text1"/>
        </w:rPr>
        <w:t xml:space="preserve"> </w:t>
      </w:r>
      <w:r w:rsidRPr="005032EA">
        <w:rPr>
          <w:b w:val="0"/>
          <w:bCs w:val="0"/>
          <w:color w:val="000000" w:themeColor="text1"/>
        </w:rPr>
        <w:t xml:space="preserve"> </w:t>
      </w:r>
      <w:r w:rsidR="003D6AEF" w:rsidRPr="005032EA">
        <w:rPr>
          <w:rFonts w:cs="Arial"/>
          <w:b w:val="0"/>
          <w:bCs w:val="0"/>
          <w:color w:val="000000" w:themeColor="text1"/>
          <w:szCs w:val="18"/>
        </w:rPr>
        <w:t xml:space="preserve">Dataoverblik over input data til tilstandsvurdering. Størstedelen af data er leveret af GEUS og opdateret til VP4. </w:t>
      </w:r>
      <w:r w:rsidR="005032EA" w:rsidRPr="005032EA">
        <w:rPr>
          <w:rFonts w:cs="Arial"/>
          <w:b w:val="0"/>
          <w:bCs w:val="0"/>
          <w:color w:val="000000" w:themeColor="text1"/>
          <w:szCs w:val="18"/>
        </w:rPr>
        <w:t>Data fra GEUS kan desuden findes på GEUS Dataverse.</w:t>
      </w:r>
    </w:p>
    <w:p w14:paraId="7D9781C0" w14:textId="20BA540B" w:rsidR="00120C9A" w:rsidRPr="00120C9A" w:rsidRDefault="00120C9A" w:rsidP="00CF33F8">
      <w:pPr>
        <w:pStyle w:val="Caption"/>
        <w:keepNext/>
        <w:spacing w:line="276" w:lineRule="auto"/>
        <w:jc w:val="center"/>
        <w:rPr>
          <w:b w:val="0"/>
          <w:bCs w:val="0"/>
          <w:color w:val="000000" w:themeColor="text1"/>
        </w:rPr>
      </w:pPr>
    </w:p>
    <w:tbl>
      <w:tblPr>
        <w:tblStyle w:val="PlainTable5"/>
        <w:tblW w:w="9577" w:type="dxa"/>
        <w:tblLook w:val="04A0" w:firstRow="1" w:lastRow="0" w:firstColumn="1" w:lastColumn="0" w:noHBand="0" w:noVBand="1"/>
      </w:tblPr>
      <w:tblGrid>
        <w:gridCol w:w="2552"/>
        <w:gridCol w:w="5103"/>
        <w:gridCol w:w="1922"/>
      </w:tblGrid>
      <w:tr w:rsidR="006F586C" w:rsidRPr="006437A1" w14:paraId="6A28993A" w14:textId="77777777" w:rsidTr="00FE1F3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2" w:type="dxa"/>
            <w:hideMark/>
          </w:tcPr>
          <w:p w14:paraId="380DF363" w14:textId="77777777" w:rsidR="006F586C" w:rsidRPr="006437A1" w:rsidRDefault="006F586C" w:rsidP="00CF33F8">
            <w:pPr>
              <w:spacing w:line="276" w:lineRule="auto"/>
              <w:jc w:val="center"/>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Datasæt</w:t>
            </w:r>
          </w:p>
        </w:tc>
        <w:tc>
          <w:tcPr>
            <w:tcW w:w="5103" w:type="dxa"/>
            <w:hideMark/>
          </w:tcPr>
          <w:p w14:paraId="0A3EE1D4" w14:textId="77777777" w:rsidR="006F586C" w:rsidRPr="006437A1"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Beskrivelse</w:t>
            </w:r>
          </w:p>
        </w:tc>
        <w:tc>
          <w:tcPr>
            <w:tcW w:w="1922" w:type="dxa"/>
            <w:hideMark/>
          </w:tcPr>
          <w:p w14:paraId="296A32B9" w14:textId="77777777" w:rsidR="006F586C" w:rsidRPr="006437A1"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6437A1">
              <w:rPr>
                <w:rFonts w:ascii="Arial" w:eastAsia="Times New Roman" w:hAnsi="Arial" w:cs="Arial"/>
                <w:b/>
                <w:i w:val="0"/>
                <w:iCs w:val="0"/>
                <w:color w:val="000000" w:themeColor="text1"/>
                <w:sz w:val="20"/>
              </w:rPr>
              <w:t>Kilde</w:t>
            </w:r>
          </w:p>
        </w:tc>
      </w:tr>
      <w:tr w:rsidR="006F586C" w:rsidRPr="006437A1" w14:paraId="16D4571E" w14:textId="77777777" w:rsidTr="00FE1F32">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2552" w:type="dxa"/>
            <w:hideMark/>
          </w:tcPr>
          <w:p w14:paraId="328B44DA" w14:textId="77777777" w:rsidR="006F586C" w:rsidRPr="006437A1" w:rsidRDefault="006F586C" w:rsidP="00CF33F8">
            <w:pPr>
              <w:spacing w:line="276" w:lineRule="auto"/>
              <w:jc w:val="left"/>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Risiko-lokaliteter</w:t>
            </w:r>
          </w:p>
        </w:tc>
        <w:tc>
          <w:tcPr>
            <w:tcW w:w="5103" w:type="dxa"/>
            <w:hideMark/>
          </w:tcPr>
          <w:p w14:paraId="23DD1F90"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Kvalificerede lokalitet–GVF–stof-kombinationer</w:t>
            </w:r>
          </w:p>
        </w:tc>
        <w:tc>
          <w:tcPr>
            <w:tcW w:w="1922" w:type="dxa"/>
            <w:hideMark/>
          </w:tcPr>
          <w:p w14:paraId="75108BE9"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Output fra risikovurdering</w:t>
            </w:r>
          </w:p>
        </w:tc>
      </w:tr>
      <w:tr w:rsidR="006F586C" w:rsidRPr="006437A1" w14:paraId="442F05D0" w14:textId="77777777" w:rsidTr="00FE1F32">
        <w:tc>
          <w:tcPr>
            <w:cnfStyle w:val="001000000000" w:firstRow="0" w:lastRow="0" w:firstColumn="1" w:lastColumn="0" w:oddVBand="0" w:evenVBand="0" w:oddHBand="0" w:evenHBand="0" w:firstRowFirstColumn="0" w:firstRowLastColumn="0" w:lastRowFirstColumn="0" w:lastRowLastColumn="0"/>
            <w:tcW w:w="2552" w:type="dxa"/>
            <w:hideMark/>
          </w:tcPr>
          <w:p w14:paraId="6B1EDBE8" w14:textId="77777777" w:rsidR="006F586C" w:rsidRPr="006437A1" w:rsidRDefault="006F586C" w:rsidP="00CF33F8">
            <w:pPr>
              <w:spacing w:line="276" w:lineRule="auto"/>
              <w:jc w:val="left"/>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V1/V2-geometrier</w:t>
            </w:r>
          </w:p>
        </w:tc>
        <w:tc>
          <w:tcPr>
            <w:tcW w:w="5103" w:type="dxa"/>
            <w:hideMark/>
          </w:tcPr>
          <w:p w14:paraId="19E75476"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Polygongeometrier til areal- og infiltrationsberegning</w:t>
            </w:r>
          </w:p>
        </w:tc>
        <w:tc>
          <w:tcPr>
            <w:tcW w:w="1922" w:type="dxa"/>
            <w:hideMark/>
          </w:tcPr>
          <w:p w14:paraId="0DD9C448" w14:textId="77777777" w:rsidR="006F586C"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MST / DKjord</w:t>
            </w:r>
          </w:p>
          <w:p w14:paraId="5A9FEC09" w14:textId="77777777" w:rsidR="00FE1F32" w:rsidRPr="006437A1" w:rsidRDefault="00FE1F32"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p>
        </w:tc>
      </w:tr>
      <w:tr w:rsidR="006F586C" w:rsidRPr="006437A1" w14:paraId="16B8B171" w14:textId="77777777" w:rsidTr="00FE1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5AFECFA8" w14:textId="77777777" w:rsidR="006F586C" w:rsidRPr="006437A1" w:rsidRDefault="006F586C" w:rsidP="00CF33F8">
            <w:pPr>
              <w:spacing w:line="276" w:lineRule="auto"/>
              <w:jc w:val="left"/>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GVD-rasters</w:t>
            </w:r>
          </w:p>
        </w:tc>
        <w:tc>
          <w:tcPr>
            <w:tcW w:w="5103" w:type="dxa"/>
            <w:hideMark/>
          </w:tcPr>
          <w:p w14:paraId="7C714ABA"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Grundvandsdannelse (infiltration) i mm/år, 100 × 100 m opløsning</w:t>
            </w:r>
          </w:p>
        </w:tc>
        <w:tc>
          <w:tcPr>
            <w:tcW w:w="1922" w:type="dxa"/>
            <w:hideMark/>
          </w:tcPr>
          <w:p w14:paraId="214CB496" w14:textId="77777777" w:rsidR="006F586C" w:rsidRPr="006437A1"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6437A1">
              <w:rPr>
                <w:rFonts w:cs="Arial"/>
                <w:color w:val="000000" w:themeColor="text1"/>
              </w:rPr>
              <w:t>GEUS / DK-model</w:t>
            </w:r>
          </w:p>
        </w:tc>
      </w:tr>
      <w:tr w:rsidR="006F586C" w:rsidRPr="006437A1" w14:paraId="4A9F9925" w14:textId="77777777" w:rsidTr="00FE1F32">
        <w:tc>
          <w:tcPr>
            <w:cnfStyle w:val="001000000000" w:firstRow="0" w:lastRow="0" w:firstColumn="1" w:lastColumn="0" w:oddVBand="0" w:evenVBand="0" w:oddHBand="0" w:evenHBand="0" w:firstRowFirstColumn="0" w:firstRowLastColumn="0" w:lastRowFirstColumn="0" w:lastRowLastColumn="0"/>
            <w:tcW w:w="2552" w:type="dxa"/>
            <w:hideMark/>
          </w:tcPr>
          <w:p w14:paraId="467BF273" w14:textId="77777777" w:rsidR="006F586C" w:rsidRPr="006437A1" w:rsidRDefault="006F586C" w:rsidP="00CF33F8">
            <w:pPr>
              <w:spacing w:line="276" w:lineRule="auto"/>
              <w:jc w:val="left"/>
              <w:rPr>
                <w:rFonts w:ascii="Arial" w:eastAsia="Times New Roman" w:hAnsi="Arial" w:cs="Arial"/>
                <w:i w:val="0"/>
                <w:iCs w:val="0"/>
                <w:color w:val="000000" w:themeColor="text1"/>
                <w:sz w:val="20"/>
              </w:rPr>
            </w:pPr>
            <w:r w:rsidRPr="006437A1">
              <w:rPr>
                <w:rFonts w:ascii="Arial" w:eastAsia="Times New Roman" w:hAnsi="Arial" w:cs="Arial"/>
                <w:i w:val="0"/>
                <w:iCs w:val="0"/>
                <w:color w:val="000000" w:themeColor="text1"/>
                <w:sz w:val="20"/>
              </w:rPr>
              <w:t>Q-punkter</w:t>
            </w:r>
          </w:p>
        </w:tc>
        <w:tc>
          <w:tcPr>
            <w:tcW w:w="5103" w:type="dxa"/>
            <w:hideMark/>
          </w:tcPr>
          <w:p w14:paraId="1C10FAAC"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Vandføringsdata (Q05–Q95) fra Grunddata_results.gdb</w:t>
            </w:r>
          </w:p>
        </w:tc>
        <w:tc>
          <w:tcPr>
            <w:tcW w:w="1922" w:type="dxa"/>
            <w:hideMark/>
          </w:tcPr>
          <w:p w14:paraId="526D6A9B" w14:textId="77777777" w:rsidR="006F586C" w:rsidRPr="006437A1"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6437A1">
              <w:rPr>
                <w:rFonts w:cs="Arial"/>
                <w:color w:val="000000" w:themeColor="text1"/>
              </w:rPr>
              <w:t>GEUS (VP4)</w:t>
            </w:r>
          </w:p>
        </w:tc>
      </w:tr>
    </w:tbl>
    <w:p w14:paraId="10409C03" w14:textId="77777777" w:rsidR="00120C9A" w:rsidRDefault="00120C9A" w:rsidP="00CF33F8">
      <w:pPr>
        <w:spacing w:line="276" w:lineRule="auto"/>
        <w:rPr>
          <w:rFonts w:cs="Arial"/>
          <w:color w:val="000000" w:themeColor="text1"/>
        </w:rPr>
      </w:pPr>
    </w:p>
    <w:p w14:paraId="1C640E6E" w14:textId="76BEB90D" w:rsidR="00367C76" w:rsidRDefault="000D1A88" w:rsidP="0083302B">
      <w:pPr>
        <w:spacing w:line="276" w:lineRule="auto"/>
        <w:rPr>
          <w:rFonts w:cs="Arial"/>
          <w:color w:val="000000" w:themeColor="text1"/>
        </w:rPr>
      </w:pPr>
      <w:r w:rsidRPr="000D1A88">
        <w:rPr>
          <w:rFonts w:cs="Arial"/>
          <w:color w:val="000000" w:themeColor="text1"/>
        </w:rPr>
        <w:t>Yderligere vigtige inputdata er standardkoncentrationer fra Miljøprojekt nr. 1574 samt miljøkvalitetskrav (MKK) fra BEK nr. 796 fra 2023. Disse er beskrevet i afsnit 4.3.2.</w:t>
      </w:r>
      <w:bookmarkStart w:id="42" w:name="fluxberegning"/>
      <w:bookmarkEnd w:id="41"/>
    </w:p>
    <w:p w14:paraId="12BF0E80" w14:textId="77777777" w:rsidR="0083302B" w:rsidRPr="0083302B" w:rsidRDefault="0083302B" w:rsidP="0083302B">
      <w:pPr>
        <w:spacing w:line="276" w:lineRule="auto"/>
        <w:rPr>
          <w:rFonts w:cs="Arial"/>
          <w:color w:val="000000" w:themeColor="text1"/>
        </w:rPr>
      </w:pPr>
    </w:p>
    <w:p w14:paraId="1409DF5E" w14:textId="6BA4CCD5" w:rsidR="00367C76" w:rsidRDefault="00367C76" w:rsidP="00CF33F8">
      <w:pPr>
        <w:pStyle w:val="Heading3"/>
        <w:numPr>
          <w:ilvl w:val="2"/>
          <w:numId w:val="12"/>
        </w:numPr>
        <w:spacing w:line="276" w:lineRule="auto"/>
        <w:rPr>
          <w:b/>
          <w:bCs w:val="0"/>
        </w:rPr>
      </w:pPr>
      <w:bookmarkStart w:id="43" w:name="_Toc216876436"/>
      <w:r w:rsidRPr="00452969">
        <w:rPr>
          <w:b/>
        </w:rPr>
        <w:t>Modelstoffer, koncentrationer og scenarier</w:t>
      </w:r>
      <w:bookmarkEnd w:id="43"/>
    </w:p>
    <w:p w14:paraId="473E84A8" w14:textId="0F7194CE" w:rsidR="00FE21A8" w:rsidRDefault="00FE21A8" w:rsidP="00CF33F8">
      <w:pPr>
        <w:pStyle w:val="NormalWeb"/>
        <w:spacing w:line="276" w:lineRule="auto"/>
        <w:rPr>
          <w:sz w:val="20"/>
          <w:szCs w:val="16"/>
        </w:rPr>
      </w:pPr>
      <w:r w:rsidRPr="00FE21A8">
        <w:rPr>
          <w:sz w:val="20"/>
          <w:szCs w:val="16"/>
        </w:rPr>
        <w:t>Tilstandsvurderingen gennemføres ved hjælp af en scenariobaseret modelstof-tilgang. Hver stofkategori repræsenteres af ét eller flere modelstoffer med tilhørende standardkoncentrationer, som anvendes i flux- og Cmix-beregningerne.</w:t>
      </w:r>
      <w:r>
        <w:rPr>
          <w:sz w:val="20"/>
          <w:szCs w:val="16"/>
        </w:rPr>
        <w:t xml:space="preserve"> </w:t>
      </w:r>
      <w:r w:rsidRPr="00FE21A8">
        <w:rPr>
          <w:sz w:val="20"/>
          <w:szCs w:val="16"/>
        </w:rPr>
        <w:t>Da de fleste lokaliteter har flere stoffer registreret inden for samme kategori, behandles hvert modelstof som et selvstændigt scenarie. Standardkoncentrationerne repræsenterer 90-fraktiler baseret på data fra Delprojekt 3</w:t>
      </w:r>
      <w:r w:rsidR="00745834">
        <w:rPr>
          <w:sz w:val="20"/>
          <w:szCs w:val="16"/>
        </w:rPr>
        <w:t xml:space="preserve"> (tabel 8)</w:t>
      </w:r>
      <w:r w:rsidRPr="00FE21A8">
        <w:rPr>
          <w:sz w:val="20"/>
          <w:szCs w:val="16"/>
        </w:rPr>
        <w:t>.</w:t>
      </w:r>
    </w:p>
    <w:p w14:paraId="2D4BABB3" w14:textId="77777777" w:rsidR="00FE21A8" w:rsidRPr="00FE21A8" w:rsidRDefault="00FE21A8" w:rsidP="00CF33F8">
      <w:pPr>
        <w:pStyle w:val="NormalWeb"/>
        <w:spacing w:line="276" w:lineRule="auto"/>
        <w:rPr>
          <w:sz w:val="20"/>
          <w:szCs w:val="16"/>
        </w:rPr>
      </w:pPr>
    </w:p>
    <w:p w14:paraId="0E1152E6" w14:textId="1C7AC334" w:rsidR="00452969" w:rsidRPr="00DD3F64" w:rsidRDefault="003E5F88" w:rsidP="00CF33F8">
      <w:pPr>
        <w:pStyle w:val="BodyText"/>
        <w:spacing w:line="276" w:lineRule="auto"/>
        <w:rPr>
          <w:b/>
          <w:bCs/>
        </w:rPr>
      </w:pPr>
      <w:r w:rsidRPr="00D111F4">
        <w:rPr>
          <w:b/>
          <w:bCs/>
          <w:sz w:val="18"/>
          <w:szCs w:val="18"/>
        </w:rPr>
        <w:t>Tabel</w:t>
      </w:r>
      <w:r w:rsidR="00452969" w:rsidRPr="00D111F4">
        <w:rPr>
          <w:b/>
          <w:bCs/>
          <w:sz w:val="18"/>
          <w:szCs w:val="18"/>
        </w:rPr>
        <w:t xml:space="preserve"> </w:t>
      </w:r>
      <w:r w:rsidR="00452969" w:rsidRPr="00D111F4">
        <w:rPr>
          <w:b/>
          <w:bCs/>
          <w:sz w:val="18"/>
          <w:szCs w:val="18"/>
        </w:rPr>
        <w:fldChar w:fldCharType="begin"/>
      </w:r>
      <w:r w:rsidR="00452969" w:rsidRPr="00D111F4">
        <w:rPr>
          <w:b/>
          <w:bCs/>
          <w:sz w:val="18"/>
          <w:szCs w:val="18"/>
        </w:rPr>
        <w:instrText xml:space="preserve"> SEQ Table \* ARABIC </w:instrText>
      </w:r>
      <w:r w:rsidR="00452969" w:rsidRPr="00D111F4">
        <w:rPr>
          <w:b/>
          <w:bCs/>
          <w:sz w:val="18"/>
          <w:szCs w:val="18"/>
        </w:rPr>
        <w:fldChar w:fldCharType="separate"/>
      </w:r>
      <w:r w:rsidR="00452969">
        <w:rPr>
          <w:b/>
          <w:bCs/>
          <w:noProof/>
          <w:sz w:val="18"/>
          <w:szCs w:val="18"/>
        </w:rPr>
        <w:t>8</w:t>
      </w:r>
      <w:r w:rsidR="00452969" w:rsidRPr="00D111F4">
        <w:rPr>
          <w:b/>
          <w:bCs/>
          <w:sz w:val="18"/>
          <w:szCs w:val="18"/>
        </w:rPr>
        <w:fldChar w:fldCharType="end"/>
      </w:r>
      <w:r w:rsidR="00452969" w:rsidRPr="00D111F4">
        <w:rPr>
          <w:rStyle w:val="Strong"/>
          <w:b w:val="0"/>
          <w:bCs w:val="0"/>
          <w:sz w:val="18"/>
          <w:szCs w:val="18"/>
        </w:rPr>
        <w:t xml:space="preserve"> </w:t>
      </w:r>
      <w:r w:rsidR="00452969" w:rsidRPr="00D111F4">
        <w:rPr>
          <w:sz w:val="18"/>
          <w:szCs w:val="18"/>
        </w:rPr>
        <w:t>Modelstoffer og tilhørende koncentrationer og miljøkvalitetskrav. Standardkoncentrationerne repræsenterer 90%-fraktiler fra Delprojekt 3. MKK-værdier er fra BEK nr. 796 fra 2023</w:t>
      </w:r>
      <w:r w:rsidR="00452969">
        <w:rPr>
          <w:sz w:val="18"/>
          <w:szCs w:val="18"/>
        </w:rPr>
        <w:t>.</w:t>
      </w:r>
    </w:p>
    <w:tbl>
      <w:tblPr>
        <w:tblStyle w:val="PlainTable5"/>
        <w:tblW w:w="0" w:type="auto"/>
        <w:tblLook w:val="04A0" w:firstRow="1" w:lastRow="0" w:firstColumn="1" w:lastColumn="0" w:noHBand="0" w:noVBand="1"/>
      </w:tblPr>
      <w:tblGrid>
        <w:gridCol w:w="2552"/>
        <w:gridCol w:w="2268"/>
        <w:gridCol w:w="2429"/>
        <w:gridCol w:w="1255"/>
      </w:tblGrid>
      <w:tr w:rsidR="00452969" w:rsidRPr="00DD3F64" w14:paraId="680AEBC6" w14:textId="77777777" w:rsidTr="007C01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A5E96B" w14:textId="77777777" w:rsidR="00452969" w:rsidRPr="00DD3F64" w:rsidRDefault="00452969" w:rsidP="00CF33F8">
            <w:pPr>
              <w:spacing w:line="276" w:lineRule="auto"/>
              <w:jc w:val="center"/>
              <w:rPr>
                <w:rFonts w:ascii="Arial" w:hAnsi="Arial" w:cs="Arial"/>
                <w:b/>
                <w:bCs/>
                <w:sz w:val="20"/>
              </w:rPr>
            </w:pPr>
            <w:r w:rsidRPr="00DD3F64">
              <w:rPr>
                <w:rFonts w:ascii="Arial" w:hAnsi="Arial" w:cs="Arial"/>
                <w:b/>
                <w:bCs/>
                <w:sz w:val="20"/>
              </w:rPr>
              <w:t>Kategori</w:t>
            </w:r>
          </w:p>
        </w:tc>
        <w:tc>
          <w:tcPr>
            <w:tcW w:w="2268" w:type="dxa"/>
            <w:hideMark/>
          </w:tcPr>
          <w:p w14:paraId="7CF8799F" w14:textId="77777777" w:rsidR="00452969" w:rsidRPr="00DD3F64" w:rsidRDefault="00452969"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DD3F64">
              <w:rPr>
                <w:rFonts w:ascii="Arial" w:hAnsi="Arial" w:cs="Arial"/>
                <w:b/>
                <w:bCs/>
                <w:sz w:val="20"/>
              </w:rPr>
              <w:t>Modelstof</w:t>
            </w:r>
          </w:p>
        </w:tc>
        <w:tc>
          <w:tcPr>
            <w:tcW w:w="2429" w:type="dxa"/>
            <w:hideMark/>
          </w:tcPr>
          <w:p w14:paraId="635EBB1A" w14:textId="77777777" w:rsidR="00452969" w:rsidRPr="00DD3F64" w:rsidRDefault="00452969" w:rsidP="00CF33F8">
            <w:pPr>
              <w:spacing w:line="276" w:lineRule="auto"/>
              <w:jc w:val="right"/>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DD3F64">
              <w:rPr>
                <w:rFonts w:ascii="Arial" w:hAnsi="Arial" w:cs="Arial"/>
                <w:b/>
                <w:bCs/>
                <w:sz w:val="20"/>
              </w:rPr>
              <w:t>Standardkoncentration (µg/L)</w:t>
            </w:r>
          </w:p>
        </w:tc>
        <w:tc>
          <w:tcPr>
            <w:tcW w:w="0" w:type="auto"/>
            <w:hideMark/>
          </w:tcPr>
          <w:p w14:paraId="443CB57A" w14:textId="77777777" w:rsidR="00452969" w:rsidRPr="00DD3F64" w:rsidRDefault="00452969" w:rsidP="00CF33F8">
            <w:pPr>
              <w:spacing w:line="276" w:lineRule="auto"/>
              <w:jc w:val="right"/>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DD3F64">
              <w:rPr>
                <w:rFonts w:ascii="Arial" w:hAnsi="Arial" w:cs="Arial"/>
                <w:b/>
                <w:bCs/>
                <w:sz w:val="20"/>
              </w:rPr>
              <w:t>MKK (µg/L)</w:t>
            </w:r>
          </w:p>
        </w:tc>
      </w:tr>
      <w:tr w:rsidR="00452969" w:rsidRPr="00DD3F64" w14:paraId="03106C35"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3FEB3"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BTX’er</w:t>
            </w:r>
          </w:p>
        </w:tc>
        <w:tc>
          <w:tcPr>
            <w:tcW w:w="2268" w:type="dxa"/>
            <w:hideMark/>
          </w:tcPr>
          <w:p w14:paraId="624EBE7D"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Benzen</w:t>
            </w:r>
          </w:p>
        </w:tc>
        <w:tc>
          <w:tcPr>
            <w:tcW w:w="2429" w:type="dxa"/>
            <w:hideMark/>
          </w:tcPr>
          <w:p w14:paraId="01EEBAB9"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400</w:t>
            </w:r>
          </w:p>
        </w:tc>
        <w:tc>
          <w:tcPr>
            <w:tcW w:w="0" w:type="auto"/>
            <w:hideMark/>
          </w:tcPr>
          <w:p w14:paraId="3E7E019B"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10</w:t>
            </w:r>
          </w:p>
        </w:tc>
      </w:tr>
      <w:tr w:rsidR="00452969" w:rsidRPr="00DD3F64" w14:paraId="5B76A013" w14:textId="77777777" w:rsidTr="007C01A2">
        <w:tc>
          <w:tcPr>
            <w:cnfStyle w:val="001000000000" w:firstRow="0" w:lastRow="0" w:firstColumn="1" w:lastColumn="0" w:oddVBand="0" w:evenVBand="0" w:oddHBand="0" w:evenHBand="0" w:firstRowFirstColumn="0" w:firstRowLastColumn="0" w:lastRowFirstColumn="0" w:lastRowLastColumn="0"/>
            <w:tcW w:w="0" w:type="auto"/>
            <w:hideMark/>
          </w:tcPr>
          <w:p w14:paraId="2813F004" w14:textId="77777777" w:rsidR="00452969" w:rsidRPr="00DD3F64" w:rsidRDefault="00452969" w:rsidP="00CF33F8">
            <w:pPr>
              <w:spacing w:line="276" w:lineRule="auto"/>
              <w:rPr>
                <w:rFonts w:ascii="Arial" w:hAnsi="Arial" w:cs="Arial"/>
                <w:i w:val="0"/>
                <w:iCs w:val="0"/>
                <w:sz w:val="20"/>
              </w:rPr>
            </w:pPr>
          </w:p>
        </w:tc>
        <w:tc>
          <w:tcPr>
            <w:tcW w:w="2268" w:type="dxa"/>
            <w:hideMark/>
          </w:tcPr>
          <w:p w14:paraId="1FEB9D3A" w14:textId="77777777" w:rsidR="00452969" w:rsidRPr="00DD3F64"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Olie C10–C25</w:t>
            </w:r>
          </w:p>
        </w:tc>
        <w:tc>
          <w:tcPr>
            <w:tcW w:w="2429" w:type="dxa"/>
            <w:hideMark/>
          </w:tcPr>
          <w:p w14:paraId="2CFB8766"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3.000</w:t>
            </w:r>
          </w:p>
        </w:tc>
        <w:tc>
          <w:tcPr>
            <w:tcW w:w="0" w:type="auto"/>
            <w:hideMark/>
          </w:tcPr>
          <w:p w14:paraId="488618EA"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w:t>
            </w:r>
          </w:p>
        </w:tc>
      </w:tr>
      <w:tr w:rsidR="00452969" w:rsidRPr="00DD3F64" w14:paraId="7B7E685C"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7D549"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Klorede kulbrinter</w:t>
            </w:r>
          </w:p>
        </w:tc>
        <w:tc>
          <w:tcPr>
            <w:tcW w:w="2268" w:type="dxa"/>
            <w:hideMark/>
          </w:tcPr>
          <w:p w14:paraId="08EE504D"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1,1,1-Trichlorethan</w:t>
            </w:r>
          </w:p>
        </w:tc>
        <w:tc>
          <w:tcPr>
            <w:tcW w:w="2429" w:type="dxa"/>
            <w:hideMark/>
          </w:tcPr>
          <w:p w14:paraId="398B5A56"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100</w:t>
            </w:r>
          </w:p>
        </w:tc>
        <w:tc>
          <w:tcPr>
            <w:tcW w:w="0" w:type="auto"/>
            <w:hideMark/>
          </w:tcPr>
          <w:p w14:paraId="32157035"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21</w:t>
            </w:r>
          </w:p>
        </w:tc>
      </w:tr>
      <w:tr w:rsidR="00452969" w:rsidRPr="00DD3F64" w14:paraId="224C33B1" w14:textId="77777777" w:rsidTr="007C01A2">
        <w:tc>
          <w:tcPr>
            <w:cnfStyle w:val="001000000000" w:firstRow="0" w:lastRow="0" w:firstColumn="1" w:lastColumn="0" w:oddVBand="0" w:evenVBand="0" w:oddHBand="0" w:evenHBand="0" w:firstRowFirstColumn="0" w:firstRowLastColumn="0" w:lastRowFirstColumn="0" w:lastRowLastColumn="0"/>
            <w:tcW w:w="0" w:type="auto"/>
            <w:hideMark/>
          </w:tcPr>
          <w:p w14:paraId="3B7679B9" w14:textId="77777777" w:rsidR="00452969" w:rsidRPr="00DD3F64" w:rsidRDefault="00452969" w:rsidP="00CF33F8">
            <w:pPr>
              <w:spacing w:line="276" w:lineRule="auto"/>
              <w:rPr>
                <w:rFonts w:ascii="Arial" w:hAnsi="Arial" w:cs="Arial"/>
                <w:i w:val="0"/>
                <w:iCs w:val="0"/>
                <w:sz w:val="20"/>
              </w:rPr>
            </w:pPr>
          </w:p>
        </w:tc>
        <w:tc>
          <w:tcPr>
            <w:tcW w:w="2268" w:type="dxa"/>
            <w:hideMark/>
          </w:tcPr>
          <w:p w14:paraId="4B28820D" w14:textId="77777777" w:rsidR="00452969" w:rsidRPr="00DD3F64"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Trichlorethylen (TCE)</w:t>
            </w:r>
          </w:p>
        </w:tc>
        <w:tc>
          <w:tcPr>
            <w:tcW w:w="2429" w:type="dxa"/>
            <w:hideMark/>
          </w:tcPr>
          <w:p w14:paraId="6C121060"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42.000</w:t>
            </w:r>
          </w:p>
        </w:tc>
        <w:tc>
          <w:tcPr>
            <w:tcW w:w="0" w:type="auto"/>
            <w:hideMark/>
          </w:tcPr>
          <w:p w14:paraId="0C0B230C"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10</w:t>
            </w:r>
          </w:p>
        </w:tc>
      </w:tr>
      <w:tr w:rsidR="00452969" w:rsidRPr="00DD3F64" w14:paraId="50DCE70D"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7C6D8" w14:textId="77777777" w:rsidR="00452969" w:rsidRPr="00DD3F64" w:rsidRDefault="00452969" w:rsidP="00CF33F8">
            <w:pPr>
              <w:spacing w:line="276" w:lineRule="auto"/>
              <w:rPr>
                <w:rFonts w:ascii="Arial" w:hAnsi="Arial" w:cs="Arial"/>
                <w:i w:val="0"/>
                <w:iCs w:val="0"/>
                <w:sz w:val="20"/>
              </w:rPr>
            </w:pPr>
          </w:p>
        </w:tc>
        <w:tc>
          <w:tcPr>
            <w:tcW w:w="2268" w:type="dxa"/>
            <w:hideMark/>
          </w:tcPr>
          <w:p w14:paraId="0844397E"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Chloroform</w:t>
            </w:r>
          </w:p>
        </w:tc>
        <w:tc>
          <w:tcPr>
            <w:tcW w:w="2429" w:type="dxa"/>
            <w:hideMark/>
          </w:tcPr>
          <w:p w14:paraId="3C5E5544"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100</w:t>
            </w:r>
          </w:p>
        </w:tc>
        <w:tc>
          <w:tcPr>
            <w:tcW w:w="0" w:type="auto"/>
            <w:hideMark/>
          </w:tcPr>
          <w:p w14:paraId="09F9D7EA"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2,5</w:t>
            </w:r>
          </w:p>
        </w:tc>
      </w:tr>
      <w:tr w:rsidR="00452969" w:rsidRPr="00DD3F64" w14:paraId="6096505A" w14:textId="77777777" w:rsidTr="007C01A2">
        <w:tc>
          <w:tcPr>
            <w:cnfStyle w:val="001000000000" w:firstRow="0" w:lastRow="0" w:firstColumn="1" w:lastColumn="0" w:oddVBand="0" w:evenVBand="0" w:oddHBand="0" w:evenHBand="0" w:firstRowFirstColumn="0" w:firstRowLastColumn="0" w:lastRowFirstColumn="0" w:lastRowLastColumn="0"/>
            <w:tcW w:w="0" w:type="auto"/>
            <w:hideMark/>
          </w:tcPr>
          <w:p w14:paraId="4598BCA8" w14:textId="77777777" w:rsidR="00452969" w:rsidRPr="00DD3F64" w:rsidRDefault="00452969" w:rsidP="00CF33F8">
            <w:pPr>
              <w:spacing w:line="276" w:lineRule="auto"/>
              <w:rPr>
                <w:rFonts w:cs="Arial"/>
              </w:rPr>
            </w:pPr>
            <w:r w:rsidRPr="00DD3F64">
              <w:rPr>
                <w:rFonts w:ascii="Arial" w:hAnsi="Arial" w:cs="Arial"/>
                <w:i w:val="0"/>
                <w:iCs w:val="0"/>
                <w:sz w:val="20"/>
              </w:rPr>
              <w:t>Andre aromatiske</w:t>
            </w:r>
            <w:r w:rsidRPr="00FE5BC3">
              <w:rPr>
                <w:rFonts w:ascii="Arial" w:hAnsi="Arial" w:cs="Arial"/>
                <w:i w:val="0"/>
                <w:iCs w:val="0"/>
                <w:sz w:val="20"/>
              </w:rPr>
              <w:t xml:space="preserve">  </w:t>
            </w:r>
          </w:p>
        </w:tc>
        <w:tc>
          <w:tcPr>
            <w:tcW w:w="2268" w:type="dxa"/>
            <w:hideMark/>
          </w:tcPr>
          <w:p w14:paraId="0F8A5832" w14:textId="77777777" w:rsidR="00452969" w:rsidRPr="00DD3F64"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Chlorbenzen</w:t>
            </w:r>
          </w:p>
        </w:tc>
        <w:tc>
          <w:tcPr>
            <w:tcW w:w="2429" w:type="dxa"/>
            <w:hideMark/>
          </w:tcPr>
          <w:p w14:paraId="49661D80"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100</w:t>
            </w:r>
          </w:p>
        </w:tc>
        <w:tc>
          <w:tcPr>
            <w:tcW w:w="0" w:type="auto"/>
            <w:hideMark/>
          </w:tcPr>
          <w:p w14:paraId="6D869F33"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0,3</w:t>
            </w:r>
          </w:p>
        </w:tc>
      </w:tr>
      <w:tr w:rsidR="00452969" w:rsidRPr="00DD3F64" w14:paraId="049869E7"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56B09"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Polære</w:t>
            </w:r>
          </w:p>
        </w:tc>
        <w:tc>
          <w:tcPr>
            <w:tcW w:w="2268" w:type="dxa"/>
            <w:hideMark/>
          </w:tcPr>
          <w:p w14:paraId="5C37DFAE"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MTBE</w:t>
            </w:r>
          </w:p>
        </w:tc>
        <w:tc>
          <w:tcPr>
            <w:tcW w:w="2429" w:type="dxa"/>
            <w:hideMark/>
          </w:tcPr>
          <w:p w14:paraId="668D04E1"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50.000</w:t>
            </w:r>
          </w:p>
        </w:tc>
        <w:tc>
          <w:tcPr>
            <w:tcW w:w="0" w:type="auto"/>
            <w:hideMark/>
          </w:tcPr>
          <w:p w14:paraId="4B011BE8"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10</w:t>
            </w:r>
          </w:p>
        </w:tc>
      </w:tr>
      <w:tr w:rsidR="00452969" w:rsidRPr="00DD3F64" w14:paraId="6F836198" w14:textId="77777777" w:rsidTr="007C01A2">
        <w:tc>
          <w:tcPr>
            <w:cnfStyle w:val="001000000000" w:firstRow="0" w:lastRow="0" w:firstColumn="1" w:lastColumn="0" w:oddVBand="0" w:evenVBand="0" w:oddHBand="0" w:evenHBand="0" w:firstRowFirstColumn="0" w:firstRowLastColumn="0" w:lastRowFirstColumn="0" w:lastRowLastColumn="0"/>
            <w:tcW w:w="0" w:type="auto"/>
            <w:hideMark/>
          </w:tcPr>
          <w:p w14:paraId="6623757E" w14:textId="77777777" w:rsidR="00452969" w:rsidRPr="00DD3F64" w:rsidRDefault="00452969" w:rsidP="00CF33F8">
            <w:pPr>
              <w:spacing w:line="276" w:lineRule="auto"/>
              <w:rPr>
                <w:rFonts w:ascii="Arial" w:hAnsi="Arial" w:cs="Arial"/>
                <w:i w:val="0"/>
                <w:iCs w:val="0"/>
                <w:sz w:val="20"/>
              </w:rPr>
            </w:pPr>
          </w:p>
        </w:tc>
        <w:tc>
          <w:tcPr>
            <w:tcW w:w="2268" w:type="dxa"/>
            <w:hideMark/>
          </w:tcPr>
          <w:p w14:paraId="795F53E9" w14:textId="77777777" w:rsidR="00452969" w:rsidRPr="00DD3F64"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4-Nonylphenol</w:t>
            </w:r>
          </w:p>
        </w:tc>
        <w:tc>
          <w:tcPr>
            <w:tcW w:w="2429" w:type="dxa"/>
            <w:hideMark/>
          </w:tcPr>
          <w:p w14:paraId="59231C7C"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9</w:t>
            </w:r>
          </w:p>
        </w:tc>
        <w:tc>
          <w:tcPr>
            <w:tcW w:w="0" w:type="auto"/>
            <w:hideMark/>
          </w:tcPr>
          <w:p w14:paraId="3308B137"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0,3</w:t>
            </w:r>
          </w:p>
        </w:tc>
      </w:tr>
      <w:tr w:rsidR="00452969" w:rsidRPr="00DD3F64" w14:paraId="4AE596A5"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1E440386"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Phenoler</w:t>
            </w:r>
          </w:p>
        </w:tc>
        <w:tc>
          <w:tcPr>
            <w:tcW w:w="2268" w:type="dxa"/>
            <w:hideMark/>
          </w:tcPr>
          <w:p w14:paraId="3247F689"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Phenol</w:t>
            </w:r>
          </w:p>
        </w:tc>
        <w:tc>
          <w:tcPr>
            <w:tcW w:w="2429" w:type="dxa"/>
            <w:hideMark/>
          </w:tcPr>
          <w:p w14:paraId="0DC9AADB"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1.300</w:t>
            </w:r>
          </w:p>
        </w:tc>
        <w:tc>
          <w:tcPr>
            <w:tcW w:w="0" w:type="auto"/>
            <w:hideMark/>
          </w:tcPr>
          <w:p w14:paraId="0CAC592C"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7,7</w:t>
            </w:r>
          </w:p>
        </w:tc>
      </w:tr>
      <w:tr w:rsidR="00452969" w:rsidRPr="00DD3F64" w14:paraId="4FA7ED81" w14:textId="77777777" w:rsidTr="007C01A2">
        <w:tc>
          <w:tcPr>
            <w:cnfStyle w:val="001000000000" w:firstRow="0" w:lastRow="0" w:firstColumn="1" w:lastColumn="0" w:oddVBand="0" w:evenVBand="0" w:oddHBand="0" w:evenHBand="0" w:firstRowFirstColumn="0" w:firstRowLastColumn="0" w:lastRowFirstColumn="0" w:lastRowLastColumn="0"/>
            <w:tcW w:w="0" w:type="auto"/>
            <w:hideMark/>
          </w:tcPr>
          <w:p w14:paraId="64D1117B"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Chlorphenoler</w:t>
            </w:r>
          </w:p>
        </w:tc>
        <w:tc>
          <w:tcPr>
            <w:tcW w:w="2268" w:type="dxa"/>
            <w:hideMark/>
          </w:tcPr>
          <w:p w14:paraId="439877D8" w14:textId="77777777" w:rsidR="00452969" w:rsidRPr="00DD3F64"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2,6-dichlorphenol</w:t>
            </w:r>
          </w:p>
        </w:tc>
        <w:tc>
          <w:tcPr>
            <w:tcW w:w="2429" w:type="dxa"/>
            <w:hideMark/>
          </w:tcPr>
          <w:p w14:paraId="4B3A8358"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10.000</w:t>
            </w:r>
          </w:p>
        </w:tc>
        <w:tc>
          <w:tcPr>
            <w:tcW w:w="0" w:type="auto"/>
            <w:hideMark/>
          </w:tcPr>
          <w:p w14:paraId="1ECD93B3"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3,4</w:t>
            </w:r>
          </w:p>
        </w:tc>
      </w:tr>
      <w:tr w:rsidR="00452969" w:rsidRPr="00DD3F64" w14:paraId="0B31FB53"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F3F88"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Pesticider</w:t>
            </w:r>
          </w:p>
        </w:tc>
        <w:tc>
          <w:tcPr>
            <w:tcW w:w="2268" w:type="dxa"/>
            <w:hideMark/>
          </w:tcPr>
          <w:p w14:paraId="13454429"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Mechlorprop</w:t>
            </w:r>
          </w:p>
        </w:tc>
        <w:tc>
          <w:tcPr>
            <w:tcW w:w="2429" w:type="dxa"/>
            <w:hideMark/>
          </w:tcPr>
          <w:p w14:paraId="6354A731"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1.000</w:t>
            </w:r>
          </w:p>
        </w:tc>
        <w:tc>
          <w:tcPr>
            <w:tcW w:w="0" w:type="auto"/>
            <w:hideMark/>
          </w:tcPr>
          <w:p w14:paraId="419EFBE3"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18</w:t>
            </w:r>
          </w:p>
        </w:tc>
      </w:tr>
      <w:tr w:rsidR="00452969" w:rsidRPr="00DD3F64" w14:paraId="759CD4AB" w14:textId="77777777" w:rsidTr="007C01A2">
        <w:tc>
          <w:tcPr>
            <w:cnfStyle w:val="001000000000" w:firstRow="0" w:lastRow="0" w:firstColumn="1" w:lastColumn="0" w:oddVBand="0" w:evenVBand="0" w:oddHBand="0" w:evenHBand="0" w:firstRowFirstColumn="0" w:firstRowLastColumn="0" w:lastRowFirstColumn="0" w:lastRowLastColumn="0"/>
            <w:tcW w:w="0" w:type="auto"/>
            <w:hideMark/>
          </w:tcPr>
          <w:p w14:paraId="17835A0C" w14:textId="77777777" w:rsidR="00452969" w:rsidRPr="00DD3F64" w:rsidRDefault="00452969" w:rsidP="00CF33F8">
            <w:pPr>
              <w:spacing w:line="276" w:lineRule="auto"/>
              <w:rPr>
                <w:rFonts w:ascii="Arial" w:hAnsi="Arial" w:cs="Arial"/>
                <w:i w:val="0"/>
                <w:iCs w:val="0"/>
                <w:sz w:val="20"/>
              </w:rPr>
            </w:pPr>
          </w:p>
        </w:tc>
        <w:tc>
          <w:tcPr>
            <w:tcW w:w="2268" w:type="dxa"/>
            <w:hideMark/>
          </w:tcPr>
          <w:p w14:paraId="25224F5C" w14:textId="77777777" w:rsidR="00452969" w:rsidRPr="00DD3F64"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Atrazin</w:t>
            </w:r>
          </w:p>
        </w:tc>
        <w:tc>
          <w:tcPr>
            <w:tcW w:w="2429" w:type="dxa"/>
            <w:hideMark/>
          </w:tcPr>
          <w:p w14:paraId="304B3D76"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12</w:t>
            </w:r>
          </w:p>
        </w:tc>
        <w:tc>
          <w:tcPr>
            <w:tcW w:w="0" w:type="auto"/>
            <w:hideMark/>
          </w:tcPr>
          <w:p w14:paraId="5181A4D1"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0,6</w:t>
            </w:r>
          </w:p>
        </w:tc>
      </w:tr>
      <w:tr w:rsidR="00452969" w:rsidRPr="00DD3F64" w14:paraId="6244A8A1"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78FCC"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PAH’er</w:t>
            </w:r>
          </w:p>
        </w:tc>
        <w:tc>
          <w:tcPr>
            <w:tcW w:w="2268" w:type="dxa"/>
            <w:hideMark/>
          </w:tcPr>
          <w:p w14:paraId="7D743955"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Fluoranthen</w:t>
            </w:r>
          </w:p>
        </w:tc>
        <w:tc>
          <w:tcPr>
            <w:tcW w:w="2429" w:type="dxa"/>
            <w:hideMark/>
          </w:tcPr>
          <w:p w14:paraId="6EC862DE"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30</w:t>
            </w:r>
          </w:p>
        </w:tc>
        <w:tc>
          <w:tcPr>
            <w:tcW w:w="0" w:type="auto"/>
            <w:hideMark/>
          </w:tcPr>
          <w:p w14:paraId="1885DB8E"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0,0063</w:t>
            </w:r>
          </w:p>
        </w:tc>
      </w:tr>
      <w:tr w:rsidR="00452969" w:rsidRPr="00DD3F64" w14:paraId="64549189" w14:textId="77777777" w:rsidTr="007C01A2">
        <w:tc>
          <w:tcPr>
            <w:cnfStyle w:val="001000000000" w:firstRow="0" w:lastRow="0" w:firstColumn="1" w:lastColumn="0" w:oddVBand="0" w:evenVBand="0" w:oddHBand="0" w:evenHBand="0" w:firstRowFirstColumn="0" w:firstRowLastColumn="0" w:lastRowFirstColumn="0" w:lastRowLastColumn="0"/>
            <w:tcW w:w="0" w:type="auto"/>
            <w:hideMark/>
          </w:tcPr>
          <w:p w14:paraId="7F0624B7" w14:textId="77777777" w:rsidR="00452969" w:rsidRPr="00DD3F64" w:rsidRDefault="00452969" w:rsidP="00CF33F8">
            <w:pPr>
              <w:spacing w:line="276" w:lineRule="auto"/>
              <w:rPr>
                <w:rFonts w:ascii="Arial" w:hAnsi="Arial" w:cs="Arial"/>
                <w:i w:val="0"/>
                <w:iCs w:val="0"/>
                <w:sz w:val="20"/>
              </w:rPr>
            </w:pPr>
            <w:r w:rsidRPr="00DD3F64">
              <w:rPr>
                <w:rFonts w:ascii="Arial" w:hAnsi="Arial" w:cs="Arial"/>
                <w:i w:val="0"/>
                <w:iCs w:val="0"/>
                <w:sz w:val="20"/>
              </w:rPr>
              <w:t>Uorganiske forbindelser</w:t>
            </w:r>
          </w:p>
        </w:tc>
        <w:tc>
          <w:tcPr>
            <w:tcW w:w="2268" w:type="dxa"/>
            <w:hideMark/>
          </w:tcPr>
          <w:p w14:paraId="29BB86D4" w14:textId="77777777" w:rsidR="00452969" w:rsidRPr="00DD3F64"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Arsen</w:t>
            </w:r>
          </w:p>
        </w:tc>
        <w:tc>
          <w:tcPr>
            <w:tcW w:w="2429" w:type="dxa"/>
            <w:hideMark/>
          </w:tcPr>
          <w:p w14:paraId="1A3040B8"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100</w:t>
            </w:r>
          </w:p>
        </w:tc>
        <w:tc>
          <w:tcPr>
            <w:tcW w:w="0" w:type="auto"/>
            <w:hideMark/>
          </w:tcPr>
          <w:p w14:paraId="482F942E" w14:textId="77777777" w:rsidR="00452969" w:rsidRPr="00DD3F64"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DD3F64">
              <w:rPr>
                <w:rFonts w:cs="Arial"/>
              </w:rPr>
              <w:t>4,3</w:t>
            </w:r>
          </w:p>
        </w:tc>
      </w:tr>
      <w:tr w:rsidR="00452969" w:rsidRPr="00DD3F64" w14:paraId="6832A2D3"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01308" w14:textId="77777777" w:rsidR="00452969" w:rsidRPr="00DD3F64" w:rsidRDefault="00452969" w:rsidP="00CF33F8">
            <w:pPr>
              <w:spacing w:line="276" w:lineRule="auto"/>
              <w:rPr>
                <w:rFonts w:ascii="Arial" w:hAnsi="Arial" w:cs="Arial"/>
                <w:sz w:val="20"/>
              </w:rPr>
            </w:pPr>
          </w:p>
        </w:tc>
        <w:tc>
          <w:tcPr>
            <w:tcW w:w="2268" w:type="dxa"/>
            <w:hideMark/>
          </w:tcPr>
          <w:p w14:paraId="4FC6E0B6" w14:textId="77777777" w:rsidR="00452969" w:rsidRPr="00DD3F64"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Cyanid</w:t>
            </w:r>
          </w:p>
        </w:tc>
        <w:tc>
          <w:tcPr>
            <w:tcW w:w="2429" w:type="dxa"/>
            <w:hideMark/>
          </w:tcPr>
          <w:p w14:paraId="1BA798E9"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3.500</w:t>
            </w:r>
          </w:p>
        </w:tc>
        <w:tc>
          <w:tcPr>
            <w:tcW w:w="0" w:type="auto"/>
            <w:hideMark/>
          </w:tcPr>
          <w:p w14:paraId="07A1E09D" w14:textId="77777777" w:rsidR="00452969" w:rsidRPr="00DD3F64"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DD3F64">
              <w:rPr>
                <w:rFonts w:cs="Arial"/>
              </w:rPr>
              <w:t>10</w:t>
            </w:r>
          </w:p>
        </w:tc>
      </w:tr>
    </w:tbl>
    <w:p w14:paraId="799D76E7" w14:textId="77777777" w:rsidR="00452969" w:rsidRDefault="00452969" w:rsidP="00CF33F8">
      <w:pPr>
        <w:pStyle w:val="BodyText"/>
        <w:spacing w:after="0" w:line="276" w:lineRule="auto"/>
        <w:rPr>
          <w:i/>
          <w:iCs/>
          <w:sz w:val="18"/>
          <w:szCs w:val="18"/>
        </w:rPr>
      </w:pPr>
      <w:r w:rsidRPr="009A4851">
        <w:rPr>
          <w:sz w:val="18"/>
          <w:szCs w:val="18"/>
        </w:rPr>
        <w:t>* </w:t>
      </w:r>
      <w:r w:rsidRPr="009A4851">
        <w:rPr>
          <w:i/>
          <w:iCs/>
          <w:sz w:val="18"/>
          <w:szCs w:val="18"/>
        </w:rPr>
        <w:t>Olie C10-C25 har ingen fastsat MKK-værdi</w:t>
      </w:r>
      <w:r>
        <w:rPr>
          <w:i/>
          <w:iCs/>
          <w:sz w:val="18"/>
          <w:szCs w:val="18"/>
        </w:rPr>
        <w:t xml:space="preserve"> i BEK nr.796.</w:t>
      </w:r>
    </w:p>
    <w:p w14:paraId="7368DA06" w14:textId="77777777" w:rsidR="003E5F88" w:rsidRDefault="003E5F88" w:rsidP="00CF33F8">
      <w:pPr>
        <w:pStyle w:val="BodyText"/>
        <w:spacing w:after="0" w:line="276" w:lineRule="auto"/>
        <w:rPr>
          <w:b/>
          <w:bCs/>
        </w:rPr>
      </w:pPr>
    </w:p>
    <w:p w14:paraId="1C2FCBA1" w14:textId="3A3B1979" w:rsidR="00F664B0" w:rsidRDefault="00745834" w:rsidP="00CF33F8">
      <w:pPr>
        <w:pStyle w:val="BodyText"/>
        <w:spacing w:after="0" w:line="276" w:lineRule="auto"/>
      </w:pPr>
      <w:r w:rsidRPr="00745834">
        <w:lastRenderedPageBreak/>
        <w:t>For udvalgte modelstoffer er der i Delprojekt 3 fastlagt supplerende koncentrationer, som anvendes i specifikke aktivitet-/branchespecifikke scenarier (tabel 9) eller i lossepladsspecifikke scenarier (tabel 10)</w:t>
      </w:r>
      <w:r>
        <w:t>.</w:t>
      </w:r>
    </w:p>
    <w:p w14:paraId="75B75964" w14:textId="77777777" w:rsidR="00745834" w:rsidRDefault="00745834" w:rsidP="00CF33F8">
      <w:pPr>
        <w:pStyle w:val="BodyText"/>
        <w:spacing w:after="0" w:line="276" w:lineRule="auto"/>
        <w:rPr>
          <w:b/>
          <w:bCs/>
        </w:rPr>
      </w:pPr>
    </w:p>
    <w:p w14:paraId="70A3AE4F" w14:textId="77777777" w:rsidR="00F664B0" w:rsidRPr="004001AD" w:rsidRDefault="00F664B0" w:rsidP="00CF33F8">
      <w:pPr>
        <w:pStyle w:val="Caption"/>
        <w:keepNext/>
        <w:spacing w:line="276" w:lineRule="auto"/>
        <w:rPr>
          <w:b w:val="0"/>
          <w:bCs w:val="0"/>
          <w:color w:val="000000" w:themeColor="text1"/>
        </w:rPr>
      </w:pPr>
      <w:r w:rsidRPr="00580D47">
        <w:rPr>
          <w:color w:val="000000" w:themeColor="text1"/>
        </w:rPr>
        <w:t xml:space="preserve">Tabel </w:t>
      </w:r>
      <w:r w:rsidRPr="00580D47">
        <w:rPr>
          <w:color w:val="000000" w:themeColor="text1"/>
        </w:rPr>
        <w:fldChar w:fldCharType="begin"/>
      </w:r>
      <w:r w:rsidRPr="00580D47">
        <w:rPr>
          <w:color w:val="000000" w:themeColor="text1"/>
        </w:rPr>
        <w:instrText xml:space="preserve"> SEQ Table \* ARABIC </w:instrText>
      </w:r>
      <w:r w:rsidRPr="00580D47">
        <w:rPr>
          <w:color w:val="000000" w:themeColor="text1"/>
        </w:rPr>
        <w:fldChar w:fldCharType="separate"/>
      </w:r>
      <w:r>
        <w:rPr>
          <w:noProof/>
          <w:color w:val="000000" w:themeColor="text1"/>
        </w:rPr>
        <w:t>9</w:t>
      </w:r>
      <w:r w:rsidRPr="00580D47">
        <w:rPr>
          <w:color w:val="000000" w:themeColor="text1"/>
        </w:rPr>
        <w:fldChar w:fldCharType="end"/>
      </w:r>
      <w:r>
        <w:rPr>
          <w:color w:val="000000" w:themeColor="text1"/>
        </w:rPr>
        <w:t xml:space="preserve"> </w:t>
      </w:r>
      <w:r>
        <w:rPr>
          <w:b w:val="0"/>
          <w:bCs w:val="0"/>
          <w:color w:val="000000" w:themeColor="text1"/>
        </w:rPr>
        <w:t>Aktivitet/branche specifikke koncentrationer for modelstoffer med disse værdier i delprojekt 3.</w:t>
      </w:r>
    </w:p>
    <w:tbl>
      <w:tblPr>
        <w:tblStyle w:val="PlainTable5"/>
        <w:tblW w:w="0" w:type="auto"/>
        <w:tblLook w:val="04A0" w:firstRow="1" w:lastRow="0" w:firstColumn="1" w:lastColumn="0" w:noHBand="0" w:noVBand="1"/>
      </w:tblPr>
      <w:tblGrid>
        <w:gridCol w:w="1985"/>
        <w:gridCol w:w="1134"/>
        <w:gridCol w:w="1893"/>
        <w:gridCol w:w="2006"/>
        <w:gridCol w:w="1486"/>
      </w:tblGrid>
      <w:tr w:rsidR="00F664B0" w:rsidRPr="00580D47" w14:paraId="44BEE21D" w14:textId="77777777" w:rsidTr="007C01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hideMark/>
          </w:tcPr>
          <w:p w14:paraId="52631033" w14:textId="77777777" w:rsidR="00F664B0" w:rsidRPr="00580D47" w:rsidRDefault="00F664B0" w:rsidP="00CF33F8">
            <w:pPr>
              <w:pStyle w:val="BodyText"/>
              <w:spacing w:line="276" w:lineRule="auto"/>
              <w:rPr>
                <w:rFonts w:ascii="Arial" w:hAnsi="Arial" w:cs="Arial"/>
                <w:sz w:val="20"/>
              </w:rPr>
            </w:pPr>
            <w:r w:rsidRPr="00580D47">
              <w:rPr>
                <w:rFonts w:ascii="Arial" w:hAnsi="Arial" w:cs="Arial"/>
                <w:sz w:val="20"/>
              </w:rPr>
              <w:t>Aktivitet / Branche</w:t>
            </w:r>
          </w:p>
        </w:tc>
        <w:tc>
          <w:tcPr>
            <w:tcW w:w="1134" w:type="dxa"/>
            <w:hideMark/>
          </w:tcPr>
          <w:p w14:paraId="3D7145FA" w14:textId="77777777" w:rsidR="00F664B0" w:rsidRPr="00580D47" w:rsidRDefault="00F664B0" w:rsidP="00CF33F8">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580D47">
              <w:rPr>
                <w:rFonts w:ascii="Arial" w:hAnsi="Arial" w:cs="Arial"/>
                <w:sz w:val="20"/>
              </w:rPr>
              <w:t>Modelstof</w:t>
            </w:r>
          </w:p>
        </w:tc>
        <w:tc>
          <w:tcPr>
            <w:tcW w:w="1893" w:type="dxa"/>
            <w:hideMark/>
          </w:tcPr>
          <w:p w14:paraId="3D964C4E" w14:textId="77777777" w:rsidR="00F664B0" w:rsidRPr="00580D47" w:rsidRDefault="00F664B0" w:rsidP="00CF33F8">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580D47">
              <w:rPr>
                <w:rFonts w:ascii="Arial" w:hAnsi="Arial" w:cs="Arial"/>
                <w:sz w:val="20"/>
              </w:rPr>
              <w:t>Anvendt koncentration (µg/L)</w:t>
            </w:r>
          </w:p>
        </w:tc>
        <w:tc>
          <w:tcPr>
            <w:tcW w:w="0" w:type="auto"/>
            <w:hideMark/>
          </w:tcPr>
          <w:p w14:paraId="49FA26ED" w14:textId="77777777" w:rsidR="00F664B0" w:rsidRPr="00580D47" w:rsidRDefault="00F664B0" w:rsidP="00CF33F8">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580D47">
              <w:rPr>
                <w:rFonts w:ascii="Arial" w:hAnsi="Arial" w:cs="Arial"/>
                <w:sz w:val="20"/>
              </w:rPr>
              <w:t>Overskriver standard?</w:t>
            </w:r>
          </w:p>
        </w:tc>
        <w:tc>
          <w:tcPr>
            <w:tcW w:w="0" w:type="auto"/>
            <w:hideMark/>
          </w:tcPr>
          <w:p w14:paraId="1CB41CBB" w14:textId="77777777" w:rsidR="00F664B0" w:rsidRPr="00580D47" w:rsidRDefault="00F664B0" w:rsidP="00CF33F8">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580D47">
              <w:rPr>
                <w:rFonts w:ascii="Arial" w:hAnsi="Arial" w:cs="Arial"/>
                <w:sz w:val="20"/>
              </w:rPr>
              <w:t>Kilde</w:t>
            </w:r>
          </w:p>
        </w:tc>
      </w:tr>
      <w:tr w:rsidR="00F664B0" w:rsidRPr="00580D47" w14:paraId="329084EB"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9F54481" w14:textId="77777777" w:rsidR="00F664B0" w:rsidRPr="00580D47" w:rsidRDefault="00F664B0" w:rsidP="00CF33F8">
            <w:pPr>
              <w:pStyle w:val="BodyText"/>
              <w:spacing w:line="276" w:lineRule="auto"/>
              <w:rPr>
                <w:rFonts w:ascii="Arial" w:hAnsi="Arial" w:cs="Arial"/>
                <w:sz w:val="20"/>
              </w:rPr>
            </w:pPr>
            <w:r w:rsidRPr="00580D47">
              <w:rPr>
                <w:rFonts w:ascii="Arial" w:hAnsi="Arial" w:cs="Arial"/>
                <w:sz w:val="20"/>
              </w:rPr>
              <w:t>Servicestationer</w:t>
            </w:r>
          </w:p>
        </w:tc>
        <w:tc>
          <w:tcPr>
            <w:tcW w:w="1134" w:type="dxa"/>
            <w:hideMark/>
          </w:tcPr>
          <w:p w14:paraId="0151FE21"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Benzen</w:t>
            </w:r>
          </w:p>
        </w:tc>
        <w:tc>
          <w:tcPr>
            <w:tcW w:w="1893" w:type="dxa"/>
            <w:hideMark/>
          </w:tcPr>
          <w:p w14:paraId="418EF5BB"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8.000</w:t>
            </w:r>
          </w:p>
        </w:tc>
        <w:tc>
          <w:tcPr>
            <w:tcW w:w="0" w:type="auto"/>
            <w:hideMark/>
          </w:tcPr>
          <w:p w14:paraId="2475D430"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Ja (400 → 8.000)</w:t>
            </w:r>
          </w:p>
        </w:tc>
        <w:tc>
          <w:tcPr>
            <w:tcW w:w="0" w:type="auto"/>
            <w:hideMark/>
          </w:tcPr>
          <w:p w14:paraId="5759FECB"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Delprojekt 3, Tabel 3</w:t>
            </w:r>
          </w:p>
        </w:tc>
      </w:tr>
      <w:tr w:rsidR="00F664B0" w:rsidRPr="00580D47" w14:paraId="3E58260A" w14:textId="77777777" w:rsidTr="007C01A2">
        <w:tc>
          <w:tcPr>
            <w:cnfStyle w:val="001000000000" w:firstRow="0" w:lastRow="0" w:firstColumn="1" w:lastColumn="0" w:oddVBand="0" w:evenVBand="0" w:oddHBand="0" w:evenHBand="0" w:firstRowFirstColumn="0" w:firstRowLastColumn="0" w:lastRowFirstColumn="0" w:lastRowLastColumn="0"/>
            <w:tcW w:w="1985" w:type="dxa"/>
            <w:hideMark/>
          </w:tcPr>
          <w:p w14:paraId="6D47F6AC" w14:textId="77777777" w:rsidR="00F664B0" w:rsidRPr="00580D47" w:rsidRDefault="00F664B0" w:rsidP="00CF33F8">
            <w:pPr>
              <w:pStyle w:val="BodyText"/>
              <w:spacing w:line="276" w:lineRule="auto"/>
              <w:rPr>
                <w:rFonts w:ascii="Arial" w:hAnsi="Arial" w:cs="Arial"/>
                <w:sz w:val="20"/>
              </w:rPr>
            </w:pPr>
            <w:r w:rsidRPr="00580D47">
              <w:rPr>
                <w:rFonts w:ascii="Arial" w:hAnsi="Arial" w:cs="Arial"/>
                <w:sz w:val="20"/>
              </w:rPr>
              <w:t>Villaolietanke</w:t>
            </w:r>
          </w:p>
        </w:tc>
        <w:tc>
          <w:tcPr>
            <w:tcW w:w="1134" w:type="dxa"/>
            <w:hideMark/>
          </w:tcPr>
          <w:p w14:paraId="7CCF1360"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Olie C10–C25</w:t>
            </w:r>
          </w:p>
        </w:tc>
        <w:tc>
          <w:tcPr>
            <w:tcW w:w="1893" w:type="dxa"/>
            <w:hideMark/>
          </w:tcPr>
          <w:p w14:paraId="2F27437C"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6.000</w:t>
            </w:r>
          </w:p>
        </w:tc>
        <w:tc>
          <w:tcPr>
            <w:tcW w:w="0" w:type="auto"/>
            <w:hideMark/>
          </w:tcPr>
          <w:p w14:paraId="1054BE65"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Ja (3.000 → 6.000)</w:t>
            </w:r>
          </w:p>
        </w:tc>
        <w:tc>
          <w:tcPr>
            <w:tcW w:w="0" w:type="auto"/>
            <w:hideMark/>
          </w:tcPr>
          <w:p w14:paraId="1E18F412"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Delprojekt 3, Tabel 4</w:t>
            </w:r>
          </w:p>
        </w:tc>
      </w:tr>
      <w:tr w:rsidR="00F664B0" w:rsidRPr="00580D47" w14:paraId="5B80D02F" w14:textId="77777777" w:rsidTr="007C0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6B81CC2" w14:textId="77777777" w:rsidR="00F664B0" w:rsidRPr="00580D47" w:rsidRDefault="00F664B0" w:rsidP="00CF33F8">
            <w:pPr>
              <w:pStyle w:val="BodyText"/>
              <w:spacing w:line="276" w:lineRule="auto"/>
              <w:rPr>
                <w:rFonts w:ascii="Arial" w:hAnsi="Arial" w:cs="Arial"/>
                <w:sz w:val="20"/>
              </w:rPr>
            </w:pPr>
            <w:r w:rsidRPr="00580D47">
              <w:rPr>
                <w:rFonts w:ascii="Arial" w:hAnsi="Arial" w:cs="Arial"/>
                <w:sz w:val="20"/>
              </w:rPr>
              <w:t>Renserier</w:t>
            </w:r>
          </w:p>
        </w:tc>
        <w:tc>
          <w:tcPr>
            <w:tcW w:w="1134" w:type="dxa"/>
            <w:hideMark/>
          </w:tcPr>
          <w:p w14:paraId="7034111F"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Trichlorethylen</w:t>
            </w:r>
          </w:p>
        </w:tc>
        <w:tc>
          <w:tcPr>
            <w:tcW w:w="1893" w:type="dxa"/>
            <w:hideMark/>
          </w:tcPr>
          <w:p w14:paraId="1881B984"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42.000</w:t>
            </w:r>
          </w:p>
        </w:tc>
        <w:tc>
          <w:tcPr>
            <w:tcW w:w="0" w:type="auto"/>
            <w:hideMark/>
          </w:tcPr>
          <w:p w14:paraId="43B6BC1E"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Nej (samme som standard)</w:t>
            </w:r>
          </w:p>
        </w:tc>
        <w:tc>
          <w:tcPr>
            <w:tcW w:w="0" w:type="auto"/>
            <w:hideMark/>
          </w:tcPr>
          <w:p w14:paraId="545BA975" w14:textId="77777777" w:rsidR="00F664B0" w:rsidRPr="00580D47" w:rsidRDefault="00F664B0"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580D47">
              <w:rPr>
                <w:rFonts w:cs="Arial"/>
              </w:rPr>
              <w:t>Delprojekt 3, Tabel 6</w:t>
            </w:r>
          </w:p>
        </w:tc>
      </w:tr>
      <w:tr w:rsidR="00F664B0" w:rsidRPr="00580D47" w14:paraId="2CF2E245" w14:textId="77777777" w:rsidTr="007C01A2">
        <w:tc>
          <w:tcPr>
            <w:cnfStyle w:val="001000000000" w:firstRow="0" w:lastRow="0" w:firstColumn="1" w:lastColumn="0" w:oddVBand="0" w:evenVBand="0" w:oddHBand="0" w:evenHBand="0" w:firstRowFirstColumn="0" w:firstRowLastColumn="0" w:lastRowFirstColumn="0" w:lastRowLastColumn="0"/>
            <w:tcW w:w="1985" w:type="dxa"/>
          </w:tcPr>
          <w:p w14:paraId="77BF7D61" w14:textId="77777777" w:rsidR="00F664B0" w:rsidRPr="00580D47" w:rsidRDefault="00F664B0" w:rsidP="00CF33F8">
            <w:pPr>
              <w:pStyle w:val="BodyText"/>
              <w:spacing w:line="276" w:lineRule="auto"/>
              <w:rPr>
                <w:rFonts w:ascii="Arial" w:hAnsi="Arial" w:cs="Arial"/>
                <w:sz w:val="20"/>
              </w:rPr>
            </w:pPr>
            <w:r w:rsidRPr="00580D47">
              <w:rPr>
                <w:rFonts w:ascii="Arial" w:hAnsi="Arial" w:cs="Arial"/>
                <w:sz w:val="20"/>
              </w:rPr>
              <w:t>Træimprægnering</w:t>
            </w:r>
          </w:p>
        </w:tc>
        <w:tc>
          <w:tcPr>
            <w:tcW w:w="1134" w:type="dxa"/>
          </w:tcPr>
          <w:p w14:paraId="0839D812"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Arsen</w:t>
            </w:r>
          </w:p>
        </w:tc>
        <w:tc>
          <w:tcPr>
            <w:tcW w:w="1893" w:type="dxa"/>
          </w:tcPr>
          <w:p w14:paraId="2E22D852"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100</w:t>
            </w:r>
          </w:p>
        </w:tc>
        <w:tc>
          <w:tcPr>
            <w:tcW w:w="0" w:type="auto"/>
          </w:tcPr>
          <w:p w14:paraId="09D19AF5"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Nem (Samme som standard)</w:t>
            </w:r>
          </w:p>
        </w:tc>
        <w:tc>
          <w:tcPr>
            <w:tcW w:w="0" w:type="auto"/>
          </w:tcPr>
          <w:p w14:paraId="49326253" w14:textId="77777777" w:rsidR="00F664B0" w:rsidRPr="00580D47" w:rsidRDefault="00F664B0"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580D47">
              <w:rPr>
                <w:rFonts w:cs="Arial"/>
              </w:rPr>
              <w:t>Delprojekt 3, tabel 16</w:t>
            </w:r>
          </w:p>
        </w:tc>
      </w:tr>
    </w:tbl>
    <w:p w14:paraId="2B044DFE" w14:textId="77777777" w:rsidR="007A268A" w:rsidRDefault="007A268A" w:rsidP="00CF33F8">
      <w:pPr>
        <w:pStyle w:val="BodyText"/>
        <w:spacing w:after="0" w:line="276" w:lineRule="auto"/>
        <w:rPr>
          <w:b/>
          <w:bCs/>
        </w:rPr>
      </w:pPr>
    </w:p>
    <w:p w14:paraId="589F2130" w14:textId="77777777" w:rsidR="00522F40" w:rsidRDefault="00522F40" w:rsidP="00CF33F8">
      <w:pPr>
        <w:pStyle w:val="BodyText"/>
        <w:spacing w:after="0" w:line="276" w:lineRule="auto"/>
        <w:rPr>
          <w:b/>
          <w:bCs/>
        </w:rPr>
      </w:pPr>
    </w:p>
    <w:p w14:paraId="5AE7F957" w14:textId="77777777" w:rsidR="00522F40" w:rsidRDefault="00522F40" w:rsidP="00CF33F8">
      <w:pPr>
        <w:pStyle w:val="BodyText"/>
        <w:spacing w:after="0" w:line="276" w:lineRule="auto"/>
        <w:rPr>
          <w:b/>
          <w:bCs/>
        </w:rPr>
      </w:pPr>
    </w:p>
    <w:p w14:paraId="2789541B" w14:textId="77777777" w:rsidR="00522F40" w:rsidRDefault="00522F40" w:rsidP="00CF33F8">
      <w:pPr>
        <w:pStyle w:val="BodyText"/>
        <w:spacing w:after="0" w:line="276" w:lineRule="auto"/>
        <w:rPr>
          <w:b/>
          <w:bCs/>
        </w:rPr>
      </w:pPr>
    </w:p>
    <w:p w14:paraId="542A82AF" w14:textId="77777777" w:rsidR="00522F40" w:rsidRDefault="00522F40" w:rsidP="00CF33F8">
      <w:pPr>
        <w:pStyle w:val="BodyText"/>
        <w:spacing w:after="0" w:line="276" w:lineRule="auto"/>
        <w:rPr>
          <w:b/>
          <w:bCs/>
        </w:rPr>
      </w:pPr>
    </w:p>
    <w:p w14:paraId="3B80C8A5" w14:textId="77777777" w:rsidR="00F664B0" w:rsidRPr="00DA3CCE" w:rsidRDefault="00F664B0" w:rsidP="0083302B">
      <w:pPr>
        <w:pStyle w:val="Caption"/>
        <w:keepNext/>
        <w:spacing w:line="276" w:lineRule="auto"/>
        <w:rPr>
          <w:b w:val="0"/>
          <w:bCs w:val="0"/>
          <w:color w:val="000000" w:themeColor="text1"/>
        </w:rPr>
      </w:pPr>
      <w:r w:rsidRPr="00A06E3A">
        <w:rPr>
          <w:color w:val="000000" w:themeColor="text1"/>
        </w:rPr>
        <w:t xml:space="preserve">Tabel </w:t>
      </w:r>
      <w:r w:rsidRPr="00A06E3A">
        <w:rPr>
          <w:color w:val="000000" w:themeColor="text1"/>
        </w:rPr>
        <w:fldChar w:fldCharType="begin"/>
      </w:r>
      <w:r w:rsidRPr="00A06E3A">
        <w:rPr>
          <w:color w:val="000000" w:themeColor="text1"/>
        </w:rPr>
        <w:instrText xml:space="preserve"> SEQ Table \* ARABIC </w:instrText>
      </w:r>
      <w:r w:rsidRPr="00A06E3A">
        <w:rPr>
          <w:color w:val="000000" w:themeColor="text1"/>
        </w:rPr>
        <w:fldChar w:fldCharType="separate"/>
      </w:r>
      <w:r w:rsidRPr="00A06E3A">
        <w:rPr>
          <w:noProof/>
          <w:color w:val="000000" w:themeColor="text1"/>
        </w:rPr>
        <w:t>10</w:t>
      </w:r>
      <w:r w:rsidRPr="00A06E3A">
        <w:rPr>
          <w:color w:val="000000" w:themeColor="text1"/>
        </w:rPr>
        <w:fldChar w:fldCharType="end"/>
      </w:r>
      <w:r>
        <w:rPr>
          <w:color w:val="000000" w:themeColor="text1"/>
        </w:rPr>
        <w:t xml:space="preserve"> </w:t>
      </w:r>
      <w:r>
        <w:rPr>
          <w:b w:val="0"/>
          <w:bCs w:val="0"/>
          <w:color w:val="000000" w:themeColor="text1"/>
        </w:rPr>
        <w:t>Losseplads specfikke standardkoncentraioner for lokalitet med losseplads og specifikke stoffer.</w:t>
      </w:r>
    </w:p>
    <w:tbl>
      <w:tblPr>
        <w:tblStyle w:val="PlainTable5"/>
        <w:tblW w:w="9498" w:type="dxa"/>
        <w:tblLook w:val="04A0" w:firstRow="1" w:lastRow="0" w:firstColumn="1" w:lastColumn="0" w:noHBand="0" w:noVBand="1"/>
      </w:tblPr>
      <w:tblGrid>
        <w:gridCol w:w="1286"/>
        <w:gridCol w:w="2400"/>
        <w:gridCol w:w="1984"/>
        <w:gridCol w:w="2268"/>
        <w:gridCol w:w="1560"/>
      </w:tblGrid>
      <w:tr w:rsidR="00F664B0" w:rsidRPr="00986AED" w14:paraId="7FB48A0A" w14:textId="77777777" w:rsidTr="00635A3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69E3C87" w14:textId="77777777" w:rsidR="00F664B0" w:rsidRPr="00986AED" w:rsidRDefault="00F664B0" w:rsidP="00CF33F8">
            <w:pPr>
              <w:spacing w:line="276" w:lineRule="auto"/>
              <w:jc w:val="center"/>
              <w:rPr>
                <w:rFonts w:ascii="Arial" w:hAnsi="Arial" w:cs="Arial"/>
                <w:b/>
                <w:bCs/>
                <w:sz w:val="20"/>
              </w:rPr>
            </w:pPr>
            <w:r w:rsidRPr="00986AED">
              <w:rPr>
                <w:rFonts w:ascii="Arial" w:hAnsi="Arial" w:cs="Arial"/>
                <w:b/>
                <w:bCs/>
                <w:sz w:val="20"/>
              </w:rPr>
              <w:t>Modelstof</w:t>
            </w:r>
          </w:p>
        </w:tc>
        <w:tc>
          <w:tcPr>
            <w:tcW w:w="2400" w:type="dxa"/>
            <w:hideMark/>
          </w:tcPr>
          <w:p w14:paraId="0F84F80A" w14:textId="77777777" w:rsidR="00F664B0" w:rsidRPr="00986AED" w:rsidRDefault="00F664B0" w:rsidP="00CF33F8">
            <w:pPr>
              <w:spacing w:line="276" w:lineRule="auto"/>
              <w:jc w:val="right"/>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986AED">
              <w:rPr>
                <w:rFonts w:ascii="Arial" w:hAnsi="Arial" w:cs="Arial"/>
                <w:b/>
                <w:bCs/>
                <w:sz w:val="20"/>
              </w:rPr>
              <w:t>Anvendt koncentration (µg/L)</w:t>
            </w:r>
          </w:p>
        </w:tc>
        <w:tc>
          <w:tcPr>
            <w:tcW w:w="1984" w:type="dxa"/>
            <w:hideMark/>
          </w:tcPr>
          <w:p w14:paraId="7B2C47CF" w14:textId="77777777" w:rsidR="00F664B0" w:rsidRPr="00986AED" w:rsidRDefault="00F664B0"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986AED">
              <w:rPr>
                <w:rFonts w:ascii="Arial" w:hAnsi="Arial" w:cs="Arial"/>
                <w:b/>
                <w:bCs/>
                <w:sz w:val="20"/>
              </w:rPr>
              <w:t>Overskriver standard?</w:t>
            </w:r>
          </w:p>
        </w:tc>
        <w:tc>
          <w:tcPr>
            <w:tcW w:w="2268" w:type="dxa"/>
            <w:hideMark/>
          </w:tcPr>
          <w:p w14:paraId="6CCBC888" w14:textId="77777777" w:rsidR="00F664B0" w:rsidRPr="00986AED" w:rsidRDefault="00F664B0" w:rsidP="00CF33F8">
            <w:pPr>
              <w:spacing w:line="276" w:lineRule="auto"/>
              <w:jc w:val="right"/>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986AED">
              <w:rPr>
                <w:rFonts w:ascii="Arial" w:hAnsi="Arial" w:cs="Arial"/>
                <w:b/>
                <w:bCs/>
                <w:sz w:val="20"/>
              </w:rPr>
              <w:t>Standardkoncentration (µg/L)</w:t>
            </w:r>
          </w:p>
        </w:tc>
        <w:tc>
          <w:tcPr>
            <w:tcW w:w="1560" w:type="dxa"/>
            <w:hideMark/>
          </w:tcPr>
          <w:p w14:paraId="60D8FED1" w14:textId="77777777" w:rsidR="00F664B0" w:rsidRPr="00986AED" w:rsidRDefault="00F664B0"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sz w:val="20"/>
              </w:rPr>
            </w:pPr>
            <w:r w:rsidRPr="00986AED">
              <w:rPr>
                <w:rFonts w:ascii="Arial" w:hAnsi="Arial" w:cs="Arial"/>
                <w:b/>
                <w:bCs/>
                <w:sz w:val="20"/>
              </w:rPr>
              <w:t>Kilde</w:t>
            </w:r>
          </w:p>
        </w:tc>
      </w:tr>
      <w:tr w:rsidR="00F664B0" w:rsidRPr="00986AED" w14:paraId="5F3D250A" w14:textId="77777777" w:rsidTr="00635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093F9" w14:textId="77777777" w:rsidR="00F664B0" w:rsidRPr="00986AED" w:rsidRDefault="00F664B0" w:rsidP="00CF33F8">
            <w:pPr>
              <w:spacing w:line="276" w:lineRule="auto"/>
              <w:rPr>
                <w:rFonts w:ascii="Arial" w:hAnsi="Arial" w:cs="Arial"/>
                <w:sz w:val="20"/>
              </w:rPr>
            </w:pPr>
            <w:r w:rsidRPr="00986AED">
              <w:rPr>
                <w:rFonts w:ascii="Arial" w:hAnsi="Arial" w:cs="Arial"/>
                <w:sz w:val="20"/>
              </w:rPr>
              <w:t>Benzen</w:t>
            </w:r>
          </w:p>
        </w:tc>
        <w:tc>
          <w:tcPr>
            <w:tcW w:w="2400" w:type="dxa"/>
            <w:hideMark/>
          </w:tcPr>
          <w:p w14:paraId="18D9987E" w14:textId="77777777" w:rsidR="00F664B0" w:rsidRPr="00986AED" w:rsidRDefault="00F664B0"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17</w:t>
            </w:r>
          </w:p>
        </w:tc>
        <w:tc>
          <w:tcPr>
            <w:tcW w:w="1984" w:type="dxa"/>
            <w:hideMark/>
          </w:tcPr>
          <w:p w14:paraId="6EBBD5DD" w14:textId="77777777" w:rsidR="00F664B0" w:rsidRPr="00986AED" w:rsidRDefault="00F664B0"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Ja (400 → 17)</w:t>
            </w:r>
          </w:p>
        </w:tc>
        <w:tc>
          <w:tcPr>
            <w:tcW w:w="2268" w:type="dxa"/>
            <w:hideMark/>
          </w:tcPr>
          <w:p w14:paraId="3708730D" w14:textId="77777777" w:rsidR="00F664B0" w:rsidRPr="00986AED" w:rsidRDefault="00F664B0"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400</w:t>
            </w:r>
          </w:p>
        </w:tc>
        <w:tc>
          <w:tcPr>
            <w:tcW w:w="1560" w:type="dxa"/>
            <w:hideMark/>
          </w:tcPr>
          <w:p w14:paraId="5A3285A0" w14:textId="77777777" w:rsidR="00F664B0" w:rsidRPr="00986AED" w:rsidRDefault="00F664B0"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Delprojekt 3</w:t>
            </w:r>
          </w:p>
        </w:tc>
      </w:tr>
      <w:tr w:rsidR="00F664B0" w:rsidRPr="00986AED" w14:paraId="2A3C1486" w14:textId="77777777" w:rsidTr="00635A3C">
        <w:tc>
          <w:tcPr>
            <w:cnfStyle w:val="001000000000" w:firstRow="0" w:lastRow="0" w:firstColumn="1" w:lastColumn="0" w:oddVBand="0" w:evenVBand="0" w:oddHBand="0" w:evenHBand="0" w:firstRowFirstColumn="0" w:firstRowLastColumn="0" w:lastRowFirstColumn="0" w:lastRowLastColumn="0"/>
            <w:tcW w:w="0" w:type="auto"/>
            <w:hideMark/>
          </w:tcPr>
          <w:p w14:paraId="47C2C946" w14:textId="77777777" w:rsidR="00F664B0" w:rsidRPr="00986AED" w:rsidRDefault="00F664B0" w:rsidP="00CF33F8">
            <w:pPr>
              <w:spacing w:line="276" w:lineRule="auto"/>
              <w:rPr>
                <w:rFonts w:ascii="Arial" w:hAnsi="Arial" w:cs="Arial"/>
                <w:sz w:val="20"/>
              </w:rPr>
            </w:pPr>
            <w:r w:rsidRPr="00986AED">
              <w:rPr>
                <w:rFonts w:ascii="Arial" w:hAnsi="Arial" w:cs="Arial"/>
                <w:sz w:val="20"/>
              </w:rPr>
              <w:t>Olie C10–C25</w:t>
            </w:r>
          </w:p>
        </w:tc>
        <w:tc>
          <w:tcPr>
            <w:tcW w:w="2400" w:type="dxa"/>
            <w:hideMark/>
          </w:tcPr>
          <w:p w14:paraId="16B057B3" w14:textId="77777777" w:rsidR="00F664B0" w:rsidRPr="00986AED" w:rsidRDefault="00F664B0"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2.500</w:t>
            </w:r>
          </w:p>
        </w:tc>
        <w:tc>
          <w:tcPr>
            <w:tcW w:w="1984" w:type="dxa"/>
            <w:hideMark/>
          </w:tcPr>
          <w:p w14:paraId="06213CA2" w14:textId="77777777" w:rsidR="00F664B0" w:rsidRPr="00986AED" w:rsidRDefault="00F664B0"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Ja (3.000 → 2.500)</w:t>
            </w:r>
          </w:p>
        </w:tc>
        <w:tc>
          <w:tcPr>
            <w:tcW w:w="2268" w:type="dxa"/>
            <w:hideMark/>
          </w:tcPr>
          <w:p w14:paraId="441FB4B8" w14:textId="77777777" w:rsidR="00F664B0" w:rsidRPr="00986AED" w:rsidRDefault="00F664B0"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3.000</w:t>
            </w:r>
          </w:p>
        </w:tc>
        <w:tc>
          <w:tcPr>
            <w:tcW w:w="1560" w:type="dxa"/>
            <w:hideMark/>
          </w:tcPr>
          <w:p w14:paraId="0F64D495" w14:textId="77777777" w:rsidR="00F664B0" w:rsidRPr="00986AED" w:rsidRDefault="00F664B0"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Delprojekt 3</w:t>
            </w:r>
          </w:p>
        </w:tc>
      </w:tr>
      <w:tr w:rsidR="00F664B0" w:rsidRPr="00986AED" w14:paraId="57502C81" w14:textId="77777777" w:rsidTr="00635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C1B97" w14:textId="77777777" w:rsidR="00F664B0" w:rsidRPr="00986AED" w:rsidRDefault="00F664B0" w:rsidP="00CF33F8">
            <w:pPr>
              <w:spacing w:line="276" w:lineRule="auto"/>
              <w:rPr>
                <w:rFonts w:ascii="Arial" w:hAnsi="Arial" w:cs="Arial"/>
                <w:sz w:val="20"/>
              </w:rPr>
            </w:pPr>
            <w:r w:rsidRPr="00986AED">
              <w:rPr>
                <w:rFonts w:ascii="Arial" w:hAnsi="Arial" w:cs="Arial"/>
                <w:sz w:val="20"/>
              </w:rPr>
              <w:t>Trichlorethylen</w:t>
            </w:r>
          </w:p>
        </w:tc>
        <w:tc>
          <w:tcPr>
            <w:tcW w:w="2400" w:type="dxa"/>
            <w:hideMark/>
          </w:tcPr>
          <w:p w14:paraId="45EB5190" w14:textId="77777777" w:rsidR="00F664B0" w:rsidRPr="00986AED" w:rsidRDefault="00F664B0"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2,2</w:t>
            </w:r>
          </w:p>
        </w:tc>
        <w:tc>
          <w:tcPr>
            <w:tcW w:w="1984" w:type="dxa"/>
            <w:hideMark/>
          </w:tcPr>
          <w:p w14:paraId="6FA4D5C1" w14:textId="77777777" w:rsidR="00F664B0" w:rsidRPr="00986AED" w:rsidRDefault="00F664B0"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Ja (42.000 → 2,2)</w:t>
            </w:r>
          </w:p>
        </w:tc>
        <w:tc>
          <w:tcPr>
            <w:tcW w:w="2268" w:type="dxa"/>
            <w:hideMark/>
          </w:tcPr>
          <w:p w14:paraId="21A94227" w14:textId="77777777" w:rsidR="00F664B0" w:rsidRPr="00986AED" w:rsidRDefault="00F664B0"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42.000</w:t>
            </w:r>
          </w:p>
        </w:tc>
        <w:tc>
          <w:tcPr>
            <w:tcW w:w="1560" w:type="dxa"/>
            <w:hideMark/>
          </w:tcPr>
          <w:p w14:paraId="755BA184" w14:textId="77777777" w:rsidR="00F664B0" w:rsidRPr="00986AED" w:rsidRDefault="00F664B0"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Delprojekt 3</w:t>
            </w:r>
          </w:p>
        </w:tc>
      </w:tr>
      <w:tr w:rsidR="00F664B0" w:rsidRPr="00986AED" w14:paraId="1BC3DC27" w14:textId="77777777" w:rsidTr="00635A3C">
        <w:tc>
          <w:tcPr>
            <w:cnfStyle w:val="001000000000" w:firstRow="0" w:lastRow="0" w:firstColumn="1" w:lastColumn="0" w:oddVBand="0" w:evenVBand="0" w:oddHBand="0" w:evenHBand="0" w:firstRowFirstColumn="0" w:firstRowLastColumn="0" w:lastRowFirstColumn="0" w:lastRowLastColumn="0"/>
            <w:tcW w:w="0" w:type="auto"/>
            <w:hideMark/>
          </w:tcPr>
          <w:p w14:paraId="39C82BE7" w14:textId="77777777" w:rsidR="00F664B0" w:rsidRPr="00986AED" w:rsidRDefault="00F664B0" w:rsidP="00CF33F8">
            <w:pPr>
              <w:spacing w:line="276" w:lineRule="auto"/>
              <w:rPr>
                <w:rFonts w:ascii="Arial" w:hAnsi="Arial" w:cs="Arial"/>
                <w:sz w:val="20"/>
              </w:rPr>
            </w:pPr>
            <w:r w:rsidRPr="00986AED">
              <w:rPr>
                <w:rFonts w:ascii="Arial" w:hAnsi="Arial" w:cs="Arial"/>
                <w:sz w:val="20"/>
              </w:rPr>
              <w:t>Phenol</w:t>
            </w:r>
          </w:p>
        </w:tc>
        <w:tc>
          <w:tcPr>
            <w:tcW w:w="2400" w:type="dxa"/>
            <w:hideMark/>
          </w:tcPr>
          <w:p w14:paraId="4F490AFE" w14:textId="77777777" w:rsidR="00F664B0" w:rsidRPr="00986AED" w:rsidRDefault="00F664B0"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6,4</w:t>
            </w:r>
          </w:p>
        </w:tc>
        <w:tc>
          <w:tcPr>
            <w:tcW w:w="1984" w:type="dxa"/>
            <w:hideMark/>
          </w:tcPr>
          <w:p w14:paraId="40379674" w14:textId="77777777" w:rsidR="00F664B0" w:rsidRPr="00986AED" w:rsidRDefault="00F664B0"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Ja (1.300 → 6,4)</w:t>
            </w:r>
          </w:p>
        </w:tc>
        <w:tc>
          <w:tcPr>
            <w:tcW w:w="2268" w:type="dxa"/>
            <w:hideMark/>
          </w:tcPr>
          <w:p w14:paraId="2F93B45D" w14:textId="77777777" w:rsidR="00F664B0" w:rsidRPr="00986AED" w:rsidRDefault="00F664B0"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1.300</w:t>
            </w:r>
          </w:p>
        </w:tc>
        <w:tc>
          <w:tcPr>
            <w:tcW w:w="1560" w:type="dxa"/>
            <w:hideMark/>
          </w:tcPr>
          <w:p w14:paraId="507B0D8E" w14:textId="77777777" w:rsidR="00F664B0" w:rsidRPr="00986AED" w:rsidRDefault="00F664B0"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86AED">
              <w:rPr>
                <w:rFonts w:cs="Arial"/>
              </w:rPr>
              <w:t>Delprojekt 3</w:t>
            </w:r>
          </w:p>
        </w:tc>
      </w:tr>
      <w:tr w:rsidR="00F664B0" w:rsidRPr="00986AED" w14:paraId="68EA3084" w14:textId="77777777" w:rsidTr="00635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1764C" w14:textId="77777777" w:rsidR="00F664B0" w:rsidRPr="00986AED" w:rsidRDefault="00F664B0" w:rsidP="00CF33F8">
            <w:pPr>
              <w:spacing w:line="276" w:lineRule="auto"/>
              <w:rPr>
                <w:rFonts w:ascii="Arial" w:hAnsi="Arial" w:cs="Arial"/>
                <w:sz w:val="20"/>
              </w:rPr>
            </w:pPr>
            <w:r w:rsidRPr="00986AED">
              <w:rPr>
                <w:rFonts w:ascii="Arial" w:hAnsi="Arial" w:cs="Arial"/>
                <w:sz w:val="20"/>
              </w:rPr>
              <w:t>Arsen</w:t>
            </w:r>
          </w:p>
        </w:tc>
        <w:tc>
          <w:tcPr>
            <w:tcW w:w="2400" w:type="dxa"/>
            <w:hideMark/>
          </w:tcPr>
          <w:p w14:paraId="3B8408F1" w14:textId="77777777" w:rsidR="00F664B0" w:rsidRPr="00986AED" w:rsidRDefault="00F664B0"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25</w:t>
            </w:r>
          </w:p>
        </w:tc>
        <w:tc>
          <w:tcPr>
            <w:tcW w:w="1984" w:type="dxa"/>
            <w:hideMark/>
          </w:tcPr>
          <w:p w14:paraId="5357DC64" w14:textId="77777777" w:rsidR="00F664B0" w:rsidRPr="00986AED" w:rsidRDefault="00F664B0"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Ja (100 → 25)</w:t>
            </w:r>
          </w:p>
        </w:tc>
        <w:tc>
          <w:tcPr>
            <w:tcW w:w="2268" w:type="dxa"/>
            <w:hideMark/>
          </w:tcPr>
          <w:p w14:paraId="6CAED62C" w14:textId="77777777" w:rsidR="00F664B0" w:rsidRPr="00986AED" w:rsidRDefault="00F664B0"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100</w:t>
            </w:r>
          </w:p>
        </w:tc>
        <w:tc>
          <w:tcPr>
            <w:tcW w:w="1560" w:type="dxa"/>
            <w:hideMark/>
          </w:tcPr>
          <w:p w14:paraId="0A5B3AC4" w14:textId="77777777" w:rsidR="00F664B0" w:rsidRPr="00986AED" w:rsidRDefault="00F664B0"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86AED">
              <w:rPr>
                <w:rFonts w:cs="Arial"/>
              </w:rPr>
              <w:t>Delprojekt 3</w:t>
            </w:r>
          </w:p>
        </w:tc>
      </w:tr>
    </w:tbl>
    <w:p w14:paraId="7B542472" w14:textId="77777777" w:rsidR="00F664B0" w:rsidRDefault="00F664B0" w:rsidP="00CF33F8">
      <w:pPr>
        <w:pStyle w:val="BodyText"/>
        <w:spacing w:after="0" w:line="276" w:lineRule="auto"/>
        <w:rPr>
          <w:b/>
          <w:bCs/>
        </w:rPr>
      </w:pPr>
    </w:p>
    <w:p w14:paraId="66072A37" w14:textId="77777777" w:rsidR="00F664B0" w:rsidRPr="006D3180" w:rsidRDefault="00F664B0" w:rsidP="00CF33F8">
      <w:pPr>
        <w:pStyle w:val="BodyText"/>
        <w:spacing w:after="0" w:line="276" w:lineRule="auto"/>
        <w:rPr>
          <w:b/>
          <w:bCs/>
        </w:rPr>
      </w:pPr>
    </w:p>
    <w:p w14:paraId="3BEB631C" w14:textId="77777777" w:rsidR="00F664B0" w:rsidRPr="006D3180" w:rsidRDefault="00F664B0" w:rsidP="00CF33F8">
      <w:pPr>
        <w:pStyle w:val="BodyText"/>
        <w:spacing w:after="0" w:line="276" w:lineRule="auto"/>
      </w:pPr>
      <w:r w:rsidRPr="006D3180">
        <w:rPr>
          <w:b/>
          <w:bCs/>
        </w:rPr>
        <w:t>Koncentrationsopslag</w:t>
      </w:r>
      <w:r w:rsidRPr="006D3180">
        <w:t>: Standardkoncentrationer vælges efter et hierarkisk opslagssystem, der prioriterer kontekst-specifikke værdier over generelle kategori-værdier:</w:t>
      </w:r>
    </w:p>
    <w:p w14:paraId="50460EEC" w14:textId="77777777" w:rsidR="00F664B0" w:rsidRPr="006D3180" w:rsidRDefault="00F664B0" w:rsidP="00CF33F8">
      <w:pPr>
        <w:pStyle w:val="BodyText"/>
        <w:numPr>
          <w:ilvl w:val="0"/>
          <w:numId w:val="32"/>
        </w:numPr>
        <w:spacing w:after="0" w:line="276" w:lineRule="auto"/>
      </w:pPr>
      <w:r w:rsidRPr="006D3180">
        <w:rPr>
          <w:b/>
          <w:bCs/>
        </w:rPr>
        <w:t>Aktivitet/branche</w:t>
      </w:r>
      <w:r w:rsidRPr="006D3180">
        <w:t> – Hvis lokaliteten har en registreret branche/aktivitet med egne koncentrationsdata (fx Servicestationer → Benzen: 8.000 µg/L), anvendes denne.</w:t>
      </w:r>
    </w:p>
    <w:p w14:paraId="2AB76733" w14:textId="77777777" w:rsidR="00F664B0" w:rsidRPr="006D3180" w:rsidRDefault="00F664B0" w:rsidP="00CF33F8">
      <w:pPr>
        <w:pStyle w:val="BodyText"/>
        <w:numPr>
          <w:ilvl w:val="0"/>
          <w:numId w:val="32"/>
        </w:numPr>
        <w:spacing w:after="0" w:line="276" w:lineRule="auto"/>
      </w:pPr>
      <w:r w:rsidRPr="006D3180">
        <w:rPr>
          <w:b/>
          <w:bCs/>
        </w:rPr>
        <w:t>Losseplads-kontekst</w:t>
      </w:r>
      <w:r w:rsidRPr="006D3180">
        <w:t> – For lokaliteter klassificeret som LOSSEPLADS anvendes losseplads-specifikke koncentrationer (fx Benzen: 17 µg/L i stedet for 400 µg/L).</w:t>
      </w:r>
    </w:p>
    <w:p w14:paraId="58FEE5D8" w14:textId="77777777" w:rsidR="00F664B0" w:rsidRPr="006D3180" w:rsidRDefault="00F664B0" w:rsidP="00CF33F8">
      <w:pPr>
        <w:pStyle w:val="BodyText"/>
        <w:numPr>
          <w:ilvl w:val="0"/>
          <w:numId w:val="32"/>
        </w:numPr>
        <w:spacing w:after="0" w:line="276" w:lineRule="auto"/>
      </w:pPr>
      <w:r w:rsidRPr="006D3180">
        <w:rPr>
          <w:b/>
          <w:bCs/>
        </w:rPr>
        <w:t>Standard modelstof</w:t>
      </w:r>
      <w:r w:rsidRPr="006D3180">
        <w:t> – Den generelle koncentration for det pågældende modelstof fra Delprojekt 3 (Tabel 8).</w:t>
      </w:r>
    </w:p>
    <w:p w14:paraId="45C472E6" w14:textId="77777777" w:rsidR="00F664B0" w:rsidRPr="006D3180" w:rsidRDefault="00F664B0" w:rsidP="00CF33F8">
      <w:pPr>
        <w:pStyle w:val="BodyText"/>
        <w:spacing w:after="0" w:line="276" w:lineRule="auto"/>
      </w:pPr>
      <w:r w:rsidRPr="006D3180">
        <w:t>Dette hierarki sikrer, at lokaliteter med dokumenterede aktivitetstyper eller losseplads-karakteristika tildeles de mest relevante koncentrationsværdier fra litteraturen.</w:t>
      </w:r>
    </w:p>
    <w:p w14:paraId="1C78BCD2" w14:textId="77777777" w:rsidR="00F664B0" w:rsidRDefault="00F664B0" w:rsidP="00CF33F8">
      <w:pPr>
        <w:pStyle w:val="BodyText"/>
        <w:spacing w:after="0" w:line="276" w:lineRule="auto"/>
        <w:rPr>
          <w:b/>
          <w:bCs/>
        </w:rPr>
      </w:pPr>
    </w:p>
    <w:p w14:paraId="5EF080E8" w14:textId="77777777" w:rsidR="00F664B0" w:rsidRDefault="00F664B0" w:rsidP="00CF33F8">
      <w:pPr>
        <w:pStyle w:val="BodyText"/>
        <w:spacing w:after="0" w:line="276" w:lineRule="auto"/>
      </w:pPr>
      <w:r w:rsidRPr="00DD4060">
        <w:rPr>
          <w:b/>
          <w:bCs/>
        </w:rPr>
        <w:t>Scenariehåndtering:</w:t>
      </w:r>
      <w:r w:rsidRPr="00DD4060">
        <w:t> Hvert modelstof-scenarie behandles fuldstændig separat gennem hele beregningen:</w:t>
      </w:r>
    </w:p>
    <w:p w14:paraId="4B8E1C19" w14:textId="77777777" w:rsidR="00F664B0" w:rsidRPr="00DD4060" w:rsidRDefault="00F664B0" w:rsidP="00CF33F8">
      <w:pPr>
        <w:pStyle w:val="BodyText"/>
        <w:spacing w:after="0" w:line="276" w:lineRule="auto"/>
      </w:pPr>
    </w:p>
    <w:p w14:paraId="25D8C06D" w14:textId="77777777" w:rsidR="00F664B0" w:rsidRPr="00DD4060" w:rsidRDefault="00F664B0" w:rsidP="00CF33F8">
      <w:pPr>
        <w:pStyle w:val="BodyText"/>
        <w:numPr>
          <w:ilvl w:val="0"/>
          <w:numId w:val="30"/>
        </w:numPr>
        <w:spacing w:line="276" w:lineRule="auto"/>
      </w:pPr>
      <w:r w:rsidRPr="00DD4060">
        <w:t>Flux for forskellige modelstoffer summeres aldrig, hverken inden for samme lokalitet eller på tværs af kategorier</w:t>
      </w:r>
    </w:p>
    <w:p w14:paraId="075AEB2B" w14:textId="77777777" w:rsidR="00F664B0" w:rsidRPr="00DD4060" w:rsidRDefault="00F664B0" w:rsidP="00CF33F8">
      <w:pPr>
        <w:pStyle w:val="BodyText"/>
        <w:numPr>
          <w:ilvl w:val="0"/>
          <w:numId w:val="30"/>
        </w:numPr>
        <w:spacing w:line="276" w:lineRule="auto"/>
      </w:pPr>
      <w:r w:rsidRPr="00DD4060">
        <w:rPr>
          <w:i/>
          <w:iCs/>
        </w:rPr>
        <w:lastRenderedPageBreak/>
        <w:t>Eksempel:</w:t>
      </w:r>
      <w:r w:rsidRPr="00DD4060">
        <w:t> En lokalitet med BTX-stoffer genererer 2 separate flux-beregninger: én for Benzen (400 µg/L) og én for Olie (3.000 µg/L). Disse holdes adskilt gennem hele Cmix-beregningen.</w:t>
      </w:r>
    </w:p>
    <w:p w14:paraId="45FC94BB" w14:textId="77777777" w:rsidR="00F664B0" w:rsidRDefault="00F664B0" w:rsidP="00CF33F8">
      <w:pPr>
        <w:pStyle w:val="BodyText"/>
        <w:spacing w:after="0" w:line="276" w:lineRule="auto"/>
      </w:pPr>
      <w:r w:rsidRPr="00DD4060">
        <w:t>Den eneste summering sker, når flere lokaliteter bidrager til samme vandløbssegment med samme modelstof:</w:t>
      </w:r>
    </w:p>
    <w:p w14:paraId="05E2A80C" w14:textId="77777777" w:rsidR="00F664B0" w:rsidRPr="00DD4060" w:rsidRDefault="00F664B0" w:rsidP="00CF33F8">
      <w:pPr>
        <w:pStyle w:val="BodyText"/>
        <w:spacing w:after="0" w:line="276" w:lineRule="auto"/>
      </w:pPr>
    </w:p>
    <w:p w14:paraId="63558D3A" w14:textId="77777777" w:rsidR="00F664B0" w:rsidRPr="00C81EAF" w:rsidRDefault="00F664B0" w:rsidP="00CF33F8">
      <w:pPr>
        <w:pStyle w:val="BodyText"/>
        <w:spacing w:after="0" w:line="276" w:lineRule="auto"/>
        <w:jc w:val="center"/>
        <w:rPr>
          <w:i/>
          <w:iCs/>
        </w:rPr>
      </w:pPr>
      <w:r w:rsidRPr="00DD4060">
        <w:rPr>
          <w:b/>
          <w:bCs/>
          <w:i/>
          <w:iCs/>
        </w:rPr>
        <w:t>Cmix(segment, Benzen)</w:t>
      </w:r>
      <w:r w:rsidRPr="00DD4060">
        <w:rPr>
          <w:i/>
          <w:iCs/>
        </w:rPr>
        <w:t xml:space="preserve"> = Σ Flux(alle lokaliteter → segment, Benzen) / Q</w:t>
      </w:r>
    </w:p>
    <w:p w14:paraId="6417E51A" w14:textId="77777777" w:rsidR="00F664B0" w:rsidRPr="00DD4060" w:rsidRDefault="00F664B0" w:rsidP="00CF33F8">
      <w:pPr>
        <w:pStyle w:val="BodyText"/>
        <w:spacing w:after="0" w:line="276" w:lineRule="auto"/>
        <w:rPr>
          <w:i/>
          <w:iCs/>
        </w:rPr>
      </w:pPr>
    </w:p>
    <w:p w14:paraId="03BCFA07" w14:textId="3885CC2C" w:rsidR="00F664B0" w:rsidRPr="00DD4060" w:rsidRDefault="00522F40" w:rsidP="00CF33F8">
      <w:pPr>
        <w:pStyle w:val="BodyText"/>
        <w:spacing w:after="0" w:line="276" w:lineRule="auto"/>
      </w:pPr>
      <w:r w:rsidRPr="00DD4060">
        <w:rPr>
          <w:b/>
          <w:bCs/>
        </w:rPr>
        <w:t>F.eks.</w:t>
      </w:r>
      <w:r w:rsidR="00F664B0" w:rsidRPr="00DD4060">
        <w:t>: Hvis lokalitet A og B begge bidrager med Benzen-flux til samme segment, summeres disse flux-værdier før Cmix beregnes. Men Benzen-flux og TCE-flux til samme segment behandles altid som separate beregninger med hver deres MKK-sammenligning.</w:t>
      </w:r>
    </w:p>
    <w:p w14:paraId="03D0A162" w14:textId="77777777" w:rsidR="00F664B0" w:rsidRPr="009D65D4" w:rsidRDefault="00F664B0" w:rsidP="00CF33F8">
      <w:pPr>
        <w:pStyle w:val="BodyText"/>
        <w:spacing w:after="0" w:line="276" w:lineRule="auto"/>
      </w:pPr>
      <w:r w:rsidRPr="00DD4060">
        <w:t>Ved tælling af påvirkede GVF'er aggregeres alle scenarier: en GVF tælles som påvirket, hvis mindst ét modelstof-scenarie viser MKK-overskridelse.</w:t>
      </w:r>
    </w:p>
    <w:p w14:paraId="50089BA3" w14:textId="77777777" w:rsidR="00452969" w:rsidRPr="00452969" w:rsidRDefault="00452969" w:rsidP="00CF33F8">
      <w:pPr>
        <w:spacing w:line="276" w:lineRule="auto"/>
      </w:pPr>
    </w:p>
    <w:p w14:paraId="24639823" w14:textId="0BA68DE5" w:rsidR="006F586C" w:rsidRPr="00213F3A" w:rsidRDefault="006F586C" w:rsidP="00CF33F8">
      <w:pPr>
        <w:pStyle w:val="Heading3"/>
        <w:numPr>
          <w:ilvl w:val="2"/>
          <w:numId w:val="12"/>
        </w:numPr>
        <w:spacing w:line="276" w:lineRule="auto"/>
        <w:rPr>
          <w:b/>
          <w:bCs w:val="0"/>
          <w:color w:val="000000" w:themeColor="text1"/>
          <w:szCs w:val="24"/>
        </w:rPr>
      </w:pPr>
      <w:bookmarkStart w:id="44" w:name="_Toc216876437"/>
      <w:r w:rsidRPr="00213F3A">
        <w:rPr>
          <w:b/>
          <w:bCs w:val="0"/>
          <w:color w:val="000000" w:themeColor="text1"/>
          <w:szCs w:val="24"/>
        </w:rPr>
        <w:t>Fluxberegning</w:t>
      </w:r>
      <w:bookmarkEnd w:id="44"/>
    </w:p>
    <w:p w14:paraId="154BF89A" w14:textId="77777777" w:rsidR="000F7C3E" w:rsidRPr="000F7C3E" w:rsidRDefault="000F7C3E" w:rsidP="00CF33F8">
      <w:pPr>
        <w:pStyle w:val="BodyText"/>
        <w:spacing w:line="276" w:lineRule="auto"/>
      </w:pPr>
      <w:r w:rsidRPr="000F7C3E">
        <w:t>Forureningsflux fra hver lokalitet beregnes ud fra formlen:</w:t>
      </w:r>
    </w:p>
    <w:p w14:paraId="1E8CDF46" w14:textId="77777777" w:rsidR="000F7C3E" w:rsidRPr="000F7C3E" w:rsidRDefault="000F7C3E" w:rsidP="00CF33F8">
      <w:pPr>
        <w:pStyle w:val="BodyText"/>
        <w:spacing w:line="276" w:lineRule="auto"/>
        <w:jc w:val="center"/>
      </w:pPr>
      <w:r w:rsidRPr="000F7C3E">
        <w:rPr>
          <w:rStyle w:val="Strong"/>
        </w:rPr>
        <w:t>J = A × C × I</w:t>
      </w:r>
    </w:p>
    <w:p w14:paraId="22F5505B" w14:textId="7C7ADD05" w:rsidR="00351680" w:rsidRPr="00351680" w:rsidRDefault="000F7C3E" w:rsidP="0003706A">
      <w:pPr>
        <w:pStyle w:val="BodyText"/>
        <w:spacing w:line="276" w:lineRule="auto"/>
      </w:pPr>
      <w:r w:rsidRPr="000F7C3E">
        <w:t>hvor J er flux (masse pr. tid), A er lokalitetsareal (m²), C er standardkoncentration (µg/L), og I er infiltrationsrate (mm/år).</w:t>
      </w:r>
      <w:r w:rsidR="00C22435">
        <w:t xml:space="preserve"> </w:t>
      </w:r>
      <w:r w:rsidR="00C22435" w:rsidRPr="00C22435">
        <w:t>Standardkoncentrationer og infiltrationsrater omregnes internt til konsistente SI-enheder, så fluxen udtrykkes som masse pr. år.</w:t>
      </w:r>
    </w:p>
    <w:p w14:paraId="66CE06A1" w14:textId="35F1EB2D" w:rsidR="009A4851" w:rsidRDefault="009A4851" w:rsidP="0003706A">
      <w:pPr>
        <w:pStyle w:val="BodyText"/>
        <w:spacing w:after="0" w:line="276" w:lineRule="auto"/>
      </w:pPr>
      <w:r w:rsidRPr="009A4851">
        <w:rPr>
          <w:b/>
          <w:bCs/>
        </w:rPr>
        <w:t>Flux-aggregering:</w:t>
      </w:r>
      <w:r w:rsidRPr="009A4851">
        <w:t> For at undgå dobbelt-optælling grupperes data på Lokalitet, GVF, Vandløbssegment og Stofkategori. Dette sikrer, at én lokalitet kun bidrager med én flux pr. modelstof pr. segment, den påvirker.</w:t>
      </w:r>
    </w:p>
    <w:p w14:paraId="4F0FAA2D" w14:textId="77777777" w:rsidR="0003706A" w:rsidRPr="009A4851" w:rsidRDefault="0003706A" w:rsidP="00CF33F8">
      <w:pPr>
        <w:pStyle w:val="BodyText"/>
        <w:spacing w:after="0" w:line="276" w:lineRule="auto"/>
      </w:pPr>
    </w:p>
    <w:p w14:paraId="1914D66B" w14:textId="54268701" w:rsidR="0093773C" w:rsidRPr="0093773C" w:rsidRDefault="0093773C" w:rsidP="0093773C">
      <w:pPr>
        <w:pStyle w:val="BodyText"/>
        <w:spacing w:after="0" w:line="276" w:lineRule="auto"/>
      </w:pPr>
      <w:r w:rsidRPr="0093773C">
        <w:rPr>
          <w:b/>
          <w:bCs/>
          <w:i/>
          <w:iCs/>
        </w:rPr>
        <w:t>Kategorier uden modelstoffer: </w:t>
      </w:r>
      <w:r w:rsidRPr="0093773C">
        <w:t>PFAS og ANDRE har ingen definerede modelstoffer og filtreres derfor fra i fluxberegningen. Disse kategorier indgår i risikovurderingen, men ikke i Cmix-beregningen.</w:t>
      </w:r>
      <w:r w:rsidR="009006E4">
        <w:t xml:space="preserve"> </w:t>
      </w:r>
      <w:r w:rsidRPr="0093773C">
        <w:t>LOSSEPLADS håndteres differentieret:</w:t>
      </w:r>
    </w:p>
    <w:p w14:paraId="4F72843D" w14:textId="77777777" w:rsidR="0093773C" w:rsidRPr="0093773C" w:rsidRDefault="0093773C" w:rsidP="0093773C">
      <w:pPr>
        <w:pStyle w:val="BodyText"/>
        <w:numPr>
          <w:ilvl w:val="0"/>
          <w:numId w:val="33"/>
        </w:numPr>
        <w:spacing w:line="276" w:lineRule="auto"/>
      </w:pPr>
      <w:r w:rsidRPr="0093773C">
        <w:t>Datarækker klassificeret som LOSSEPLADS på baggrund af substans (perkolat, methan) eller fallback (ingen stoffer) har ingen tilknyttede modelstoffer og filtreres fra.</w:t>
      </w:r>
    </w:p>
    <w:p w14:paraId="60130239" w14:textId="63A13601" w:rsidR="009A4851" w:rsidRPr="009A4851" w:rsidRDefault="0093773C" w:rsidP="0093773C">
      <w:pPr>
        <w:pStyle w:val="BodyText"/>
        <w:numPr>
          <w:ilvl w:val="0"/>
          <w:numId w:val="33"/>
        </w:numPr>
        <w:spacing w:line="276" w:lineRule="auto"/>
      </w:pPr>
      <w:r w:rsidRPr="0093773C">
        <w:t>Datarækker klassificeret som LOSSEPLADS via aktivitetsbaseret override (lokaliteter med fx BTX'er eller pesticider på lossepladser) bevares i Cmix-beregningen. For disse anvendes de losseplads-specifikke koncentrationer fra Tabel 10 i stedet for standardværdierne.</w:t>
      </w:r>
    </w:p>
    <w:p w14:paraId="4AC8E34D" w14:textId="664BE119" w:rsidR="006F586C" w:rsidRPr="00A13A44" w:rsidRDefault="00A13A44" w:rsidP="00CF33F8">
      <w:pPr>
        <w:pStyle w:val="BodyText"/>
        <w:spacing w:after="0" w:line="276" w:lineRule="auto"/>
      </w:pPr>
      <w:r w:rsidRPr="00A13A44">
        <w:rPr>
          <w:b/>
          <w:bCs/>
        </w:rPr>
        <w:t>Infiltrationsværdier:</w:t>
      </w:r>
      <w:r w:rsidRPr="00A13A44">
        <w:t xml:space="preserve"> Infiltrationsraten bestemmes ved sampling af GVD-rasters under hver lokalitet. Lokaliteter med overvejende opadrettet grundvandsstrømning blev allerede fjernet i infiltrationsfiltret fra risikovurderingen, så de resterende sites har nedadgående strømning og dermed positiv netto-infiltration. Enkelte negative pixel-værdier inden for disse sites sættes til nul, da de </w:t>
      </w:r>
      <w:r w:rsidR="00F33CCB">
        <w:t xml:space="preserve">kan antages at </w:t>
      </w:r>
      <w:r w:rsidRPr="00A13A44">
        <w:t xml:space="preserve">repræsentere lokale variationer og ikke den overordnede strømningsretning. En max-cap på 750 mm/år anvendes for at minimere indflydelsen af ekstreme positive pixel-værdier </w:t>
      </w:r>
      <w:r w:rsidR="006F586C" w:rsidRPr="00A13A44">
        <w:rPr>
          <w:rFonts w:cs="Arial"/>
          <w:color w:val="000000" w:themeColor="text1"/>
        </w:rPr>
        <w:t>[GrundRisk: Metode til at estimere lertykkelse under jordforureninger, der er kortlagt på V1 og V2, 2016].</w:t>
      </w:r>
    </w:p>
    <w:p w14:paraId="17C4E7B4" w14:textId="77777777" w:rsidR="006F586C" w:rsidRPr="00B91D12" w:rsidRDefault="006F586C" w:rsidP="00CF33F8">
      <w:pPr>
        <w:pStyle w:val="BodyText"/>
        <w:spacing w:after="0" w:line="276" w:lineRule="auto"/>
        <w:rPr>
          <w:rFonts w:cs="Arial"/>
          <w:color w:val="000000" w:themeColor="text1"/>
        </w:rPr>
      </w:pPr>
    </w:p>
    <w:p w14:paraId="77F998FD" w14:textId="7E8C7D0E" w:rsidR="006F586C" w:rsidRPr="00213F3A" w:rsidRDefault="006F586C" w:rsidP="00CF33F8">
      <w:pPr>
        <w:pStyle w:val="Heading3"/>
        <w:numPr>
          <w:ilvl w:val="2"/>
          <w:numId w:val="12"/>
        </w:numPr>
        <w:spacing w:line="276" w:lineRule="auto"/>
        <w:rPr>
          <w:b/>
          <w:bCs w:val="0"/>
          <w:color w:val="000000" w:themeColor="text1"/>
          <w:szCs w:val="24"/>
        </w:rPr>
      </w:pPr>
      <w:bookmarkStart w:id="45" w:name="_Toc216876438"/>
      <w:bookmarkStart w:id="46" w:name="blandingskoncentration-og-mkk-vurdering"/>
      <w:bookmarkEnd w:id="42"/>
      <w:r w:rsidRPr="00213F3A">
        <w:rPr>
          <w:b/>
          <w:bCs w:val="0"/>
          <w:color w:val="000000" w:themeColor="text1"/>
          <w:szCs w:val="24"/>
        </w:rPr>
        <w:t>Blandingskoncentration</w:t>
      </w:r>
      <w:r w:rsidR="004229FC">
        <w:rPr>
          <w:b/>
          <w:bCs w:val="0"/>
          <w:color w:val="000000" w:themeColor="text1"/>
          <w:szCs w:val="24"/>
        </w:rPr>
        <w:t xml:space="preserve"> (CMIX)</w:t>
      </w:r>
      <w:r w:rsidRPr="00213F3A">
        <w:rPr>
          <w:b/>
          <w:bCs w:val="0"/>
          <w:color w:val="000000" w:themeColor="text1"/>
          <w:szCs w:val="24"/>
        </w:rPr>
        <w:t xml:space="preserve"> &amp; MKK-Vurdering</w:t>
      </w:r>
      <w:bookmarkEnd w:id="45"/>
    </w:p>
    <w:p w14:paraId="5C3D1DD5" w14:textId="24EC2C9F" w:rsidR="00243C10" w:rsidRPr="00243C10" w:rsidRDefault="00243C10" w:rsidP="00CF33F8">
      <w:pPr>
        <w:pStyle w:val="BodyText"/>
        <w:spacing w:line="276" w:lineRule="auto"/>
      </w:pPr>
      <w:bookmarkStart w:id="47" w:name="Xfe051f2881a8df5d313eb463e596e30bb00d917"/>
      <w:bookmarkEnd w:id="38"/>
      <w:bookmarkEnd w:id="46"/>
      <w:r w:rsidRPr="00243C10">
        <w:rPr>
          <w:rStyle w:val="Strong"/>
        </w:rPr>
        <w:t>Q-punkt tilknytning:</w:t>
      </w:r>
      <w:r w:rsidRPr="00243C10">
        <w:t> For hvert vandløbssegment identificeres det nærmeste Q-punkt nedstrøms for segmentets slutpunkt. Denne tilgang sikrer, at vandføringsdata repræsenterer den faktiske fortynding i det pågældende segment</w:t>
      </w:r>
      <w:r w:rsidR="001935E7">
        <w:t xml:space="preserve">. Der skelnes her mellem segmenter og vandløb, </w:t>
      </w:r>
      <w:r w:rsidR="001935E7">
        <w:lastRenderedPageBreak/>
        <w:t>hvor et vandløb kan bestå af mange segmenter, hver med deres potentielt forskellige GVF tilkobling i dataen leveret af GEUS.</w:t>
      </w:r>
    </w:p>
    <w:p w14:paraId="2FAE648C" w14:textId="77777777" w:rsidR="00243C10" w:rsidRPr="00243C10" w:rsidRDefault="00243C10" w:rsidP="00CF33F8">
      <w:pPr>
        <w:pStyle w:val="BodyText"/>
        <w:spacing w:line="276" w:lineRule="auto"/>
      </w:pPr>
      <w:r w:rsidRPr="00243C10">
        <w:rPr>
          <w:rStyle w:val="Strong"/>
        </w:rPr>
        <w:t>Cmix-beregning:</w:t>
      </w:r>
      <w:r w:rsidRPr="00243C10">
        <w:t> For hvert vandløbssegment og hvert modelstof-scenarie summeres flux fra alle bidragende lokaliteter:</w:t>
      </w:r>
    </w:p>
    <w:p w14:paraId="5054257A" w14:textId="77777777" w:rsidR="00243C10" w:rsidRPr="00243C10" w:rsidRDefault="00243C10" w:rsidP="00CF33F8">
      <w:pPr>
        <w:pStyle w:val="BodyText"/>
        <w:spacing w:line="276" w:lineRule="auto"/>
        <w:jc w:val="center"/>
      </w:pPr>
      <w:r w:rsidRPr="00243C10">
        <w:rPr>
          <w:rStyle w:val="Strong"/>
        </w:rPr>
        <w:t>Cmix = Σ Flux / Q</w:t>
      </w:r>
    </w:p>
    <w:p w14:paraId="472E9243" w14:textId="77777777" w:rsidR="00243C10" w:rsidRPr="00243C10" w:rsidRDefault="00243C10" w:rsidP="00CF33F8">
      <w:pPr>
        <w:pStyle w:val="BodyText"/>
        <w:spacing w:line="276" w:lineRule="auto"/>
      </w:pPr>
      <w:r w:rsidRPr="00243C10">
        <w:t>hvor Q er vandføringen (m³/s) fra det tilknyttede Q-punkt.</w:t>
      </w:r>
    </w:p>
    <w:p w14:paraId="0BA6A55E" w14:textId="72D83441" w:rsidR="006F586C" w:rsidRDefault="00243C10" w:rsidP="00CF33F8">
      <w:pPr>
        <w:pStyle w:val="BodyText"/>
        <w:spacing w:line="276" w:lineRule="auto"/>
      </w:pPr>
      <w:r w:rsidRPr="00243C10">
        <w:t>Vurderingen udføres for fem vandføringsscenarier (Q05–Q95), med primær fokus på </w:t>
      </w:r>
      <w:r w:rsidRPr="00243C10">
        <w:rPr>
          <w:rStyle w:val="Strong"/>
          <w:b w:val="0"/>
          <w:bCs w:val="0"/>
        </w:rPr>
        <w:t>Q95</w:t>
      </w:r>
      <w:r w:rsidRPr="00243C10">
        <w:t> (lavvandsvandføring), som giver det mest konservative Cmix-estimat grundet reduceret fortynding.</w:t>
      </w:r>
      <w:r w:rsidR="009D65D4">
        <w:t xml:space="preserve"> </w:t>
      </w:r>
      <w:r w:rsidRPr="00243C10">
        <w:t>Cmix sammenlignes med miljøkvalitetskrav (MKK) fra BEK nr. 796 fra 2023. En overskridelsesratio (Cmix/MKK) over 1 indikerer overskridelse af miljøkvalitetskrav.</w:t>
      </w:r>
    </w:p>
    <w:p w14:paraId="1C6F05A0" w14:textId="77777777" w:rsidR="00121FD8" w:rsidRPr="009D65D4" w:rsidRDefault="00121FD8" w:rsidP="00CF33F8">
      <w:pPr>
        <w:pStyle w:val="BodyText"/>
        <w:spacing w:line="276" w:lineRule="auto"/>
      </w:pPr>
    </w:p>
    <w:p w14:paraId="1322D168" w14:textId="24DE353A" w:rsidR="006F586C" w:rsidRPr="008B3698" w:rsidRDefault="006F586C" w:rsidP="00CF33F8">
      <w:pPr>
        <w:pStyle w:val="Heading3"/>
        <w:numPr>
          <w:ilvl w:val="2"/>
          <w:numId w:val="12"/>
        </w:numPr>
        <w:spacing w:line="276" w:lineRule="auto"/>
        <w:rPr>
          <w:b/>
          <w:bCs w:val="0"/>
        </w:rPr>
      </w:pPr>
      <w:bookmarkStart w:id="48" w:name="_Toc216876439"/>
      <w:r w:rsidRPr="008B3698">
        <w:rPr>
          <w:b/>
          <w:bCs w:val="0"/>
        </w:rPr>
        <w:t>Resultater</w:t>
      </w:r>
      <w:bookmarkEnd w:id="48"/>
    </w:p>
    <w:p w14:paraId="183592D2" w14:textId="795A28EA" w:rsidR="00E922AC" w:rsidRDefault="00E922AC" w:rsidP="00CF33F8">
      <w:pPr>
        <w:pStyle w:val="BodyText"/>
        <w:spacing w:line="276" w:lineRule="auto"/>
      </w:pPr>
      <w:r>
        <w:rPr>
          <w:rFonts w:cs="Arial"/>
          <w:color w:val="000000" w:themeColor="text1"/>
        </w:rPr>
        <w:t>T</w:t>
      </w:r>
      <w:r>
        <w:t>ilstandsvurderingen kvantificerer den beregnede påvirkning af vandløb fra kortlagte forurenede lokaliteter ved sammenstilling af stofspecifik flux, vandføring og MKK.</w:t>
      </w:r>
      <w:r w:rsidR="004A6C5D">
        <w:t xml:space="preserve"> </w:t>
      </w:r>
    </w:p>
    <w:p w14:paraId="50DEF342" w14:textId="2170DF80" w:rsidR="006F586C" w:rsidRPr="004A6C5D" w:rsidRDefault="00E922AC" w:rsidP="00CF33F8">
      <w:pPr>
        <w:pStyle w:val="BodyText"/>
        <w:spacing w:line="276" w:lineRule="auto"/>
      </w:pPr>
      <w:r w:rsidRPr="00E922AC">
        <w:t>Den samlede analyse identificerer </w:t>
      </w:r>
      <w:r w:rsidRPr="00E922AC">
        <w:rPr>
          <w:rStyle w:val="Strong"/>
          <w:b w:val="0"/>
          <w:bCs w:val="0"/>
        </w:rPr>
        <w:t>454 vandløbssegmenter med målbar stofpåvirkning</w:t>
      </w:r>
      <w:r w:rsidRPr="00E922AC">
        <w:t> (beregnet Cmix &gt; 0). Af disse overskrider </w:t>
      </w:r>
      <w:r w:rsidRPr="00E922AC">
        <w:rPr>
          <w:rStyle w:val="Strong"/>
          <w:b w:val="0"/>
          <w:bCs w:val="0"/>
        </w:rPr>
        <w:t>224 segmenter</w:t>
      </w:r>
      <w:r w:rsidRPr="00E922AC">
        <w:t> gældende MKK under lavvandsscenariet (Q95), svarende til næsten halvdelen af de påvirkede segmenter. Påvirkningen kan henføres til 275 bidragende lokaliteter fordelt på 99 grundvandsforekomster.</w:t>
      </w:r>
    </w:p>
    <w:p w14:paraId="2490029B" w14:textId="73CEAEFA" w:rsidR="00D80F86" w:rsidRPr="00D80F86" w:rsidRDefault="00D80F86" w:rsidP="00CF33F8">
      <w:pPr>
        <w:pStyle w:val="Caption"/>
        <w:keepNext/>
        <w:spacing w:line="276" w:lineRule="auto"/>
        <w:jc w:val="center"/>
        <w:rPr>
          <w:b w:val="0"/>
          <w:bCs w:val="0"/>
          <w:color w:val="000000" w:themeColor="text1"/>
        </w:rPr>
      </w:pPr>
      <w:r w:rsidRPr="00D80F86">
        <w:rPr>
          <w:color w:val="000000" w:themeColor="text1"/>
        </w:rPr>
        <w:t xml:space="preserve">Tabel </w:t>
      </w:r>
      <w:r w:rsidRPr="00D80F86">
        <w:rPr>
          <w:color w:val="000000" w:themeColor="text1"/>
        </w:rPr>
        <w:fldChar w:fldCharType="begin"/>
      </w:r>
      <w:r w:rsidRPr="00D80F86">
        <w:rPr>
          <w:color w:val="000000" w:themeColor="text1"/>
        </w:rPr>
        <w:instrText xml:space="preserve"> SEQ Table \* ARABIC </w:instrText>
      </w:r>
      <w:r w:rsidRPr="00D80F86">
        <w:rPr>
          <w:color w:val="000000" w:themeColor="text1"/>
        </w:rPr>
        <w:fldChar w:fldCharType="separate"/>
      </w:r>
      <w:r w:rsidR="00A06E3A">
        <w:rPr>
          <w:noProof/>
          <w:color w:val="000000" w:themeColor="text1"/>
        </w:rPr>
        <w:t>11</w:t>
      </w:r>
      <w:r w:rsidRPr="00D80F86">
        <w:rPr>
          <w:color w:val="000000" w:themeColor="text1"/>
        </w:rPr>
        <w:fldChar w:fldCharType="end"/>
      </w:r>
      <w:r>
        <w:rPr>
          <w:color w:val="000000" w:themeColor="text1"/>
        </w:rPr>
        <w:t xml:space="preserve"> </w:t>
      </w:r>
      <w:r>
        <w:rPr>
          <w:b w:val="0"/>
          <w:bCs w:val="0"/>
          <w:color w:val="000000" w:themeColor="text1"/>
        </w:rPr>
        <w:t xml:space="preserve">Endelige resultater fra tilstandsvurderingen. </w:t>
      </w:r>
    </w:p>
    <w:tbl>
      <w:tblPr>
        <w:tblStyle w:val="PlainTable5"/>
        <w:tblW w:w="0" w:type="auto"/>
        <w:jc w:val="center"/>
        <w:tblLook w:val="04A0" w:firstRow="1" w:lastRow="0" w:firstColumn="1" w:lastColumn="0" w:noHBand="0" w:noVBand="1"/>
      </w:tblPr>
      <w:tblGrid>
        <w:gridCol w:w="3940"/>
        <w:gridCol w:w="945"/>
      </w:tblGrid>
      <w:tr w:rsidR="006F586C" w:rsidRPr="00B91D12" w14:paraId="07BFAEB1" w14:textId="77777777" w:rsidTr="007C01A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14271E5E" w14:textId="77777777" w:rsidR="006F586C" w:rsidRPr="00B91D12" w:rsidRDefault="006F586C" w:rsidP="00CF33F8">
            <w:pPr>
              <w:spacing w:line="276" w:lineRule="auto"/>
              <w:jc w:val="center"/>
              <w:rPr>
                <w:rFonts w:ascii="Arial" w:eastAsia="Times New Roman" w:hAnsi="Arial" w:cs="Arial"/>
                <w:b/>
                <w:i w:val="0"/>
                <w:iCs w:val="0"/>
                <w:color w:val="000000" w:themeColor="text1"/>
                <w:sz w:val="20"/>
                <w:szCs w:val="18"/>
              </w:rPr>
            </w:pPr>
            <w:r w:rsidRPr="00B91D12">
              <w:rPr>
                <w:rFonts w:ascii="Arial" w:eastAsia="Times New Roman" w:hAnsi="Arial" w:cs="Arial"/>
                <w:b/>
                <w:i w:val="0"/>
                <w:iCs w:val="0"/>
                <w:color w:val="000000" w:themeColor="text1"/>
                <w:sz w:val="20"/>
                <w:szCs w:val="18"/>
              </w:rPr>
              <w:t>Metrik</w:t>
            </w:r>
          </w:p>
        </w:tc>
        <w:tc>
          <w:tcPr>
            <w:tcW w:w="0" w:type="auto"/>
            <w:hideMark/>
          </w:tcPr>
          <w:p w14:paraId="3BC4CB80" w14:textId="77777777" w:rsidR="006F586C" w:rsidRPr="00B91D12"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szCs w:val="18"/>
              </w:rPr>
            </w:pPr>
            <w:r w:rsidRPr="00B91D12">
              <w:rPr>
                <w:rFonts w:ascii="Arial" w:eastAsia="Times New Roman" w:hAnsi="Arial" w:cs="Arial"/>
                <w:b/>
                <w:i w:val="0"/>
                <w:iCs w:val="0"/>
                <w:color w:val="000000" w:themeColor="text1"/>
                <w:sz w:val="20"/>
                <w:szCs w:val="18"/>
              </w:rPr>
              <w:t>Værdi</w:t>
            </w:r>
          </w:p>
        </w:tc>
      </w:tr>
      <w:tr w:rsidR="006F586C" w:rsidRPr="00B91D12" w14:paraId="744A0596"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9D70D3"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Vandløbssegmenter med stofpåvirkning</w:t>
            </w:r>
          </w:p>
        </w:tc>
        <w:tc>
          <w:tcPr>
            <w:tcW w:w="0" w:type="auto"/>
            <w:hideMark/>
          </w:tcPr>
          <w:p w14:paraId="35FE3528"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454</w:t>
            </w:r>
          </w:p>
        </w:tc>
      </w:tr>
      <w:tr w:rsidR="006F586C" w:rsidRPr="00B91D12" w14:paraId="7611FCAA"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C54553"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Segmenter med MKK-overskridelse (Q95)</w:t>
            </w:r>
          </w:p>
        </w:tc>
        <w:tc>
          <w:tcPr>
            <w:tcW w:w="0" w:type="auto"/>
            <w:hideMark/>
          </w:tcPr>
          <w:p w14:paraId="6901687A"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224</w:t>
            </w:r>
          </w:p>
        </w:tc>
      </w:tr>
      <w:tr w:rsidR="006F586C" w:rsidRPr="00B91D12" w14:paraId="3DE6185B"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16F8A0"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Bidragende lokaliteter</w:t>
            </w:r>
          </w:p>
        </w:tc>
        <w:tc>
          <w:tcPr>
            <w:tcW w:w="0" w:type="auto"/>
            <w:hideMark/>
          </w:tcPr>
          <w:p w14:paraId="2B4CD723"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275</w:t>
            </w:r>
          </w:p>
        </w:tc>
      </w:tr>
      <w:tr w:rsidR="006F586C" w:rsidRPr="00B91D12" w14:paraId="5CC773C5"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412F34" w14:textId="088BACCB"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Påvirkede GVF’er</w:t>
            </w:r>
            <w:r w:rsidR="0059690C">
              <w:rPr>
                <w:rFonts w:ascii="Arial" w:eastAsia="Times New Roman" w:hAnsi="Arial" w:cs="Arial"/>
                <w:i w:val="0"/>
                <w:iCs w:val="0"/>
                <w:color w:val="000000" w:themeColor="text1"/>
                <w:sz w:val="20"/>
                <w:szCs w:val="18"/>
              </w:rPr>
              <w:t xml:space="preserve"> (ringe tilstand)</w:t>
            </w:r>
          </w:p>
        </w:tc>
        <w:tc>
          <w:tcPr>
            <w:tcW w:w="0" w:type="auto"/>
            <w:hideMark/>
          </w:tcPr>
          <w:p w14:paraId="42BCB70E" w14:textId="77777777" w:rsidR="006F586C" w:rsidRPr="00B91D12"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B91D12">
              <w:rPr>
                <w:rFonts w:cs="Arial"/>
                <w:color w:val="000000" w:themeColor="text1"/>
                <w:szCs w:val="18"/>
              </w:rPr>
              <w:t>99</w:t>
            </w:r>
          </w:p>
        </w:tc>
      </w:tr>
      <w:tr w:rsidR="006F586C" w:rsidRPr="00B91D12" w14:paraId="2B8AF90C"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B124AE"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Højeste Cmix/MKK-forhold</w:t>
            </w:r>
          </w:p>
        </w:tc>
        <w:tc>
          <w:tcPr>
            <w:tcW w:w="0" w:type="auto"/>
            <w:hideMark/>
          </w:tcPr>
          <w:p w14:paraId="28D9186E" w14:textId="77777777" w:rsidR="006F586C" w:rsidRPr="00B91D12"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B91D12">
              <w:rPr>
                <w:rFonts w:cs="Arial"/>
                <w:color w:val="000000" w:themeColor="text1"/>
                <w:szCs w:val="18"/>
              </w:rPr>
              <w:t>10.337×</w:t>
            </w:r>
          </w:p>
        </w:tc>
      </w:tr>
      <w:tr w:rsidR="006F586C" w:rsidRPr="00B91D12" w14:paraId="3D10E070"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8106F9" w14:textId="77777777" w:rsidR="006F586C" w:rsidRPr="00B91D12" w:rsidRDefault="006F586C" w:rsidP="00CF33F8">
            <w:pPr>
              <w:spacing w:line="276" w:lineRule="auto"/>
              <w:rPr>
                <w:rFonts w:ascii="Arial" w:eastAsia="Times New Roman" w:hAnsi="Arial" w:cs="Arial"/>
                <w:i w:val="0"/>
                <w:iCs w:val="0"/>
                <w:color w:val="000000" w:themeColor="text1"/>
                <w:sz w:val="20"/>
                <w:szCs w:val="18"/>
              </w:rPr>
            </w:pPr>
            <w:r w:rsidRPr="00B91D12">
              <w:rPr>
                <w:rFonts w:ascii="Arial" w:eastAsia="Times New Roman" w:hAnsi="Arial" w:cs="Arial"/>
                <w:i w:val="0"/>
                <w:iCs w:val="0"/>
                <w:color w:val="000000" w:themeColor="text1"/>
                <w:sz w:val="20"/>
                <w:szCs w:val="18"/>
              </w:rPr>
              <w:t>Median Cmix/MKK-forhold</w:t>
            </w:r>
          </w:p>
        </w:tc>
        <w:tc>
          <w:tcPr>
            <w:tcW w:w="0" w:type="auto"/>
            <w:hideMark/>
          </w:tcPr>
          <w:p w14:paraId="29F5281E" w14:textId="753A1A72" w:rsidR="006F586C" w:rsidRPr="00B91D12" w:rsidRDefault="00B111C3"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Pr>
                <w:rFonts w:cs="Arial"/>
                <w:color w:val="000000" w:themeColor="text1"/>
                <w:szCs w:val="18"/>
              </w:rPr>
              <w:t>6</w:t>
            </w:r>
            <w:r w:rsidR="006F586C" w:rsidRPr="00B91D12">
              <w:rPr>
                <w:rFonts w:cs="Arial"/>
                <w:color w:val="000000" w:themeColor="text1"/>
                <w:szCs w:val="18"/>
              </w:rPr>
              <w:t>,2×</w:t>
            </w:r>
          </w:p>
        </w:tc>
      </w:tr>
    </w:tbl>
    <w:p w14:paraId="62E9E2B4" w14:textId="3FDD453E" w:rsidR="006F586C" w:rsidRPr="00B91D12" w:rsidRDefault="006F586C" w:rsidP="00CF33F8">
      <w:pPr>
        <w:pStyle w:val="FirstParagraph"/>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Antallet af vandløbssegmenter med MKK-overskridelse varierer markant med det anvendte vandføringsscenarie:</w:t>
      </w:r>
    </w:p>
    <w:tbl>
      <w:tblPr>
        <w:tblStyle w:val="PlainTable5"/>
        <w:tblW w:w="0" w:type="auto"/>
        <w:jc w:val="center"/>
        <w:tblLook w:val="04A0" w:firstRow="1" w:lastRow="0" w:firstColumn="1" w:lastColumn="0" w:noHBand="0" w:noVBand="1"/>
      </w:tblPr>
      <w:tblGrid>
        <w:gridCol w:w="1050"/>
        <w:gridCol w:w="3062"/>
        <w:gridCol w:w="1873"/>
      </w:tblGrid>
      <w:tr w:rsidR="006F586C" w:rsidRPr="006B6836" w14:paraId="4AF08A16" w14:textId="77777777" w:rsidTr="007C01A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1AB067B" w14:textId="77777777" w:rsidR="006F586C" w:rsidRPr="006B6836" w:rsidRDefault="006F586C" w:rsidP="00CF33F8">
            <w:pPr>
              <w:spacing w:line="276" w:lineRule="auto"/>
              <w:jc w:val="center"/>
              <w:rPr>
                <w:rFonts w:ascii="Arial" w:eastAsia="Times New Roman" w:hAnsi="Arial" w:cs="Arial"/>
                <w:b/>
                <w:i w:val="0"/>
                <w:iCs w:val="0"/>
                <w:color w:val="000000" w:themeColor="text1"/>
                <w:sz w:val="20"/>
                <w:szCs w:val="14"/>
              </w:rPr>
            </w:pPr>
            <w:r w:rsidRPr="006B6836">
              <w:rPr>
                <w:rFonts w:ascii="Arial" w:eastAsia="Times New Roman" w:hAnsi="Arial" w:cs="Arial"/>
                <w:b/>
                <w:i w:val="0"/>
                <w:iCs w:val="0"/>
                <w:color w:val="000000" w:themeColor="text1"/>
                <w:sz w:val="20"/>
                <w:szCs w:val="14"/>
              </w:rPr>
              <w:t>Scenarie</w:t>
            </w:r>
          </w:p>
        </w:tc>
        <w:tc>
          <w:tcPr>
            <w:tcW w:w="0" w:type="auto"/>
            <w:hideMark/>
          </w:tcPr>
          <w:p w14:paraId="59247685" w14:textId="77777777" w:rsidR="006F586C" w:rsidRPr="006B6836" w:rsidRDefault="006F586C" w:rsidP="00CF33F8">
            <w:pPr>
              <w:spacing w:line="276" w:lineRule="auto"/>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szCs w:val="14"/>
              </w:rPr>
            </w:pPr>
            <w:r w:rsidRPr="006B6836">
              <w:rPr>
                <w:rFonts w:ascii="Arial" w:eastAsia="Times New Roman" w:hAnsi="Arial" w:cs="Arial"/>
                <w:b/>
                <w:i w:val="0"/>
                <w:iCs w:val="0"/>
                <w:color w:val="000000" w:themeColor="text1"/>
                <w:sz w:val="20"/>
                <w:szCs w:val="14"/>
              </w:rPr>
              <w:t>Segmenter med overskridelse</w:t>
            </w:r>
          </w:p>
        </w:tc>
        <w:tc>
          <w:tcPr>
            <w:tcW w:w="0" w:type="auto"/>
            <w:hideMark/>
          </w:tcPr>
          <w:p w14:paraId="66E3C459" w14:textId="77777777" w:rsidR="006F586C" w:rsidRPr="006B6836"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szCs w:val="14"/>
              </w:rPr>
            </w:pPr>
            <w:r w:rsidRPr="006B6836">
              <w:rPr>
                <w:rFonts w:ascii="Arial" w:eastAsia="Times New Roman" w:hAnsi="Arial" w:cs="Arial"/>
                <w:b/>
                <w:i w:val="0"/>
                <w:iCs w:val="0"/>
                <w:color w:val="000000" w:themeColor="text1"/>
                <w:sz w:val="20"/>
                <w:szCs w:val="14"/>
              </w:rPr>
              <w:t>Beskrivelse</w:t>
            </w:r>
          </w:p>
        </w:tc>
      </w:tr>
      <w:tr w:rsidR="006F586C" w:rsidRPr="006B6836" w14:paraId="5C4D7B55"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EE3C39" w14:textId="77777777" w:rsidR="006F586C" w:rsidRPr="006B6836" w:rsidRDefault="006F586C" w:rsidP="00CF33F8">
            <w:pPr>
              <w:spacing w:line="276" w:lineRule="auto"/>
              <w:rPr>
                <w:rFonts w:ascii="Arial" w:eastAsia="Times New Roman" w:hAnsi="Arial" w:cs="Arial"/>
                <w:i w:val="0"/>
                <w:iCs w:val="0"/>
                <w:color w:val="000000" w:themeColor="text1"/>
                <w:sz w:val="20"/>
                <w:szCs w:val="14"/>
              </w:rPr>
            </w:pPr>
            <w:r w:rsidRPr="006B6836">
              <w:rPr>
                <w:rFonts w:ascii="Arial" w:eastAsia="Times New Roman" w:hAnsi="Arial" w:cs="Arial"/>
                <w:i w:val="0"/>
                <w:iCs w:val="0"/>
                <w:color w:val="000000" w:themeColor="text1"/>
                <w:sz w:val="20"/>
                <w:szCs w:val="14"/>
              </w:rPr>
              <w:t>Q95</w:t>
            </w:r>
          </w:p>
        </w:tc>
        <w:tc>
          <w:tcPr>
            <w:tcW w:w="0" w:type="auto"/>
            <w:hideMark/>
          </w:tcPr>
          <w:p w14:paraId="3688FC19" w14:textId="77777777" w:rsidR="006F586C" w:rsidRPr="006B6836"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4"/>
              </w:rPr>
            </w:pPr>
            <w:r w:rsidRPr="006B6836">
              <w:rPr>
                <w:rFonts w:cs="Arial"/>
                <w:color w:val="000000" w:themeColor="text1"/>
                <w:szCs w:val="14"/>
              </w:rPr>
              <w:t>224</w:t>
            </w:r>
          </w:p>
        </w:tc>
        <w:tc>
          <w:tcPr>
            <w:tcW w:w="0" w:type="auto"/>
            <w:hideMark/>
          </w:tcPr>
          <w:p w14:paraId="403C170F" w14:textId="77777777" w:rsidR="006F586C" w:rsidRPr="006B6836"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4"/>
              </w:rPr>
            </w:pPr>
            <w:r w:rsidRPr="006B6836">
              <w:rPr>
                <w:rFonts w:cs="Arial"/>
                <w:color w:val="000000" w:themeColor="text1"/>
                <w:szCs w:val="14"/>
              </w:rPr>
              <w:t>Lav vandføring</w:t>
            </w:r>
          </w:p>
        </w:tc>
      </w:tr>
      <w:tr w:rsidR="006F586C" w:rsidRPr="006B6836" w14:paraId="32A919CC"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814066" w14:textId="77777777" w:rsidR="006F586C" w:rsidRPr="006B6836" w:rsidRDefault="006F586C" w:rsidP="00CF33F8">
            <w:pPr>
              <w:spacing w:line="276" w:lineRule="auto"/>
              <w:rPr>
                <w:rFonts w:ascii="Arial" w:eastAsia="Times New Roman" w:hAnsi="Arial" w:cs="Arial"/>
                <w:i w:val="0"/>
                <w:iCs w:val="0"/>
                <w:color w:val="000000" w:themeColor="text1"/>
                <w:sz w:val="20"/>
                <w:szCs w:val="14"/>
              </w:rPr>
            </w:pPr>
            <w:r w:rsidRPr="006B6836">
              <w:rPr>
                <w:rFonts w:ascii="Arial" w:eastAsia="Times New Roman" w:hAnsi="Arial" w:cs="Arial"/>
                <w:i w:val="0"/>
                <w:iCs w:val="0"/>
                <w:color w:val="000000" w:themeColor="text1"/>
                <w:sz w:val="20"/>
                <w:szCs w:val="14"/>
              </w:rPr>
              <w:t>Q50</w:t>
            </w:r>
          </w:p>
        </w:tc>
        <w:tc>
          <w:tcPr>
            <w:tcW w:w="0" w:type="auto"/>
            <w:hideMark/>
          </w:tcPr>
          <w:p w14:paraId="30905EB3" w14:textId="77777777" w:rsidR="006F586C" w:rsidRPr="006B6836"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4"/>
              </w:rPr>
            </w:pPr>
            <w:r w:rsidRPr="006B6836">
              <w:rPr>
                <w:rFonts w:cs="Arial"/>
                <w:color w:val="000000" w:themeColor="text1"/>
                <w:szCs w:val="14"/>
              </w:rPr>
              <w:t>164</w:t>
            </w:r>
          </w:p>
        </w:tc>
        <w:tc>
          <w:tcPr>
            <w:tcW w:w="0" w:type="auto"/>
            <w:hideMark/>
          </w:tcPr>
          <w:p w14:paraId="2D8DC41B" w14:textId="77777777" w:rsidR="006F586C" w:rsidRPr="006B6836"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4"/>
              </w:rPr>
            </w:pPr>
            <w:r w:rsidRPr="006B6836">
              <w:rPr>
                <w:rFonts w:cs="Arial"/>
                <w:color w:val="000000" w:themeColor="text1"/>
                <w:szCs w:val="14"/>
              </w:rPr>
              <w:t>Median vandføring</w:t>
            </w:r>
          </w:p>
        </w:tc>
      </w:tr>
      <w:tr w:rsidR="006F586C" w:rsidRPr="006B6836" w14:paraId="2AB5B7F6"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4F86B8" w14:textId="77777777" w:rsidR="006F586C" w:rsidRPr="006B6836" w:rsidRDefault="006F586C" w:rsidP="00CF33F8">
            <w:pPr>
              <w:spacing w:line="276" w:lineRule="auto"/>
              <w:rPr>
                <w:rFonts w:ascii="Arial" w:eastAsia="Times New Roman" w:hAnsi="Arial" w:cs="Arial"/>
                <w:i w:val="0"/>
                <w:iCs w:val="0"/>
                <w:color w:val="000000" w:themeColor="text1"/>
                <w:sz w:val="20"/>
                <w:szCs w:val="14"/>
              </w:rPr>
            </w:pPr>
            <w:r w:rsidRPr="006B6836">
              <w:rPr>
                <w:rFonts w:ascii="Arial" w:eastAsia="Times New Roman" w:hAnsi="Arial" w:cs="Arial"/>
                <w:i w:val="0"/>
                <w:iCs w:val="0"/>
                <w:color w:val="000000" w:themeColor="text1"/>
                <w:sz w:val="20"/>
                <w:szCs w:val="14"/>
              </w:rPr>
              <w:t>Q05</w:t>
            </w:r>
          </w:p>
        </w:tc>
        <w:tc>
          <w:tcPr>
            <w:tcW w:w="0" w:type="auto"/>
            <w:hideMark/>
          </w:tcPr>
          <w:p w14:paraId="31F011FE" w14:textId="77777777" w:rsidR="006F586C" w:rsidRPr="006B6836"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4"/>
              </w:rPr>
            </w:pPr>
            <w:r w:rsidRPr="006B6836">
              <w:rPr>
                <w:rFonts w:cs="Arial"/>
                <w:color w:val="000000" w:themeColor="text1"/>
                <w:szCs w:val="14"/>
              </w:rPr>
              <w:t>86</w:t>
            </w:r>
          </w:p>
        </w:tc>
        <w:tc>
          <w:tcPr>
            <w:tcW w:w="0" w:type="auto"/>
            <w:hideMark/>
          </w:tcPr>
          <w:p w14:paraId="61EF0C3F" w14:textId="77777777" w:rsidR="006F586C" w:rsidRPr="006B6836"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4"/>
              </w:rPr>
            </w:pPr>
            <w:r w:rsidRPr="006B6836">
              <w:rPr>
                <w:rFonts w:cs="Arial"/>
                <w:color w:val="000000" w:themeColor="text1"/>
                <w:szCs w:val="14"/>
              </w:rPr>
              <w:t>Høj vandføring</w:t>
            </w:r>
          </w:p>
        </w:tc>
      </w:tr>
    </w:tbl>
    <w:p w14:paraId="185F2180" w14:textId="77777777" w:rsidR="006F586C" w:rsidRDefault="006F586C" w:rsidP="00CF33F8">
      <w:pPr>
        <w:pStyle w:val="FirstParagraph"/>
        <w:spacing w:before="0" w:after="0" w:line="276" w:lineRule="auto"/>
        <w:rPr>
          <w:rFonts w:ascii="Arial" w:hAnsi="Arial" w:cs="Arial"/>
          <w:color w:val="000000" w:themeColor="text1"/>
          <w:sz w:val="22"/>
          <w:szCs w:val="22"/>
          <w:lang w:val="da-DK"/>
        </w:rPr>
      </w:pPr>
    </w:p>
    <w:p w14:paraId="7E9DEB80" w14:textId="696DEB64" w:rsidR="007A7C79" w:rsidRDefault="006F586C" w:rsidP="00CF33F8">
      <w:pPr>
        <w:pStyle w:val="FirstParagraph"/>
        <w:spacing w:after="0"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Ved lav vandføring (Q95) er fortyndingen begrænset, hvilket resulterer i det højeste antal overskridelser. I alt 86 segmenter overskrider MKK uanset vandføringsscenarie, hvilket indikerer robuste og vandføringsuafhængige påvirkninger.</w:t>
      </w:r>
      <w:r w:rsidR="006C3FA4">
        <w:rPr>
          <w:rFonts w:ascii="Arial" w:hAnsi="Arial" w:cs="Arial"/>
          <w:color w:val="000000" w:themeColor="text1"/>
          <w:sz w:val="20"/>
          <w:szCs w:val="20"/>
          <w:lang w:val="da-DK"/>
        </w:rPr>
        <w:t xml:space="preserve"> </w:t>
      </w:r>
      <w:r w:rsidRPr="00B91D12">
        <w:rPr>
          <w:rFonts w:ascii="Arial" w:hAnsi="Arial" w:cs="Arial"/>
          <w:color w:val="000000" w:themeColor="text1"/>
          <w:sz w:val="20"/>
          <w:szCs w:val="20"/>
          <w:lang w:val="da-DK"/>
        </w:rPr>
        <w:t>Overskridelserne er ujævnt fordelt på stofkategorier både med hensyn til udbredelse og alvorlighed</w:t>
      </w:r>
      <w:r w:rsidR="007A7C79">
        <w:rPr>
          <w:rFonts w:ascii="Arial" w:hAnsi="Arial" w:cs="Arial"/>
          <w:color w:val="000000" w:themeColor="text1"/>
          <w:sz w:val="20"/>
          <w:szCs w:val="20"/>
          <w:lang w:val="da-DK"/>
        </w:rPr>
        <w:t xml:space="preserve"> som fremgår i tabel #. </w:t>
      </w:r>
    </w:p>
    <w:p w14:paraId="6BCEED4D" w14:textId="17F72046" w:rsidR="007A7C79" w:rsidRPr="007A7C79" w:rsidRDefault="007A7C79" w:rsidP="00CF33F8">
      <w:pPr>
        <w:pStyle w:val="FirstParagraph"/>
        <w:spacing w:line="276" w:lineRule="auto"/>
        <w:rPr>
          <w:rFonts w:ascii="Arial" w:hAnsi="Arial" w:cs="Arial"/>
          <w:color w:val="000000" w:themeColor="text1"/>
          <w:sz w:val="20"/>
          <w:szCs w:val="20"/>
        </w:rPr>
      </w:pPr>
      <w:r w:rsidRPr="007A7C79">
        <w:rPr>
          <w:rFonts w:ascii="Arial" w:hAnsi="Arial" w:cs="Arial"/>
          <w:b/>
          <w:bCs/>
          <w:color w:val="000000" w:themeColor="text1"/>
          <w:sz w:val="20"/>
          <w:szCs w:val="20"/>
        </w:rPr>
        <w:t>Kategori-dominans:</w:t>
      </w:r>
      <w:r w:rsidRPr="007A7C79">
        <w:rPr>
          <w:rFonts w:ascii="Arial" w:hAnsi="Arial" w:cs="Arial"/>
          <w:color w:val="000000" w:themeColor="text1"/>
          <w:sz w:val="20"/>
          <w:szCs w:val="20"/>
        </w:rPr>
        <w:t> Den markante overvægt af klorede kulbrinter i overskridelsesresultaterne kan tilskrives en kombination af to faktorer:</w:t>
      </w:r>
    </w:p>
    <w:p w14:paraId="7C7282BA" w14:textId="77777777" w:rsidR="007A7C79" w:rsidRPr="007A7C79" w:rsidRDefault="007A7C79" w:rsidP="00CF33F8">
      <w:pPr>
        <w:pStyle w:val="FirstParagraph"/>
        <w:numPr>
          <w:ilvl w:val="0"/>
          <w:numId w:val="31"/>
        </w:numPr>
        <w:spacing w:before="0" w:line="276" w:lineRule="auto"/>
        <w:rPr>
          <w:rFonts w:ascii="Arial" w:hAnsi="Arial" w:cs="Arial"/>
          <w:color w:val="000000" w:themeColor="text1"/>
          <w:sz w:val="20"/>
          <w:szCs w:val="20"/>
        </w:rPr>
      </w:pPr>
      <w:r w:rsidRPr="007A7C79">
        <w:rPr>
          <w:rFonts w:ascii="Arial" w:hAnsi="Arial" w:cs="Arial"/>
          <w:b/>
          <w:bCs/>
          <w:color w:val="000000" w:themeColor="text1"/>
          <w:sz w:val="20"/>
          <w:szCs w:val="20"/>
        </w:rPr>
        <w:t>Stort datagrundlag:</w:t>
      </w:r>
      <w:r w:rsidRPr="007A7C79">
        <w:rPr>
          <w:rFonts w:ascii="Arial" w:hAnsi="Arial" w:cs="Arial"/>
          <w:color w:val="000000" w:themeColor="text1"/>
          <w:sz w:val="20"/>
          <w:szCs w:val="20"/>
        </w:rPr>
        <w:t> Klorede kulbrinter udgør den største kategori i risikovurderingen med 620 kvalificerende kombinationer (jf. Figur X i afsnit 4.2), hvilket naturligt medfører flere potentielle overskridelser.</w:t>
      </w:r>
    </w:p>
    <w:p w14:paraId="2D77C16B" w14:textId="2AF92059" w:rsidR="006F586C" w:rsidRPr="00E7520A" w:rsidRDefault="007A7C79" w:rsidP="00CF33F8">
      <w:pPr>
        <w:pStyle w:val="FirstParagraph"/>
        <w:numPr>
          <w:ilvl w:val="0"/>
          <w:numId w:val="31"/>
        </w:numPr>
        <w:spacing w:before="0" w:line="276" w:lineRule="auto"/>
        <w:rPr>
          <w:rFonts w:ascii="Arial" w:hAnsi="Arial" w:cs="Arial"/>
          <w:color w:val="000000" w:themeColor="text1"/>
          <w:sz w:val="20"/>
          <w:szCs w:val="20"/>
        </w:rPr>
      </w:pPr>
      <w:r w:rsidRPr="007A7C79">
        <w:rPr>
          <w:rFonts w:ascii="Arial" w:hAnsi="Arial" w:cs="Arial"/>
          <w:b/>
          <w:bCs/>
          <w:color w:val="000000" w:themeColor="text1"/>
          <w:sz w:val="20"/>
          <w:szCs w:val="20"/>
        </w:rPr>
        <w:lastRenderedPageBreak/>
        <w:t>Ugunstige scenarieparametre:</w:t>
      </w:r>
      <w:r w:rsidRPr="007A7C79">
        <w:rPr>
          <w:rFonts w:ascii="Arial" w:hAnsi="Arial" w:cs="Arial"/>
          <w:color w:val="000000" w:themeColor="text1"/>
          <w:sz w:val="20"/>
          <w:szCs w:val="20"/>
        </w:rPr>
        <w:t xml:space="preserve"> Trichlorethylen (TCE), der anvendes som </w:t>
      </w:r>
      <w:r w:rsidR="00322DEE">
        <w:rPr>
          <w:rFonts w:ascii="Arial" w:hAnsi="Arial" w:cs="Arial"/>
          <w:color w:val="000000" w:themeColor="text1"/>
          <w:sz w:val="20"/>
          <w:szCs w:val="20"/>
        </w:rPr>
        <w:t xml:space="preserve">et af </w:t>
      </w:r>
      <w:r w:rsidRPr="007A7C79">
        <w:rPr>
          <w:rFonts w:ascii="Arial" w:hAnsi="Arial" w:cs="Arial"/>
          <w:color w:val="000000" w:themeColor="text1"/>
          <w:sz w:val="20"/>
          <w:szCs w:val="20"/>
        </w:rPr>
        <w:t>modelstof</w:t>
      </w:r>
      <w:r w:rsidR="00322DEE">
        <w:rPr>
          <w:rFonts w:ascii="Arial" w:hAnsi="Arial" w:cs="Arial"/>
          <w:color w:val="000000" w:themeColor="text1"/>
          <w:sz w:val="20"/>
          <w:szCs w:val="20"/>
        </w:rPr>
        <w:t>ferne</w:t>
      </w:r>
      <w:r w:rsidRPr="007A7C79">
        <w:rPr>
          <w:rFonts w:ascii="Arial" w:hAnsi="Arial" w:cs="Arial"/>
          <w:color w:val="000000" w:themeColor="text1"/>
          <w:sz w:val="20"/>
          <w:szCs w:val="20"/>
        </w:rPr>
        <w:t>, har en standardkoncentration på 42.000 µg/L kombineret med en MKK på blot 10 µg/L – et forhold på 4.200×. Dette betyder, at selv relativt små fluxbidrag medfører betydelige overskridelser.</w:t>
      </w:r>
    </w:p>
    <w:tbl>
      <w:tblPr>
        <w:tblStyle w:val="PlainTable5"/>
        <w:tblW w:w="0" w:type="auto"/>
        <w:jc w:val="center"/>
        <w:tblLook w:val="04A0" w:firstRow="1" w:lastRow="0" w:firstColumn="1" w:lastColumn="0" w:noHBand="0" w:noVBand="1"/>
      </w:tblPr>
      <w:tblGrid>
        <w:gridCol w:w="2329"/>
        <w:gridCol w:w="1250"/>
        <w:gridCol w:w="1261"/>
        <w:gridCol w:w="1394"/>
      </w:tblGrid>
      <w:tr w:rsidR="006F586C" w:rsidRPr="00B91D12" w14:paraId="3AC6E2D8" w14:textId="77777777" w:rsidTr="007C01A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64403AE" w14:textId="77777777" w:rsidR="006F586C" w:rsidRPr="00B91D12" w:rsidRDefault="006F586C" w:rsidP="00CF33F8">
            <w:pPr>
              <w:spacing w:line="276" w:lineRule="auto"/>
              <w:jc w:val="center"/>
              <w:rPr>
                <w:rFonts w:ascii="Arial" w:eastAsia="Times New Roman" w:hAnsi="Arial" w:cs="Arial"/>
                <w:b/>
                <w:i w:val="0"/>
                <w:iCs w:val="0"/>
                <w:color w:val="000000" w:themeColor="text1"/>
                <w:sz w:val="20"/>
              </w:rPr>
            </w:pPr>
            <w:r w:rsidRPr="00B91D12">
              <w:rPr>
                <w:rFonts w:ascii="Arial" w:eastAsia="Times New Roman" w:hAnsi="Arial" w:cs="Arial"/>
                <w:b/>
                <w:i w:val="0"/>
                <w:iCs w:val="0"/>
                <w:color w:val="000000" w:themeColor="text1"/>
                <w:sz w:val="20"/>
              </w:rPr>
              <w:t>Stofkategori</w:t>
            </w:r>
          </w:p>
        </w:tc>
        <w:tc>
          <w:tcPr>
            <w:tcW w:w="0" w:type="auto"/>
            <w:hideMark/>
          </w:tcPr>
          <w:p w14:paraId="5A4E13EF" w14:textId="77777777" w:rsidR="006F586C" w:rsidRPr="00B91D12"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B91D12">
              <w:rPr>
                <w:rFonts w:ascii="Arial" w:eastAsia="Times New Roman" w:hAnsi="Arial" w:cs="Arial"/>
                <w:b/>
                <w:i w:val="0"/>
                <w:iCs w:val="0"/>
                <w:color w:val="000000" w:themeColor="text1"/>
                <w:sz w:val="20"/>
              </w:rPr>
              <w:t>Segmenter</w:t>
            </w:r>
          </w:p>
        </w:tc>
        <w:tc>
          <w:tcPr>
            <w:tcW w:w="0" w:type="auto"/>
            <w:hideMark/>
          </w:tcPr>
          <w:p w14:paraId="005F9CFB" w14:textId="77777777" w:rsidR="006F586C" w:rsidRPr="00B91D12"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B91D12">
              <w:rPr>
                <w:rFonts w:ascii="Arial" w:eastAsia="Times New Roman" w:hAnsi="Arial" w:cs="Arial"/>
                <w:b/>
                <w:i w:val="0"/>
                <w:iCs w:val="0"/>
                <w:color w:val="000000" w:themeColor="text1"/>
                <w:sz w:val="20"/>
              </w:rPr>
              <w:t>Maks. ratio</w:t>
            </w:r>
          </w:p>
        </w:tc>
        <w:tc>
          <w:tcPr>
            <w:tcW w:w="0" w:type="auto"/>
            <w:hideMark/>
          </w:tcPr>
          <w:p w14:paraId="6F1604E6" w14:textId="77777777" w:rsidR="006F586C" w:rsidRPr="00B91D12"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0"/>
              </w:rPr>
            </w:pPr>
            <w:r w:rsidRPr="00B91D12">
              <w:rPr>
                <w:rFonts w:ascii="Arial" w:eastAsia="Times New Roman" w:hAnsi="Arial" w:cs="Arial"/>
                <w:b/>
                <w:i w:val="0"/>
                <w:iCs w:val="0"/>
                <w:color w:val="000000" w:themeColor="text1"/>
                <w:sz w:val="20"/>
              </w:rPr>
              <w:t>Median ratio</w:t>
            </w:r>
          </w:p>
        </w:tc>
      </w:tr>
      <w:tr w:rsidR="006F586C" w:rsidRPr="00B91D12" w14:paraId="0A27F086"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F940EC"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Klorede kulbrinter</w:t>
            </w:r>
          </w:p>
        </w:tc>
        <w:tc>
          <w:tcPr>
            <w:tcW w:w="0" w:type="auto"/>
            <w:hideMark/>
          </w:tcPr>
          <w:p w14:paraId="473C9060"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131</w:t>
            </w:r>
          </w:p>
        </w:tc>
        <w:tc>
          <w:tcPr>
            <w:tcW w:w="0" w:type="auto"/>
            <w:hideMark/>
          </w:tcPr>
          <w:p w14:paraId="797B896A"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10.334×</w:t>
            </w:r>
          </w:p>
        </w:tc>
        <w:tc>
          <w:tcPr>
            <w:tcW w:w="0" w:type="auto"/>
            <w:hideMark/>
          </w:tcPr>
          <w:p w14:paraId="13539FD9"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5,8×</w:t>
            </w:r>
          </w:p>
        </w:tc>
      </w:tr>
      <w:tr w:rsidR="006F586C" w:rsidRPr="00B91D12" w14:paraId="4619FE9D"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42E9FF"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Polære</w:t>
            </w:r>
          </w:p>
        </w:tc>
        <w:tc>
          <w:tcPr>
            <w:tcW w:w="0" w:type="auto"/>
            <w:hideMark/>
          </w:tcPr>
          <w:p w14:paraId="5717A0A5"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31</w:t>
            </w:r>
          </w:p>
        </w:tc>
        <w:tc>
          <w:tcPr>
            <w:tcW w:w="0" w:type="auto"/>
            <w:hideMark/>
          </w:tcPr>
          <w:p w14:paraId="407ABEF2"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2.899×</w:t>
            </w:r>
          </w:p>
        </w:tc>
        <w:tc>
          <w:tcPr>
            <w:tcW w:w="0" w:type="auto"/>
            <w:hideMark/>
          </w:tcPr>
          <w:p w14:paraId="3FFC1E0F"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7,3×</w:t>
            </w:r>
          </w:p>
        </w:tc>
      </w:tr>
      <w:tr w:rsidR="006F586C" w:rsidRPr="00B91D12" w14:paraId="1D9B4A5B"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49ACB7"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Uorganiske forbindelser</w:t>
            </w:r>
          </w:p>
        </w:tc>
        <w:tc>
          <w:tcPr>
            <w:tcW w:w="0" w:type="auto"/>
            <w:hideMark/>
          </w:tcPr>
          <w:p w14:paraId="1B73E6F6"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30</w:t>
            </w:r>
          </w:p>
        </w:tc>
        <w:tc>
          <w:tcPr>
            <w:tcW w:w="0" w:type="auto"/>
            <w:hideMark/>
          </w:tcPr>
          <w:p w14:paraId="48703638"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148×</w:t>
            </w:r>
          </w:p>
        </w:tc>
        <w:tc>
          <w:tcPr>
            <w:tcW w:w="0" w:type="auto"/>
            <w:hideMark/>
          </w:tcPr>
          <w:p w14:paraId="13DCEDCB"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2,9×</w:t>
            </w:r>
          </w:p>
        </w:tc>
      </w:tr>
      <w:tr w:rsidR="006F586C" w:rsidRPr="00B91D12" w14:paraId="63C7DCDF"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805514"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Pesticider</w:t>
            </w:r>
          </w:p>
        </w:tc>
        <w:tc>
          <w:tcPr>
            <w:tcW w:w="0" w:type="auto"/>
            <w:hideMark/>
          </w:tcPr>
          <w:p w14:paraId="7B4CE02A"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26</w:t>
            </w:r>
          </w:p>
        </w:tc>
        <w:tc>
          <w:tcPr>
            <w:tcW w:w="0" w:type="auto"/>
            <w:hideMark/>
          </w:tcPr>
          <w:p w14:paraId="4F40ADC8"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118×</w:t>
            </w:r>
          </w:p>
        </w:tc>
        <w:tc>
          <w:tcPr>
            <w:tcW w:w="0" w:type="auto"/>
            <w:hideMark/>
          </w:tcPr>
          <w:p w14:paraId="7F57BBAD"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2,7×</w:t>
            </w:r>
          </w:p>
        </w:tc>
      </w:tr>
      <w:tr w:rsidR="006F586C" w:rsidRPr="00B91D12" w14:paraId="0A78C7C1"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714F20"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BTX’er</w:t>
            </w:r>
          </w:p>
        </w:tc>
        <w:tc>
          <w:tcPr>
            <w:tcW w:w="0" w:type="auto"/>
            <w:hideMark/>
          </w:tcPr>
          <w:p w14:paraId="66F5389E"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21</w:t>
            </w:r>
          </w:p>
        </w:tc>
        <w:tc>
          <w:tcPr>
            <w:tcW w:w="0" w:type="auto"/>
            <w:hideMark/>
          </w:tcPr>
          <w:p w14:paraId="6889F5DD"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203×</w:t>
            </w:r>
          </w:p>
        </w:tc>
        <w:tc>
          <w:tcPr>
            <w:tcW w:w="0" w:type="auto"/>
            <w:hideMark/>
          </w:tcPr>
          <w:p w14:paraId="0FAA11C7"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3,7×</w:t>
            </w:r>
          </w:p>
        </w:tc>
      </w:tr>
      <w:tr w:rsidR="006F586C" w:rsidRPr="00B91D12" w14:paraId="69215AAE"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93DD07"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PAH’er</w:t>
            </w:r>
          </w:p>
        </w:tc>
        <w:tc>
          <w:tcPr>
            <w:tcW w:w="0" w:type="auto"/>
            <w:hideMark/>
          </w:tcPr>
          <w:p w14:paraId="01932BF0"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18</w:t>
            </w:r>
          </w:p>
        </w:tc>
        <w:tc>
          <w:tcPr>
            <w:tcW w:w="0" w:type="auto"/>
            <w:hideMark/>
          </w:tcPr>
          <w:p w14:paraId="06095A3A"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3.774×</w:t>
            </w:r>
          </w:p>
        </w:tc>
        <w:tc>
          <w:tcPr>
            <w:tcW w:w="0" w:type="auto"/>
            <w:hideMark/>
          </w:tcPr>
          <w:p w14:paraId="2FD713DA"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24,9×</w:t>
            </w:r>
          </w:p>
        </w:tc>
      </w:tr>
      <w:tr w:rsidR="006F586C" w:rsidRPr="00B91D12" w14:paraId="5729B008" w14:textId="77777777" w:rsidTr="007C01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A0C6E0"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Chlorphenoler</w:t>
            </w:r>
          </w:p>
        </w:tc>
        <w:tc>
          <w:tcPr>
            <w:tcW w:w="0" w:type="auto"/>
            <w:hideMark/>
          </w:tcPr>
          <w:p w14:paraId="15FA52B3"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7</w:t>
            </w:r>
          </w:p>
        </w:tc>
        <w:tc>
          <w:tcPr>
            <w:tcW w:w="0" w:type="auto"/>
            <w:hideMark/>
          </w:tcPr>
          <w:p w14:paraId="3F434FE7"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6.227×</w:t>
            </w:r>
          </w:p>
        </w:tc>
        <w:tc>
          <w:tcPr>
            <w:tcW w:w="0" w:type="auto"/>
            <w:hideMark/>
          </w:tcPr>
          <w:p w14:paraId="145D3793" w14:textId="77777777" w:rsidR="006F586C" w:rsidRPr="00B91D12"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B91D12">
              <w:rPr>
                <w:rFonts w:cs="Arial"/>
                <w:color w:val="000000" w:themeColor="text1"/>
              </w:rPr>
              <w:t>33,9×</w:t>
            </w:r>
          </w:p>
        </w:tc>
      </w:tr>
      <w:tr w:rsidR="006F586C" w:rsidRPr="00B91D12" w14:paraId="4F96997E" w14:textId="77777777" w:rsidTr="007C01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53147F" w14:textId="77777777" w:rsidR="006F586C" w:rsidRPr="00B91D12" w:rsidRDefault="006F586C" w:rsidP="00CF33F8">
            <w:pPr>
              <w:spacing w:line="276" w:lineRule="auto"/>
              <w:rPr>
                <w:rFonts w:ascii="Arial" w:eastAsia="Times New Roman" w:hAnsi="Arial" w:cs="Arial"/>
                <w:i w:val="0"/>
                <w:iCs w:val="0"/>
                <w:color w:val="000000" w:themeColor="text1"/>
                <w:sz w:val="20"/>
              </w:rPr>
            </w:pPr>
            <w:r w:rsidRPr="00B91D12">
              <w:rPr>
                <w:rFonts w:ascii="Arial" w:eastAsia="Times New Roman" w:hAnsi="Arial" w:cs="Arial"/>
                <w:i w:val="0"/>
                <w:iCs w:val="0"/>
                <w:color w:val="000000" w:themeColor="text1"/>
                <w:sz w:val="20"/>
              </w:rPr>
              <w:t>Phenoler</w:t>
            </w:r>
          </w:p>
        </w:tc>
        <w:tc>
          <w:tcPr>
            <w:tcW w:w="0" w:type="auto"/>
            <w:hideMark/>
          </w:tcPr>
          <w:p w14:paraId="0F463411"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3</w:t>
            </w:r>
          </w:p>
        </w:tc>
        <w:tc>
          <w:tcPr>
            <w:tcW w:w="0" w:type="auto"/>
            <w:hideMark/>
          </w:tcPr>
          <w:p w14:paraId="13482142"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357×</w:t>
            </w:r>
          </w:p>
        </w:tc>
        <w:tc>
          <w:tcPr>
            <w:tcW w:w="0" w:type="auto"/>
            <w:hideMark/>
          </w:tcPr>
          <w:p w14:paraId="5130937A" w14:textId="77777777" w:rsidR="006F586C" w:rsidRPr="00B91D12"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B91D12">
              <w:rPr>
                <w:rFonts w:cs="Arial"/>
                <w:color w:val="000000" w:themeColor="text1"/>
              </w:rPr>
              <w:t>8,8×</w:t>
            </w:r>
          </w:p>
        </w:tc>
      </w:tr>
    </w:tbl>
    <w:p w14:paraId="5F8B5F5F" w14:textId="77777777" w:rsidR="006F586C" w:rsidRDefault="006F586C" w:rsidP="00CF33F8">
      <w:pPr>
        <w:pStyle w:val="FirstParagraph"/>
        <w:spacing w:before="0" w:line="276" w:lineRule="auto"/>
        <w:rPr>
          <w:rFonts w:ascii="Arial" w:hAnsi="Arial" w:cs="Arial"/>
          <w:color w:val="000000" w:themeColor="text1"/>
          <w:sz w:val="22"/>
          <w:szCs w:val="22"/>
          <w:lang w:val="da-DK"/>
        </w:rPr>
      </w:pPr>
    </w:p>
    <w:p w14:paraId="00D6AF3C" w14:textId="77777777" w:rsidR="006F586C" w:rsidRPr="00B91D12" w:rsidRDefault="006F586C" w:rsidP="00CF33F8">
      <w:pPr>
        <w:pStyle w:val="FirstParagraph"/>
        <w:spacing w:before="0"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De højeste overskridelsesforhold (op til 10.337×) kan primært tilskrives en kombination af:</w:t>
      </w:r>
    </w:p>
    <w:p w14:paraId="470D3D9B" w14:textId="77777777" w:rsidR="006F586C" w:rsidRPr="00B91D12" w:rsidRDefault="006F586C" w:rsidP="00CF33F8">
      <w:pPr>
        <w:pStyle w:val="FirstParagraph"/>
        <w:numPr>
          <w:ilvl w:val="0"/>
          <w:numId w:val="23"/>
        </w:numPr>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lav vandføring under Q95-scenariet,</w:t>
      </w:r>
    </w:p>
    <w:p w14:paraId="62012E9C" w14:textId="3EAA8693" w:rsidR="006F586C" w:rsidRPr="00B91D12" w:rsidRDefault="006F586C" w:rsidP="00CF33F8">
      <w:pPr>
        <w:pStyle w:val="FirstParagraph"/>
        <w:numPr>
          <w:ilvl w:val="0"/>
          <w:numId w:val="23"/>
        </w:numPr>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høje standardkoncentrationer for visse modelstoffer</w:t>
      </w:r>
      <w:r w:rsidR="006C3FA4">
        <w:rPr>
          <w:rFonts w:ascii="Arial" w:hAnsi="Arial" w:cs="Arial"/>
          <w:color w:val="000000" w:themeColor="text1"/>
          <w:sz w:val="20"/>
          <w:szCs w:val="20"/>
          <w:lang w:val="da-DK"/>
        </w:rPr>
        <w:t xml:space="preserve"> (såsom TCE)</w:t>
      </w:r>
      <w:r w:rsidRPr="00B91D12">
        <w:rPr>
          <w:rFonts w:ascii="Arial" w:hAnsi="Arial" w:cs="Arial"/>
          <w:color w:val="000000" w:themeColor="text1"/>
          <w:sz w:val="20"/>
          <w:szCs w:val="20"/>
          <w:lang w:val="da-DK"/>
        </w:rPr>
        <w:t>, og</w:t>
      </w:r>
    </w:p>
    <w:p w14:paraId="62661107" w14:textId="77777777" w:rsidR="006F586C" w:rsidRPr="00B91D12" w:rsidRDefault="006F586C" w:rsidP="00CF33F8">
      <w:pPr>
        <w:pStyle w:val="FirstParagraph"/>
        <w:numPr>
          <w:ilvl w:val="0"/>
          <w:numId w:val="23"/>
        </w:numPr>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akkumulering af flux fra flere lokaliteter til samme vandløbssegment.</w:t>
      </w:r>
    </w:p>
    <w:p w14:paraId="00A82B23" w14:textId="4FCBEBE1" w:rsidR="006F586C" w:rsidRPr="00B91D12" w:rsidRDefault="006F586C" w:rsidP="00CF33F8">
      <w:pPr>
        <w:pStyle w:val="FirstParagraph"/>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 xml:space="preserve">Figur </w:t>
      </w:r>
      <w:r w:rsidR="003E4246">
        <w:rPr>
          <w:rFonts w:ascii="Arial" w:hAnsi="Arial" w:cs="Arial"/>
          <w:color w:val="000000" w:themeColor="text1"/>
          <w:sz w:val="20"/>
          <w:szCs w:val="20"/>
          <w:lang w:val="da-DK"/>
        </w:rPr>
        <w:t>4</w:t>
      </w:r>
      <w:r w:rsidRPr="00B91D12">
        <w:rPr>
          <w:rFonts w:ascii="Arial" w:hAnsi="Arial" w:cs="Arial"/>
          <w:color w:val="000000" w:themeColor="text1"/>
          <w:sz w:val="20"/>
          <w:szCs w:val="20"/>
          <w:lang w:val="da-DK"/>
        </w:rPr>
        <w:t xml:space="preserve"> illustrerer overskridelser af MKK fordelt på stofkategorier ved Q95. Figuren sammenholder to centrale dimensioner:</w:t>
      </w:r>
    </w:p>
    <w:p w14:paraId="4E8B9F47" w14:textId="77777777" w:rsidR="006F586C" w:rsidRPr="00B91D12" w:rsidRDefault="006F586C" w:rsidP="00CF33F8">
      <w:pPr>
        <w:pStyle w:val="FirstParagraph"/>
        <w:numPr>
          <w:ilvl w:val="0"/>
          <w:numId w:val="24"/>
        </w:numPr>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Udbredelse (søjler, venstre akse): Antal unikke vandløbssegmenter med MKK-overskridelse pr. stofkategori.</w:t>
      </w:r>
    </w:p>
    <w:p w14:paraId="5D6A3E29" w14:textId="77777777" w:rsidR="006F586C" w:rsidRPr="00B91D12" w:rsidRDefault="006F586C" w:rsidP="00CF33F8">
      <w:pPr>
        <w:pStyle w:val="FirstParagraph"/>
        <w:numPr>
          <w:ilvl w:val="0"/>
          <w:numId w:val="24"/>
        </w:numPr>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Alvorlighed (linje, højre akse): Median overskridelsesratio (Cmix/MKK) vist på logaritmisk skala.</w:t>
      </w:r>
    </w:p>
    <w:p w14:paraId="70B4297B" w14:textId="1495AEAC" w:rsidR="00B76E5C" w:rsidRPr="00B76E5C" w:rsidRDefault="00B76E5C" w:rsidP="00B76E5C">
      <w:pPr>
        <w:pStyle w:val="FirstParagraph"/>
        <w:spacing w:line="276" w:lineRule="auto"/>
        <w:rPr>
          <w:rFonts w:ascii="Arial" w:hAnsi="Arial" w:cs="Arial"/>
          <w:color w:val="000000" w:themeColor="text1"/>
          <w:sz w:val="20"/>
          <w:szCs w:val="20"/>
          <w:lang w:val="da-DK"/>
        </w:rPr>
      </w:pPr>
      <w:r>
        <w:rPr>
          <w:noProof/>
        </w:rPr>
        <mc:AlternateContent>
          <mc:Choice Requires="wps">
            <w:drawing>
              <wp:anchor distT="0" distB="0" distL="114300" distR="114300" simplePos="0" relativeHeight="251665408" behindDoc="1" locked="0" layoutInCell="1" allowOverlap="1" wp14:anchorId="4D5AB175" wp14:editId="527AC3EA">
                <wp:simplePos x="0" y="0"/>
                <wp:positionH relativeFrom="column">
                  <wp:posOffset>-756285</wp:posOffset>
                </wp:positionH>
                <wp:positionV relativeFrom="paragraph">
                  <wp:posOffset>5309870</wp:posOffset>
                </wp:positionV>
                <wp:extent cx="6829425" cy="635"/>
                <wp:effectExtent l="0" t="0" r="0" b="0"/>
                <wp:wrapNone/>
                <wp:docPr id="634520909" name="Text Box 1"/>
                <wp:cNvGraphicFramePr/>
                <a:graphic xmlns:a="http://schemas.openxmlformats.org/drawingml/2006/main">
                  <a:graphicData uri="http://schemas.microsoft.com/office/word/2010/wordprocessingShape">
                    <wps:wsp>
                      <wps:cNvSpPr txBox="1"/>
                      <wps:spPr>
                        <a:xfrm>
                          <a:off x="0" y="0"/>
                          <a:ext cx="6829425" cy="635"/>
                        </a:xfrm>
                        <a:prstGeom prst="rect">
                          <a:avLst/>
                        </a:prstGeom>
                        <a:solidFill>
                          <a:prstClr val="white"/>
                        </a:solidFill>
                        <a:ln>
                          <a:noFill/>
                        </a:ln>
                      </wps:spPr>
                      <wps:txbx>
                        <w:txbxContent>
                          <w:p w14:paraId="1C1BD0C7" w14:textId="0427BCA8" w:rsidR="00B76E5C" w:rsidRPr="00B76E5C" w:rsidRDefault="003E4246" w:rsidP="00B76E5C">
                            <w:pPr>
                              <w:pStyle w:val="Caption"/>
                              <w:jc w:val="center"/>
                              <w:rPr>
                                <w:rFonts w:cs="Arial"/>
                                <w:b w:val="0"/>
                                <w:bCs w:val="0"/>
                                <w:noProof/>
                                <w:color w:val="000000" w:themeColor="text1"/>
                                <w:sz w:val="22"/>
                                <w:szCs w:val="22"/>
                                <w:lang w:val="da" w:eastAsia="zh-CN"/>
                              </w:rPr>
                            </w:pPr>
                            <w:r w:rsidRPr="00B76E5C">
                              <w:rPr>
                                <w:color w:val="000000" w:themeColor="text1"/>
                              </w:rPr>
                              <w:t>Figur</w:t>
                            </w:r>
                            <w:r w:rsidR="00B76E5C" w:rsidRPr="00B76E5C">
                              <w:rPr>
                                <w:color w:val="000000" w:themeColor="text1"/>
                              </w:rPr>
                              <w:t xml:space="preserve"> </w:t>
                            </w:r>
                            <w:r w:rsidR="00B76E5C" w:rsidRPr="00B76E5C">
                              <w:rPr>
                                <w:color w:val="000000" w:themeColor="text1"/>
                              </w:rPr>
                              <w:fldChar w:fldCharType="begin"/>
                            </w:r>
                            <w:r w:rsidR="00B76E5C" w:rsidRPr="00B76E5C">
                              <w:rPr>
                                <w:color w:val="000000" w:themeColor="text1"/>
                              </w:rPr>
                              <w:instrText xml:space="preserve"> SEQ Figure \* ARABIC </w:instrText>
                            </w:r>
                            <w:r w:rsidR="00B76E5C" w:rsidRPr="00B76E5C">
                              <w:rPr>
                                <w:color w:val="000000" w:themeColor="text1"/>
                              </w:rPr>
                              <w:fldChar w:fldCharType="separate"/>
                            </w:r>
                            <w:r w:rsidR="00B76E5C" w:rsidRPr="00B76E5C">
                              <w:rPr>
                                <w:noProof/>
                                <w:color w:val="000000" w:themeColor="text1"/>
                              </w:rPr>
                              <w:t>4</w:t>
                            </w:r>
                            <w:r w:rsidR="00B76E5C" w:rsidRPr="00B76E5C">
                              <w:rPr>
                                <w:color w:val="000000" w:themeColor="text1"/>
                              </w:rPr>
                              <w:fldChar w:fldCharType="end"/>
                            </w:r>
                            <w:r w:rsidR="00B76E5C">
                              <w:rPr>
                                <w:color w:val="000000" w:themeColor="text1"/>
                              </w:rPr>
                              <w:t xml:space="preserve"> </w:t>
                            </w:r>
                            <w:r w:rsidR="00B76E5C">
                              <w:rPr>
                                <w:b w:val="0"/>
                                <w:bCs w:val="0"/>
                                <w:color w:val="000000" w:themeColor="text1"/>
                              </w:rPr>
                              <w:t>Antal påvirkede segmenter for hver stofkategori med mindst én overskridelse samt en linje der indikerer medianoverskridelsesratioen</w:t>
                            </w:r>
                            <w:r>
                              <w:rPr>
                                <w:b w:val="0"/>
                                <w:bCs w:val="0"/>
                                <w:color w:val="000000" w:themeColor="text1"/>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5AB175" id="_x0000_s1027" type="#_x0000_t202" style="position:absolute;margin-left:-59.55pt;margin-top:418.1pt;width:537.7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ZwmGQIAAD8EAAAOAAAAZHJzL2Uyb0RvYy54bWysU8Fu2zAMvQ/YPwi6L06yNei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sdvr50/SGM0mx2ceb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" stroked="f">
                <v:textbox style="mso-fit-shape-to-text:t" inset="0,0,0,0">
                  <w:txbxContent>
                    <w:p w14:paraId="1C1BD0C7" w14:textId="0427BCA8" w:rsidR="00B76E5C" w:rsidRPr="00B76E5C" w:rsidRDefault="003E4246" w:rsidP="00B76E5C">
                      <w:pPr>
                        <w:pStyle w:val="Caption"/>
                        <w:jc w:val="center"/>
                        <w:rPr>
                          <w:rFonts w:cs="Arial"/>
                          <w:b w:val="0"/>
                          <w:bCs w:val="0"/>
                          <w:noProof/>
                          <w:color w:val="000000" w:themeColor="text1"/>
                          <w:sz w:val="22"/>
                          <w:szCs w:val="22"/>
                          <w:lang w:val="da" w:eastAsia="zh-CN"/>
                        </w:rPr>
                      </w:pPr>
                      <w:r w:rsidRPr="00B76E5C">
                        <w:rPr>
                          <w:color w:val="000000" w:themeColor="text1"/>
                        </w:rPr>
                        <w:t>Figur</w:t>
                      </w:r>
                      <w:r w:rsidR="00B76E5C" w:rsidRPr="00B76E5C">
                        <w:rPr>
                          <w:color w:val="000000" w:themeColor="text1"/>
                        </w:rPr>
                        <w:t xml:space="preserve"> </w:t>
                      </w:r>
                      <w:r w:rsidR="00B76E5C" w:rsidRPr="00B76E5C">
                        <w:rPr>
                          <w:color w:val="000000" w:themeColor="text1"/>
                        </w:rPr>
                        <w:fldChar w:fldCharType="begin"/>
                      </w:r>
                      <w:r w:rsidR="00B76E5C" w:rsidRPr="00B76E5C">
                        <w:rPr>
                          <w:color w:val="000000" w:themeColor="text1"/>
                        </w:rPr>
                        <w:instrText xml:space="preserve"> SEQ Figure \* ARABIC </w:instrText>
                      </w:r>
                      <w:r w:rsidR="00B76E5C" w:rsidRPr="00B76E5C">
                        <w:rPr>
                          <w:color w:val="000000" w:themeColor="text1"/>
                        </w:rPr>
                        <w:fldChar w:fldCharType="separate"/>
                      </w:r>
                      <w:r w:rsidR="00B76E5C" w:rsidRPr="00B76E5C">
                        <w:rPr>
                          <w:noProof/>
                          <w:color w:val="000000" w:themeColor="text1"/>
                        </w:rPr>
                        <w:t>4</w:t>
                      </w:r>
                      <w:r w:rsidR="00B76E5C" w:rsidRPr="00B76E5C">
                        <w:rPr>
                          <w:color w:val="000000" w:themeColor="text1"/>
                        </w:rPr>
                        <w:fldChar w:fldCharType="end"/>
                      </w:r>
                      <w:r w:rsidR="00B76E5C">
                        <w:rPr>
                          <w:color w:val="000000" w:themeColor="text1"/>
                        </w:rPr>
                        <w:t xml:space="preserve"> </w:t>
                      </w:r>
                      <w:r w:rsidR="00B76E5C">
                        <w:rPr>
                          <w:b w:val="0"/>
                          <w:bCs w:val="0"/>
                          <w:color w:val="000000" w:themeColor="text1"/>
                        </w:rPr>
                        <w:t>Antal påvirkede segmenter for hver stofkategori med mindst én overskridelse samt en linje der indikerer medianoverskridelsesratioen</w:t>
                      </w:r>
                      <w:r>
                        <w:rPr>
                          <w:b w:val="0"/>
                          <w:bCs w:val="0"/>
                          <w:color w:val="000000" w:themeColor="text1"/>
                        </w:rPr>
                        <w:t>.</w:t>
                      </w:r>
                    </w:p>
                  </w:txbxContent>
                </v:textbox>
              </v:shape>
            </w:pict>
          </mc:Fallback>
        </mc:AlternateContent>
      </w:r>
      <w:r w:rsidRPr="00B91D12">
        <w:rPr>
          <w:rFonts w:ascii="Arial" w:hAnsi="Arial" w:cs="Arial"/>
          <w:noProof/>
          <w:color w:val="000000" w:themeColor="text1"/>
          <w:sz w:val="22"/>
          <w:szCs w:val="22"/>
        </w:rPr>
        <w:drawing>
          <wp:anchor distT="0" distB="0" distL="114300" distR="114300" simplePos="0" relativeHeight="251661312" behindDoc="1" locked="0" layoutInCell="1" allowOverlap="1" wp14:anchorId="2EEEC099" wp14:editId="1B78932F">
            <wp:simplePos x="0" y="0"/>
            <wp:positionH relativeFrom="column">
              <wp:posOffset>-756644</wp:posOffset>
            </wp:positionH>
            <wp:positionV relativeFrom="paragraph">
              <wp:posOffset>1396807</wp:posOffset>
            </wp:positionV>
            <wp:extent cx="6829848" cy="3856383"/>
            <wp:effectExtent l="0" t="0" r="9525" b="0"/>
            <wp:wrapNone/>
            <wp:docPr id="69169916" name="Picture 19" descr="A graph with a line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9916" name="Picture 19" descr="A graph with a line and a graph&#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29848" cy="38563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586C" w:rsidRPr="00B91D12">
        <w:rPr>
          <w:rFonts w:ascii="Arial" w:hAnsi="Arial" w:cs="Arial"/>
          <w:color w:val="000000" w:themeColor="text1"/>
          <w:sz w:val="20"/>
          <w:szCs w:val="20"/>
          <w:lang w:val="da-DK"/>
        </w:rPr>
        <w:t>Figuren tydeliggør forskellen mellem stofkategorier, der påvirker mange segmenter med moderate overskridelser og kategorier med færre, men typisk meget høje overskridelser. Klorede kulbrinter udgør den mest dominerende kategori både i antal påvirkede segmenter og i median alvorlighed, mens PAH’er og chlorphenoler påvirker færre segmenter, men med markant højere typiske overskridelser. For disse kategorier kan høje medianværdier delvist være drevet af enkelte ekstreme tilfælde (“outliers”) relateret til de ovennævnte tre faktorer.</w:t>
      </w:r>
      <w:r w:rsidR="000806E6">
        <w:rPr>
          <w:rFonts w:ascii="Arial" w:hAnsi="Arial" w:cs="Arial"/>
          <w:color w:val="000000" w:themeColor="text1"/>
          <w:sz w:val="20"/>
          <w:szCs w:val="20"/>
          <w:lang w:val="da-DK"/>
        </w:rPr>
        <w:t xml:space="preserve"> Da der </w:t>
      </w:r>
      <w:r>
        <w:rPr>
          <w:rFonts w:ascii="Arial" w:hAnsi="Arial" w:cs="Arial"/>
          <w:color w:val="000000" w:themeColor="text1"/>
          <w:sz w:val="20"/>
          <w:szCs w:val="20"/>
          <w:lang w:val="da-DK"/>
        </w:rPr>
        <w:t>kun er få tilfælde af PAH’er, Chlorphenoler og phenoler, kan få ekstreme værdier præge median udregningen.</w:t>
      </w:r>
    </w:p>
    <w:p w14:paraId="4D7B0BE4" w14:textId="1662499C" w:rsidR="006F586C" w:rsidRPr="00A140C4" w:rsidRDefault="006F586C" w:rsidP="00CF33F8">
      <w:pPr>
        <w:pStyle w:val="BodyText"/>
        <w:spacing w:line="276" w:lineRule="auto"/>
        <w:rPr>
          <w:rFonts w:cs="Arial"/>
          <w:color w:val="000000" w:themeColor="text1"/>
        </w:rPr>
      </w:pPr>
    </w:p>
    <w:p w14:paraId="04840159" w14:textId="77777777" w:rsidR="006F586C" w:rsidRPr="00A140C4" w:rsidRDefault="006F586C" w:rsidP="00CF33F8">
      <w:pPr>
        <w:pStyle w:val="BodyText"/>
        <w:spacing w:line="276" w:lineRule="auto"/>
        <w:rPr>
          <w:rFonts w:cs="Arial"/>
          <w:color w:val="000000" w:themeColor="text1"/>
        </w:rPr>
      </w:pPr>
    </w:p>
    <w:p w14:paraId="57346CCD" w14:textId="77777777" w:rsidR="006F586C" w:rsidRDefault="006F586C" w:rsidP="00CF33F8">
      <w:pPr>
        <w:pStyle w:val="FirstParagraph"/>
        <w:spacing w:line="276" w:lineRule="auto"/>
        <w:rPr>
          <w:rFonts w:ascii="Arial" w:hAnsi="Arial" w:cs="Arial"/>
          <w:color w:val="000000" w:themeColor="text1"/>
          <w:sz w:val="22"/>
          <w:szCs w:val="22"/>
          <w:lang w:val="da-DK"/>
        </w:rPr>
      </w:pPr>
    </w:p>
    <w:p w14:paraId="113EDA87" w14:textId="77777777" w:rsidR="006F586C" w:rsidRDefault="006F586C" w:rsidP="00CF33F8">
      <w:pPr>
        <w:pStyle w:val="FirstParagraph"/>
        <w:spacing w:line="276" w:lineRule="auto"/>
        <w:rPr>
          <w:rFonts w:ascii="Arial" w:hAnsi="Arial" w:cs="Arial"/>
          <w:color w:val="000000" w:themeColor="text1"/>
          <w:sz w:val="22"/>
          <w:szCs w:val="22"/>
          <w:lang w:val="da-DK"/>
        </w:rPr>
      </w:pPr>
    </w:p>
    <w:p w14:paraId="33522FA8" w14:textId="77777777" w:rsidR="006F586C" w:rsidRDefault="006F586C" w:rsidP="00CF33F8">
      <w:pPr>
        <w:pStyle w:val="FirstParagraph"/>
        <w:spacing w:line="276" w:lineRule="auto"/>
        <w:rPr>
          <w:rFonts w:ascii="Arial" w:hAnsi="Arial" w:cs="Arial"/>
          <w:color w:val="000000" w:themeColor="text1"/>
          <w:sz w:val="22"/>
          <w:szCs w:val="22"/>
          <w:lang w:val="da-DK"/>
        </w:rPr>
      </w:pPr>
    </w:p>
    <w:p w14:paraId="72FB05DD" w14:textId="77777777" w:rsidR="006F586C" w:rsidRDefault="006F586C" w:rsidP="00CF33F8">
      <w:pPr>
        <w:pStyle w:val="FirstParagraph"/>
        <w:spacing w:line="276" w:lineRule="auto"/>
        <w:rPr>
          <w:rFonts w:ascii="Arial" w:hAnsi="Arial" w:cs="Arial"/>
          <w:color w:val="000000" w:themeColor="text1"/>
          <w:sz w:val="22"/>
          <w:szCs w:val="22"/>
          <w:lang w:val="da-DK"/>
        </w:rPr>
      </w:pPr>
    </w:p>
    <w:p w14:paraId="231CD437" w14:textId="77777777" w:rsidR="006F586C" w:rsidRDefault="006F586C" w:rsidP="00CF33F8">
      <w:pPr>
        <w:pStyle w:val="FirstParagraph"/>
        <w:spacing w:line="276" w:lineRule="auto"/>
        <w:rPr>
          <w:rFonts w:ascii="Arial" w:hAnsi="Arial" w:cs="Arial"/>
          <w:color w:val="000000" w:themeColor="text1"/>
          <w:sz w:val="22"/>
          <w:szCs w:val="22"/>
          <w:lang w:val="da-DK"/>
        </w:rPr>
      </w:pPr>
    </w:p>
    <w:p w14:paraId="24060F3C" w14:textId="77777777" w:rsidR="006F586C" w:rsidRDefault="006F586C" w:rsidP="00CF33F8">
      <w:pPr>
        <w:pStyle w:val="FirstParagraph"/>
        <w:spacing w:line="276" w:lineRule="auto"/>
        <w:rPr>
          <w:rFonts w:ascii="Arial" w:hAnsi="Arial" w:cs="Arial"/>
          <w:color w:val="000000" w:themeColor="text1"/>
          <w:sz w:val="22"/>
          <w:szCs w:val="22"/>
          <w:lang w:val="da-DK"/>
        </w:rPr>
      </w:pPr>
    </w:p>
    <w:p w14:paraId="17832EB1" w14:textId="77777777" w:rsidR="006F586C" w:rsidRDefault="006F586C" w:rsidP="00CF33F8">
      <w:pPr>
        <w:pStyle w:val="FirstParagraph"/>
        <w:spacing w:line="276" w:lineRule="auto"/>
        <w:rPr>
          <w:rFonts w:ascii="Arial" w:hAnsi="Arial" w:cs="Arial"/>
          <w:color w:val="000000" w:themeColor="text1"/>
          <w:sz w:val="22"/>
          <w:szCs w:val="22"/>
          <w:lang w:val="da-DK"/>
        </w:rPr>
      </w:pPr>
    </w:p>
    <w:p w14:paraId="1EA2F121" w14:textId="77777777" w:rsidR="006F586C" w:rsidRDefault="006F586C" w:rsidP="00CF33F8">
      <w:pPr>
        <w:pStyle w:val="FirstParagraph"/>
        <w:spacing w:line="276" w:lineRule="auto"/>
        <w:rPr>
          <w:rFonts w:ascii="Arial" w:hAnsi="Arial" w:cs="Arial"/>
          <w:color w:val="000000" w:themeColor="text1"/>
          <w:sz w:val="22"/>
          <w:szCs w:val="22"/>
          <w:lang w:val="da-DK"/>
        </w:rPr>
      </w:pPr>
    </w:p>
    <w:p w14:paraId="6C0934A2" w14:textId="77777777" w:rsidR="006F586C" w:rsidRDefault="006F586C" w:rsidP="00CF33F8">
      <w:pPr>
        <w:pStyle w:val="FirstParagraph"/>
        <w:spacing w:line="276" w:lineRule="auto"/>
        <w:rPr>
          <w:rFonts w:ascii="Arial" w:hAnsi="Arial" w:cs="Arial"/>
          <w:color w:val="000000" w:themeColor="text1"/>
          <w:sz w:val="22"/>
          <w:szCs w:val="22"/>
          <w:lang w:val="da-DK"/>
        </w:rPr>
      </w:pPr>
    </w:p>
    <w:p w14:paraId="38352D27" w14:textId="77777777" w:rsidR="006F586C" w:rsidRDefault="006F586C" w:rsidP="00CF33F8">
      <w:pPr>
        <w:pStyle w:val="FirstParagraph"/>
        <w:spacing w:line="276" w:lineRule="auto"/>
        <w:rPr>
          <w:rFonts w:ascii="Arial" w:hAnsi="Arial" w:cs="Arial"/>
          <w:color w:val="000000" w:themeColor="text1"/>
          <w:sz w:val="22"/>
          <w:szCs w:val="22"/>
          <w:lang w:val="da-DK"/>
        </w:rPr>
      </w:pPr>
    </w:p>
    <w:p w14:paraId="2D8525AD" w14:textId="77777777" w:rsidR="006F586C" w:rsidRDefault="006F586C" w:rsidP="00CF33F8">
      <w:pPr>
        <w:pStyle w:val="FirstParagraph"/>
        <w:spacing w:line="276" w:lineRule="auto"/>
        <w:rPr>
          <w:rFonts w:ascii="Arial" w:hAnsi="Arial" w:cs="Arial"/>
          <w:color w:val="000000" w:themeColor="text1"/>
          <w:sz w:val="22"/>
          <w:szCs w:val="22"/>
          <w:lang w:val="da-DK"/>
        </w:rPr>
      </w:pPr>
    </w:p>
    <w:p w14:paraId="5228EE03" w14:textId="77777777" w:rsidR="00B76E5C" w:rsidRDefault="00B76E5C" w:rsidP="00CF33F8">
      <w:pPr>
        <w:pStyle w:val="FirstParagraph"/>
        <w:spacing w:after="0" w:line="276" w:lineRule="auto"/>
        <w:rPr>
          <w:rFonts w:ascii="Arial" w:hAnsi="Arial" w:cs="Arial"/>
          <w:color w:val="000000" w:themeColor="text1"/>
          <w:sz w:val="20"/>
          <w:szCs w:val="20"/>
          <w:lang w:val="da-DK"/>
        </w:rPr>
      </w:pPr>
    </w:p>
    <w:p w14:paraId="14BCC6B1" w14:textId="77777777" w:rsidR="00B76E5C" w:rsidRDefault="00B76E5C" w:rsidP="00CF33F8">
      <w:pPr>
        <w:pStyle w:val="FirstParagraph"/>
        <w:spacing w:after="0" w:line="276" w:lineRule="auto"/>
        <w:rPr>
          <w:rFonts w:ascii="Arial" w:hAnsi="Arial" w:cs="Arial"/>
          <w:color w:val="000000" w:themeColor="text1"/>
          <w:sz w:val="20"/>
          <w:szCs w:val="20"/>
          <w:lang w:val="da-DK"/>
        </w:rPr>
      </w:pPr>
    </w:p>
    <w:p w14:paraId="68033297" w14:textId="7EFB962A" w:rsidR="006F586C" w:rsidRPr="00B91D12" w:rsidRDefault="006F586C" w:rsidP="00CF33F8">
      <w:pPr>
        <w:pStyle w:val="FirstParagraph"/>
        <w:spacing w:after="0"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Det endelige outputdatasæt samler alle lokalitet–GVF–stof–vandløbssegment-kombinationer, der bidrager til beregnede koncentrationer og eventuelle overskridelser af miljøkvalitetskrav (MKK) i vandløb. Datasættet udgør grundlaget for den stof-specifikke tilstandsvurdering og efterfølgende analyse af udbredelse og alvorlighed.</w:t>
      </w:r>
    </w:p>
    <w:p w14:paraId="5DB8B567" w14:textId="77777777" w:rsidR="006F586C" w:rsidRPr="00B91D12" w:rsidRDefault="006F586C" w:rsidP="00CF33F8">
      <w:pPr>
        <w:pStyle w:val="BodyText"/>
        <w:spacing w:after="0" w:line="276" w:lineRule="auto"/>
        <w:rPr>
          <w:sz w:val="18"/>
          <w:szCs w:val="18"/>
          <w:lang w:eastAsia="zh-CN"/>
        </w:rPr>
      </w:pPr>
    </w:p>
    <w:p w14:paraId="12141580" w14:textId="77777777" w:rsidR="006F586C" w:rsidRPr="00B91D12" w:rsidRDefault="006F586C" w:rsidP="00CF33F8">
      <w:pPr>
        <w:pStyle w:val="FirstParagraph"/>
        <w:spacing w:line="276" w:lineRule="auto"/>
        <w:rPr>
          <w:rFonts w:ascii="Arial" w:hAnsi="Arial" w:cs="Arial"/>
          <w:color w:val="000000" w:themeColor="text1"/>
          <w:sz w:val="20"/>
          <w:szCs w:val="20"/>
          <w:lang w:val="da-DK"/>
        </w:rPr>
      </w:pPr>
      <w:r w:rsidRPr="00B91D12">
        <w:rPr>
          <w:rFonts w:ascii="Arial" w:hAnsi="Arial" w:cs="Arial"/>
          <w:color w:val="000000" w:themeColor="text1"/>
          <w:sz w:val="20"/>
          <w:szCs w:val="20"/>
          <w:lang w:val="da-DK"/>
        </w:rPr>
        <w:t>Hver række repræsenterer en unik kombination af lokalitet, stofkategori (og modelstof), vandløbssegment og vandføringsscenarie.</w:t>
      </w:r>
    </w:p>
    <w:p w14:paraId="27898440" w14:textId="667827BE" w:rsidR="006F586C" w:rsidRPr="00A140C4" w:rsidRDefault="006F586C" w:rsidP="00CF33F8">
      <w:pPr>
        <w:pStyle w:val="Caption"/>
        <w:keepNext/>
        <w:spacing w:line="276" w:lineRule="auto"/>
        <w:rPr>
          <w:rFonts w:cs="Arial"/>
          <w:b w:val="0"/>
          <w:bCs w:val="0"/>
          <w:color w:val="000000" w:themeColor="text1"/>
        </w:rPr>
      </w:pPr>
      <w:r w:rsidRPr="00A140C4">
        <w:rPr>
          <w:rFonts w:cs="Arial"/>
          <w:b w:val="0"/>
          <w:bCs w:val="0"/>
          <w:color w:val="000000" w:themeColor="text1"/>
        </w:rPr>
        <w:t xml:space="preserve">Table </w:t>
      </w:r>
      <w:r w:rsidRPr="00A140C4">
        <w:rPr>
          <w:rFonts w:cs="Arial"/>
          <w:b w:val="0"/>
          <w:bCs w:val="0"/>
          <w:color w:val="000000" w:themeColor="text1"/>
        </w:rPr>
        <w:fldChar w:fldCharType="begin"/>
      </w:r>
      <w:r w:rsidRPr="00A140C4">
        <w:rPr>
          <w:rFonts w:cs="Arial"/>
          <w:b w:val="0"/>
          <w:bCs w:val="0"/>
          <w:color w:val="000000" w:themeColor="text1"/>
        </w:rPr>
        <w:instrText xml:space="preserve"> SEQ Table \* ARABIC </w:instrText>
      </w:r>
      <w:r w:rsidRPr="00A140C4">
        <w:rPr>
          <w:rFonts w:cs="Arial"/>
          <w:b w:val="0"/>
          <w:bCs w:val="0"/>
          <w:color w:val="000000" w:themeColor="text1"/>
        </w:rPr>
        <w:fldChar w:fldCharType="separate"/>
      </w:r>
      <w:r w:rsidR="00A06E3A">
        <w:rPr>
          <w:rFonts w:cs="Arial"/>
          <w:b w:val="0"/>
          <w:bCs w:val="0"/>
          <w:noProof/>
          <w:color w:val="000000" w:themeColor="text1"/>
        </w:rPr>
        <w:t>12</w:t>
      </w:r>
      <w:r w:rsidRPr="00A140C4">
        <w:rPr>
          <w:rFonts w:cs="Arial"/>
          <w:b w:val="0"/>
          <w:bCs w:val="0"/>
          <w:color w:val="000000" w:themeColor="text1"/>
        </w:rPr>
        <w:fldChar w:fldCharType="end"/>
      </w:r>
      <w:r w:rsidRPr="00A140C4">
        <w:rPr>
          <w:rFonts w:cs="Arial"/>
          <w:b w:val="0"/>
          <w:bCs w:val="0"/>
          <w:color w:val="000000" w:themeColor="text1"/>
        </w:rPr>
        <w:t xml:space="preserve"> endelig output fra tilstandsvurderingen</w:t>
      </w:r>
      <w:r>
        <w:rPr>
          <w:rFonts w:cs="Arial"/>
          <w:b w:val="0"/>
          <w:bCs w:val="0"/>
          <w:color w:val="000000" w:themeColor="text1"/>
        </w:rPr>
        <w:t>.</w:t>
      </w:r>
    </w:p>
    <w:tbl>
      <w:tblPr>
        <w:tblStyle w:val="PlainTable5"/>
        <w:tblW w:w="5000" w:type="pct"/>
        <w:tblLayout w:type="fixed"/>
        <w:tblLook w:val="04A0" w:firstRow="1" w:lastRow="0" w:firstColumn="1" w:lastColumn="0" w:noHBand="0" w:noVBand="1"/>
      </w:tblPr>
      <w:tblGrid>
        <w:gridCol w:w="2552"/>
        <w:gridCol w:w="1843"/>
        <w:gridCol w:w="4109"/>
      </w:tblGrid>
      <w:tr w:rsidR="006F586C" w:rsidRPr="00A140C4" w14:paraId="78392012" w14:textId="77777777" w:rsidTr="001178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2" w:type="dxa"/>
          </w:tcPr>
          <w:p w14:paraId="61A3604B" w14:textId="77777777" w:rsidR="006F586C" w:rsidRPr="005B718F" w:rsidRDefault="006F586C" w:rsidP="00CF33F8">
            <w:pPr>
              <w:pStyle w:val="Compact"/>
              <w:spacing w:line="276" w:lineRule="auto"/>
              <w:rPr>
                <w:rFonts w:ascii="Arial" w:hAnsi="Arial" w:cs="Arial"/>
                <w:b/>
                <w:i w:val="0"/>
                <w:iCs w:val="0"/>
                <w:color w:val="000000" w:themeColor="text1"/>
                <w:sz w:val="22"/>
                <w:szCs w:val="22"/>
              </w:rPr>
            </w:pPr>
            <w:r w:rsidRPr="005B718F">
              <w:rPr>
                <w:rFonts w:ascii="Arial" w:hAnsi="Arial" w:cs="Arial"/>
                <w:b/>
                <w:i w:val="0"/>
                <w:iCs w:val="0"/>
                <w:color w:val="000000" w:themeColor="text1"/>
                <w:sz w:val="22"/>
                <w:szCs w:val="22"/>
              </w:rPr>
              <w:t>Kolonne</w:t>
            </w:r>
          </w:p>
        </w:tc>
        <w:tc>
          <w:tcPr>
            <w:tcW w:w="1843" w:type="dxa"/>
          </w:tcPr>
          <w:p w14:paraId="53B1FD4E" w14:textId="77777777" w:rsidR="006F586C" w:rsidRPr="005B718F" w:rsidRDefault="006F586C" w:rsidP="00CF33F8">
            <w:pPr>
              <w:pStyle w:val="Compac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000000" w:themeColor="text1"/>
                <w:sz w:val="22"/>
                <w:szCs w:val="22"/>
              </w:rPr>
            </w:pPr>
            <w:r w:rsidRPr="005B718F">
              <w:rPr>
                <w:rFonts w:ascii="Arial" w:hAnsi="Arial" w:cs="Arial"/>
                <w:b/>
                <w:i w:val="0"/>
                <w:iCs w:val="0"/>
                <w:color w:val="000000" w:themeColor="text1"/>
                <w:sz w:val="22"/>
                <w:szCs w:val="22"/>
              </w:rPr>
              <w:t>Type</w:t>
            </w:r>
          </w:p>
        </w:tc>
        <w:tc>
          <w:tcPr>
            <w:tcW w:w="4109" w:type="dxa"/>
          </w:tcPr>
          <w:p w14:paraId="6E4F6DED" w14:textId="77777777" w:rsidR="006F586C" w:rsidRPr="005B718F" w:rsidRDefault="006F586C" w:rsidP="00CF33F8">
            <w:pPr>
              <w:pStyle w:val="Compac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000000" w:themeColor="text1"/>
                <w:sz w:val="22"/>
                <w:szCs w:val="22"/>
              </w:rPr>
            </w:pPr>
            <w:r w:rsidRPr="005B718F">
              <w:rPr>
                <w:rFonts w:ascii="Arial" w:hAnsi="Arial" w:cs="Arial"/>
                <w:b/>
                <w:i w:val="0"/>
                <w:iCs w:val="0"/>
                <w:color w:val="000000" w:themeColor="text1"/>
                <w:sz w:val="22"/>
                <w:szCs w:val="22"/>
              </w:rPr>
              <w:t>Eksempel / Interval</w:t>
            </w:r>
          </w:p>
        </w:tc>
      </w:tr>
      <w:tr w:rsidR="006F586C" w:rsidRPr="00A140C4" w14:paraId="2D64C01B"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42903FDC"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Lokalitet_ID</w:t>
            </w:r>
          </w:p>
        </w:tc>
        <w:tc>
          <w:tcPr>
            <w:tcW w:w="1843" w:type="dxa"/>
          </w:tcPr>
          <w:p w14:paraId="32EEB55D"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109" w:type="dxa"/>
          </w:tcPr>
          <w:p w14:paraId="0AB06D7B"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815-00617</w:t>
            </w:r>
          </w:p>
        </w:tc>
      </w:tr>
      <w:tr w:rsidR="006F586C" w:rsidRPr="00A140C4" w14:paraId="3DF62086"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0D2A9D09"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GVF</w:t>
            </w:r>
          </w:p>
        </w:tc>
        <w:tc>
          <w:tcPr>
            <w:tcW w:w="1843" w:type="dxa"/>
          </w:tcPr>
          <w:p w14:paraId="36D711DA"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109" w:type="dxa"/>
          </w:tcPr>
          <w:p w14:paraId="73D498C8"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dkmj_983_ks</w:t>
            </w:r>
          </w:p>
        </w:tc>
      </w:tr>
      <w:tr w:rsidR="006F586C" w:rsidRPr="00A140C4" w14:paraId="4BCFA012"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264A95DD"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Qualifying_Category</w:t>
            </w:r>
          </w:p>
        </w:tc>
        <w:tc>
          <w:tcPr>
            <w:tcW w:w="1843" w:type="dxa"/>
          </w:tcPr>
          <w:p w14:paraId="16640951"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Kategorisk</w:t>
            </w:r>
          </w:p>
        </w:tc>
        <w:tc>
          <w:tcPr>
            <w:tcW w:w="4109" w:type="dxa"/>
          </w:tcPr>
          <w:p w14:paraId="16C62D96" w14:textId="36E026C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KLOREREDE_</w:t>
            </w:r>
            <w:r w:rsidR="00117808">
              <w:rPr>
                <w:rFonts w:ascii="Arial" w:hAnsi="Arial" w:cs="Arial"/>
                <w:color w:val="000000" w:themeColor="text1"/>
                <w:sz w:val="20"/>
                <w:szCs w:val="20"/>
              </w:rPr>
              <w:t>KULBRINTER</w:t>
            </w:r>
            <w:r w:rsidRPr="00A140C4">
              <w:rPr>
                <w:rFonts w:ascii="Arial" w:hAnsi="Arial" w:cs="Arial"/>
                <w:color w:val="000000" w:themeColor="text1"/>
                <w:sz w:val="20"/>
                <w:szCs w:val="20"/>
              </w:rPr>
              <w:t>, PESTICIDER, etc.</w:t>
            </w:r>
          </w:p>
        </w:tc>
      </w:tr>
      <w:tr w:rsidR="006F586C" w:rsidRPr="00A140C4" w14:paraId="4B891BDB"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773C9E70"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Qualifying_Substance</w:t>
            </w:r>
          </w:p>
        </w:tc>
        <w:tc>
          <w:tcPr>
            <w:tcW w:w="1843" w:type="dxa"/>
          </w:tcPr>
          <w:p w14:paraId="6B972EF6"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109" w:type="dxa"/>
          </w:tcPr>
          <w:p w14:paraId="21F1925F"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KLOREREDE_OPLØSNINGSMIDLER__via_Trichlorethen</w:t>
            </w:r>
          </w:p>
        </w:tc>
      </w:tr>
      <w:tr w:rsidR="006F586C" w:rsidRPr="00A140C4" w14:paraId="11D9740A"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5FE7620" w14:textId="77777777" w:rsidR="006F586C" w:rsidRPr="00A140C4" w:rsidRDefault="006F586C" w:rsidP="00CF33F8">
            <w:pPr>
              <w:pStyle w:val="Compact"/>
              <w:spacing w:line="276" w:lineRule="auto"/>
              <w:rPr>
                <w:rFonts w:ascii="Arial" w:hAnsi="Arial" w:cs="Arial"/>
                <w:i w:val="0"/>
                <w:iCs w:val="0"/>
                <w:color w:val="000000" w:themeColor="text1"/>
                <w:sz w:val="20"/>
                <w:szCs w:val="20"/>
                <w:lang w:val="en-US"/>
              </w:rPr>
            </w:pPr>
            <w:r w:rsidRPr="00A140C4">
              <w:rPr>
                <w:rStyle w:val="VerbatimChar"/>
                <w:rFonts w:ascii="Arial" w:hAnsi="Arial" w:cs="Arial"/>
                <w:i w:val="0"/>
                <w:iCs w:val="0"/>
                <w:color w:val="000000" w:themeColor="text1"/>
                <w:sz w:val="20"/>
                <w:szCs w:val="20"/>
                <w:lang w:val="en-US"/>
              </w:rPr>
              <w:t>Pollution_Flux_kg_per_year</w:t>
            </w:r>
          </w:p>
        </w:tc>
        <w:tc>
          <w:tcPr>
            <w:tcW w:w="1843" w:type="dxa"/>
          </w:tcPr>
          <w:p w14:paraId="6E069418"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109" w:type="dxa"/>
          </w:tcPr>
          <w:p w14:paraId="0D6C6132"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 – 4.373 kg/år</w:t>
            </w:r>
          </w:p>
        </w:tc>
      </w:tr>
      <w:tr w:rsidR="006F586C" w:rsidRPr="00A140C4" w14:paraId="12183129"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5E4551F0"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Cmix_ug_L</w:t>
            </w:r>
          </w:p>
        </w:tc>
        <w:tc>
          <w:tcPr>
            <w:tcW w:w="1843" w:type="dxa"/>
          </w:tcPr>
          <w:p w14:paraId="246547C5"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109" w:type="dxa"/>
          </w:tcPr>
          <w:p w14:paraId="5C7F1367"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0,1 – 103.344 µg/L</w:t>
            </w:r>
          </w:p>
        </w:tc>
      </w:tr>
      <w:tr w:rsidR="006F586C" w:rsidRPr="00A140C4" w14:paraId="4A485B02"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4522A419"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MKK_ug_L</w:t>
            </w:r>
          </w:p>
        </w:tc>
        <w:tc>
          <w:tcPr>
            <w:tcW w:w="1843" w:type="dxa"/>
          </w:tcPr>
          <w:p w14:paraId="5CFE2161"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109" w:type="dxa"/>
          </w:tcPr>
          <w:p w14:paraId="1C537F53"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0,1 – 10 µg/L</w:t>
            </w:r>
          </w:p>
        </w:tc>
      </w:tr>
      <w:tr w:rsidR="006F586C" w:rsidRPr="00A140C4" w14:paraId="21459382"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54D83CFC"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Exceedance_Ratio</w:t>
            </w:r>
          </w:p>
        </w:tc>
        <w:tc>
          <w:tcPr>
            <w:tcW w:w="1843" w:type="dxa"/>
          </w:tcPr>
          <w:p w14:paraId="06A8608C"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109" w:type="dxa"/>
          </w:tcPr>
          <w:p w14:paraId="048C9BE7"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1 – 10.337 (Cmix/MKK)</w:t>
            </w:r>
          </w:p>
        </w:tc>
      </w:tr>
      <w:tr w:rsidR="006F586C" w:rsidRPr="00A140C4" w14:paraId="10C430B1"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538AA9C"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Flow_Scenario</w:t>
            </w:r>
          </w:p>
        </w:tc>
        <w:tc>
          <w:tcPr>
            <w:tcW w:w="1843" w:type="dxa"/>
          </w:tcPr>
          <w:p w14:paraId="69F5E7FA"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Kategorisk</w:t>
            </w:r>
          </w:p>
        </w:tc>
        <w:tc>
          <w:tcPr>
            <w:tcW w:w="4109" w:type="dxa"/>
          </w:tcPr>
          <w:p w14:paraId="19D162B3"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Q95, Q90, Q50, Q10, Q05</w:t>
            </w:r>
          </w:p>
        </w:tc>
      </w:tr>
      <w:tr w:rsidR="006F586C" w:rsidRPr="00A140C4" w14:paraId="39DC76B8"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518CAA9A"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Flow_m3_s</w:t>
            </w:r>
          </w:p>
        </w:tc>
        <w:tc>
          <w:tcPr>
            <w:tcW w:w="1843" w:type="dxa"/>
          </w:tcPr>
          <w:p w14:paraId="1C79A78B"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109" w:type="dxa"/>
          </w:tcPr>
          <w:p w14:paraId="021D51EC"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 – 25 m³/s</w:t>
            </w:r>
          </w:p>
        </w:tc>
      </w:tr>
      <w:tr w:rsidR="006F586C" w:rsidRPr="00A140C4" w14:paraId="2D7BEE52"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59C33C39"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Nearest_River_ov_id</w:t>
            </w:r>
          </w:p>
        </w:tc>
        <w:tc>
          <w:tcPr>
            <w:tcW w:w="1843" w:type="dxa"/>
          </w:tcPr>
          <w:p w14:paraId="31EA3D36"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109" w:type="dxa"/>
          </w:tcPr>
          <w:p w14:paraId="023B06AE"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DKRIVER3405</w:t>
            </w:r>
          </w:p>
        </w:tc>
      </w:tr>
      <w:tr w:rsidR="006F586C" w:rsidRPr="00A140C4" w14:paraId="1B035C9B"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0672809C"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River_Segment_Name</w:t>
            </w:r>
          </w:p>
        </w:tc>
        <w:tc>
          <w:tcPr>
            <w:tcW w:w="1843" w:type="dxa"/>
          </w:tcPr>
          <w:p w14:paraId="71BC895B"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109" w:type="dxa"/>
          </w:tcPr>
          <w:p w14:paraId="68EE5A19" w14:textId="77777777" w:rsidR="006F586C" w:rsidRPr="00A140C4"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Hjulrenden</w:t>
            </w:r>
          </w:p>
        </w:tc>
      </w:tr>
      <w:tr w:rsidR="006F586C" w:rsidRPr="00A140C4" w14:paraId="10F2D854"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B0472E2" w14:textId="77777777" w:rsidR="006F586C" w:rsidRPr="00A140C4" w:rsidRDefault="006F586C" w:rsidP="00CF33F8">
            <w:pPr>
              <w:pStyle w:val="Compact"/>
              <w:spacing w:line="276" w:lineRule="auto"/>
              <w:rPr>
                <w:rFonts w:ascii="Arial" w:hAnsi="Arial" w:cs="Arial"/>
                <w:i w:val="0"/>
                <w:iCs w:val="0"/>
                <w:color w:val="000000" w:themeColor="text1"/>
                <w:sz w:val="20"/>
                <w:szCs w:val="20"/>
              </w:rPr>
            </w:pPr>
            <w:r w:rsidRPr="00A140C4">
              <w:rPr>
                <w:rStyle w:val="VerbatimChar"/>
                <w:rFonts w:ascii="Arial" w:hAnsi="Arial" w:cs="Arial"/>
                <w:i w:val="0"/>
                <w:iCs w:val="0"/>
                <w:color w:val="000000" w:themeColor="text1"/>
                <w:sz w:val="20"/>
                <w:szCs w:val="20"/>
              </w:rPr>
              <w:t>Distance_to_River_m</w:t>
            </w:r>
          </w:p>
        </w:tc>
        <w:tc>
          <w:tcPr>
            <w:tcW w:w="1843" w:type="dxa"/>
          </w:tcPr>
          <w:p w14:paraId="24B83A5F"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109" w:type="dxa"/>
          </w:tcPr>
          <w:p w14:paraId="4AA40223" w14:textId="77777777" w:rsidR="006F586C" w:rsidRPr="00A140C4"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 – 500 m</w:t>
            </w:r>
          </w:p>
        </w:tc>
      </w:tr>
    </w:tbl>
    <w:p w14:paraId="4F61B94D" w14:textId="77777777" w:rsidR="006F586C" w:rsidRPr="00A140C4" w:rsidRDefault="006F586C" w:rsidP="00CF33F8">
      <w:pPr>
        <w:pStyle w:val="BodyText"/>
        <w:spacing w:line="276" w:lineRule="auto"/>
        <w:rPr>
          <w:rFonts w:cs="Arial"/>
          <w:color w:val="000000" w:themeColor="text1"/>
          <w:sz w:val="22"/>
          <w:szCs w:val="22"/>
        </w:rPr>
      </w:pPr>
    </w:p>
    <w:p w14:paraId="730E8DF2" w14:textId="77777777" w:rsidR="006F586C" w:rsidRPr="005B718F" w:rsidRDefault="006F586C" w:rsidP="00CF33F8">
      <w:pPr>
        <w:pStyle w:val="Heading2"/>
        <w:numPr>
          <w:ilvl w:val="1"/>
          <w:numId w:val="12"/>
        </w:numPr>
        <w:spacing w:line="276" w:lineRule="auto"/>
        <w:rPr>
          <w:bCs w:val="0"/>
          <w:iCs w:val="0"/>
          <w:color w:val="000000" w:themeColor="text1"/>
          <w:sz w:val="28"/>
        </w:rPr>
      </w:pPr>
      <w:bookmarkStart w:id="49" w:name="_Toc216876440"/>
      <w:r w:rsidRPr="005B718F">
        <w:rPr>
          <w:bCs w:val="0"/>
          <w:iCs w:val="0"/>
          <w:color w:val="000000" w:themeColor="text1"/>
          <w:sz w:val="28"/>
        </w:rPr>
        <w:lastRenderedPageBreak/>
        <w:t xml:space="preserve">Usikkerheder </w:t>
      </w:r>
      <w:r>
        <w:rPr>
          <w:bCs w:val="0"/>
          <w:iCs w:val="0"/>
          <w:color w:val="000000" w:themeColor="text1"/>
          <w:sz w:val="28"/>
        </w:rPr>
        <w:t>&amp;</w:t>
      </w:r>
      <w:r w:rsidRPr="005B718F">
        <w:rPr>
          <w:bCs w:val="0"/>
          <w:iCs w:val="0"/>
          <w:color w:val="000000" w:themeColor="text1"/>
          <w:sz w:val="28"/>
        </w:rPr>
        <w:t xml:space="preserve"> </w:t>
      </w:r>
      <w:r>
        <w:rPr>
          <w:bCs w:val="0"/>
          <w:iCs w:val="0"/>
          <w:color w:val="000000" w:themeColor="text1"/>
          <w:sz w:val="28"/>
        </w:rPr>
        <w:t>F</w:t>
      </w:r>
      <w:r w:rsidRPr="005B718F">
        <w:rPr>
          <w:bCs w:val="0"/>
          <w:iCs w:val="0"/>
          <w:color w:val="000000" w:themeColor="text1"/>
          <w:sz w:val="28"/>
        </w:rPr>
        <w:t>orbehold (MÅSKE AFSNIT ELLER NOGET???)</w:t>
      </w:r>
      <w:bookmarkEnd w:id="49"/>
    </w:p>
    <w:p w14:paraId="0A0D2061" w14:textId="77777777" w:rsidR="000870D6" w:rsidRDefault="000870D6" w:rsidP="00CF33F8">
      <w:pPr>
        <w:pStyle w:val="FirstParagraph"/>
        <w:spacing w:after="0" w:line="276" w:lineRule="auto"/>
        <w:rPr>
          <w:rFonts w:ascii="Arial" w:hAnsi="Arial" w:cs="Arial"/>
          <w:color w:val="000000" w:themeColor="text1"/>
          <w:sz w:val="22"/>
          <w:szCs w:val="22"/>
        </w:rPr>
      </w:pPr>
      <w:r w:rsidRPr="000870D6">
        <w:rPr>
          <w:rFonts w:ascii="Arial" w:hAnsi="Arial" w:cs="Arial"/>
          <w:color w:val="000000" w:themeColor="text1"/>
          <w:sz w:val="22"/>
          <w:szCs w:val="22"/>
          <w:highlight w:val="yellow"/>
        </w:rPr>
        <w:t>Flere af disse kan evt rykkes til passende afsnit i selve teskten?</w:t>
      </w:r>
    </w:p>
    <w:p w14:paraId="106867FD" w14:textId="50633C4C" w:rsidR="006F586C" w:rsidRDefault="006F586C" w:rsidP="00CF33F8">
      <w:pPr>
        <w:pStyle w:val="FirstParagraph"/>
        <w:spacing w:after="0" w:line="276" w:lineRule="auto"/>
        <w:rPr>
          <w:rFonts w:ascii="Arial" w:hAnsi="Arial" w:cs="Arial"/>
          <w:color w:val="000000" w:themeColor="text1"/>
          <w:sz w:val="22"/>
          <w:szCs w:val="22"/>
        </w:rPr>
      </w:pPr>
      <w:r w:rsidRPr="00A140C4">
        <w:rPr>
          <w:rFonts w:ascii="Arial" w:hAnsi="Arial" w:cs="Arial"/>
          <w:color w:val="000000" w:themeColor="text1"/>
          <w:sz w:val="22"/>
          <w:szCs w:val="22"/>
        </w:rPr>
        <w:t>Resultaterne er behæftet med usikkerheder på flere niveauer:</w:t>
      </w:r>
    </w:p>
    <w:p w14:paraId="106A1E1E" w14:textId="77777777" w:rsidR="006F586C" w:rsidRPr="0039603B" w:rsidRDefault="006F586C" w:rsidP="00CF33F8">
      <w:pPr>
        <w:pStyle w:val="BodyText"/>
        <w:spacing w:after="0" w:line="276" w:lineRule="auto"/>
        <w:rPr>
          <w:lang w:val="da" w:eastAsia="zh-CN"/>
        </w:rPr>
      </w:pPr>
    </w:p>
    <w:p w14:paraId="52122A22" w14:textId="77777777" w:rsidR="006F586C" w:rsidRPr="0039603B" w:rsidRDefault="006F586C" w:rsidP="00CF33F8">
      <w:pPr>
        <w:pStyle w:val="Heading3"/>
        <w:numPr>
          <w:ilvl w:val="2"/>
          <w:numId w:val="12"/>
        </w:numPr>
        <w:spacing w:line="276" w:lineRule="auto"/>
        <w:rPr>
          <w:b/>
          <w:bCs w:val="0"/>
          <w:color w:val="000000" w:themeColor="text1"/>
          <w:szCs w:val="24"/>
        </w:rPr>
      </w:pPr>
      <w:bookmarkStart w:id="50" w:name="_Toc216876441"/>
      <w:bookmarkStart w:id="51" w:name="data-kvalitet"/>
      <w:r w:rsidRPr="0039603B">
        <w:rPr>
          <w:b/>
          <w:bCs w:val="0"/>
          <w:color w:val="000000" w:themeColor="text1"/>
          <w:szCs w:val="24"/>
        </w:rPr>
        <w:t>Data-</w:t>
      </w:r>
      <w:r>
        <w:rPr>
          <w:b/>
          <w:bCs w:val="0"/>
          <w:color w:val="000000" w:themeColor="text1"/>
          <w:szCs w:val="24"/>
        </w:rPr>
        <w:t>K</w:t>
      </w:r>
      <w:r w:rsidRPr="0039603B">
        <w:rPr>
          <w:b/>
          <w:bCs w:val="0"/>
          <w:color w:val="000000" w:themeColor="text1"/>
          <w:szCs w:val="24"/>
        </w:rPr>
        <w:t>valitet</w:t>
      </w:r>
      <w:bookmarkEnd w:id="50"/>
    </w:p>
    <w:p w14:paraId="1DE72DE6" w14:textId="77777777" w:rsidR="006F586C" w:rsidRPr="00A140C4" w:rsidRDefault="006F586C" w:rsidP="00CF33F8">
      <w:pPr>
        <w:pStyle w:val="FirstParagraph"/>
        <w:spacing w:line="276" w:lineRule="auto"/>
        <w:rPr>
          <w:rFonts w:ascii="Arial" w:hAnsi="Arial" w:cs="Arial"/>
          <w:color w:val="000000" w:themeColor="text1"/>
          <w:sz w:val="22"/>
          <w:szCs w:val="22"/>
        </w:rPr>
      </w:pPr>
      <w:r w:rsidRPr="00A140C4">
        <w:rPr>
          <w:rFonts w:ascii="Arial" w:hAnsi="Arial" w:cs="Arial"/>
          <w:color w:val="000000" w:themeColor="text1"/>
          <w:sz w:val="22"/>
          <w:szCs w:val="22"/>
        </w:rPr>
        <w:t>V1/V2-registreringer: Historiske data med varierende detaljeringsgrad. Stoffordelingen afhænger af korrekt nøgleordsmatch i kategoriseringen.</w:t>
      </w:r>
    </w:p>
    <w:p w14:paraId="48D89856" w14:textId="1399346A" w:rsidR="006F586C" w:rsidRDefault="006F586C" w:rsidP="00CF33F8">
      <w:pPr>
        <w:pStyle w:val="BodyText"/>
        <w:spacing w:after="0" w:line="276" w:lineRule="auto"/>
        <w:rPr>
          <w:rFonts w:cs="Arial"/>
          <w:color w:val="000000" w:themeColor="text1"/>
          <w:sz w:val="22"/>
          <w:szCs w:val="22"/>
        </w:rPr>
      </w:pPr>
      <w:r w:rsidRPr="00A140C4">
        <w:rPr>
          <w:rFonts w:cs="Arial"/>
          <w:color w:val="000000" w:themeColor="text1"/>
          <w:sz w:val="22"/>
          <w:szCs w:val="22"/>
        </w:rPr>
        <w:t>Geometrivaliditet: Analysen forudsætter gyldige polygon-geometrier for lokaliteter. Fejl i geometrier kan påvirke både infiltrationssampling og afstandsberegninger.</w:t>
      </w:r>
      <w:r w:rsidR="00E30B21">
        <w:rPr>
          <w:rFonts w:cs="Arial"/>
          <w:color w:val="000000" w:themeColor="text1"/>
          <w:sz w:val="22"/>
          <w:szCs w:val="22"/>
        </w:rPr>
        <w:t xml:space="preserve"> Der findes ikke en eksiterende kolonne med areal data for hver lokalitet, så denne skal selv regnes ved brug af python værktøjer.</w:t>
      </w:r>
    </w:p>
    <w:p w14:paraId="3858F588" w14:textId="77777777" w:rsidR="006F586C" w:rsidRPr="00A140C4" w:rsidRDefault="006F586C" w:rsidP="00CF33F8">
      <w:pPr>
        <w:pStyle w:val="BodyText"/>
        <w:spacing w:after="0" w:line="276" w:lineRule="auto"/>
        <w:rPr>
          <w:rFonts w:cs="Arial"/>
          <w:color w:val="000000" w:themeColor="text1"/>
          <w:sz w:val="22"/>
          <w:szCs w:val="22"/>
        </w:rPr>
      </w:pPr>
    </w:p>
    <w:p w14:paraId="47D03786" w14:textId="77777777" w:rsidR="006F586C" w:rsidRPr="0039603B" w:rsidRDefault="006F586C" w:rsidP="00CF33F8">
      <w:pPr>
        <w:pStyle w:val="Heading3"/>
        <w:numPr>
          <w:ilvl w:val="2"/>
          <w:numId w:val="12"/>
        </w:numPr>
        <w:spacing w:line="276" w:lineRule="auto"/>
        <w:rPr>
          <w:b/>
          <w:bCs w:val="0"/>
          <w:color w:val="000000" w:themeColor="text1"/>
          <w:szCs w:val="24"/>
        </w:rPr>
      </w:pPr>
      <w:bookmarkStart w:id="52" w:name="_Toc216876442"/>
      <w:bookmarkStart w:id="53" w:name="metodiske-antagelser"/>
      <w:bookmarkEnd w:id="51"/>
      <w:r w:rsidRPr="0039603B">
        <w:rPr>
          <w:b/>
          <w:bCs w:val="0"/>
          <w:color w:val="000000" w:themeColor="text1"/>
          <w:szCs w:val="24"/>
        </w:rPr>
        <w:t xml:space="preserve">Metodiske </w:t>
      </w:r>
      <w:r>
        <w:rPr>
          <w:b/>
          <w:bCs w:val="0"/>
          <w:color w:val="000000" w:themeColor="text1"/>
          <w:szCs w:val="24"/>
        </w:rPr>
        <w:t>A</w:t>
      </w:r>
      <w:r w:rsidRPr="0039603B">
        <w:rPr>
          <w:b/>
          <w:bCs w:val="0"/>
          <w:color w:val="000000" w:themeColor="text1"/>
          <w:szCs w:val="24"/>
        </w:rPr>
        <w:t>ntagelser</w:t>
      </w:r>
      <w:bookmarkEnd w:id="52"/>
    </w:p>
    <w:p w14:paraId="19EEF6B5" w14:textId="10BA88CB" w:rsidR="006F586C" w:rsidRPr="00A140C4" w:rsidRDefault="006F586C" w:rsidP="00CF33F8">
      <w:pPr>
        <w:pStyle w:val="FirstParagraph"/>
        <w:spacing w:line="276" w:lineRule="auto"/>
        <w:rPr>
          <w:rFonts w:ascii="Arial" w:hAnsi="Arial" w:cs="Arial"/>
          <w:color w:val="000000" w:themeColor="text1"/>
          <w:sz w:val="22"/>
          <w:szCs w:val="22"/>
        </w:rPr>
      </w:pPr>
      <w:r w:rsidRPr="00A140C4">
        <w:rPr>
          <w:rFonts w:ascii="Arial" w:hAnsi="Arial" w:cs="Arial"/>
          <w:color w:val="000000" w:themeColor="text1"/>
          <w:sz w:val="22"/>
          <w:szCs w:val="22"/>
        </w:rPr>
        <w:t>Afstandstærskler: Litteraturbaserede, generaliserede værdier og ikke stedspecifikke. Tærsklerne repræsenterer typiske transportafstande</w:t>
      </w:r>
      <w:r>
        <w:rPr>
          <w:rFonts w:ascii="Arial" w:hAnsi="Arial" w:cs="Arial"/>
          <w:color w:val="000000" w:themeColor="text1"/>
          <w:sz w:val="22"/>
          <w:szCs w:val="22"/>
        </w:rPr>
        <w:t>,</w:t>
      </w:r>
      <w:r w:rsidRPr="00A140C4">
        <w:rPr>
          <w:rFonts w:ascii="Arial" w:hAnsi="Arial" w:cs="Arial"/>
          <w:color w:val="000000" w:themeColor="text1"/>
          <w:sz w:val="22"/>
          <w:szCs w:val="22"/>
        </w:rPr>
        <w:t xml:space="preserve"> men kan variere betydeligt afhængigt af lokale hydrogeologiske forhold.</w:t>
      </w:r>
      <w:r w:rsidR="008462BE">
        <w:rPr>
          <w:rFonts w:ascii="Arial" w:hAnsi="Arial" w:cs="Arial"/>
          <w:color w:val="000000" w:themeColor="text1"/>
          <w:sz w:val="22"/>
          <w:szCs w:val="22"/>
        </w:rPr>
        <w:t xml:space="preserve"> </w:t>
      </w:r>
      <w:r w:rsidR="008462BE" w:rsidRPr="008462BE">
        <w:rPr>
          <w:rFonts w:ascii="Arial" w:hAnsi="Arial" w:cs="Arial"/>
          <w:color w:val="000000" w:themeColor="text1"/>
          <w:sz w:val="22"/>
          <w:szCs w:val="22"/>
          <w:highlight w:val="yellow"/>
        </w:rPr>
        <w:t>Afstandstærksler fra delprojekt 2 er også baseret på relativt begrænsede sample sizes?</w:t>
      </w:r>
    </w:p>
    <w:p w14:paraId="7F7B4E39" w14:textId="54041F0B" w:rsidR="006F586C" w:rsidRPr="00A140C4" w:rsidRDefault="006F586C" w:rsidP="00CF33F8">
      <w:pPr>
        <w:pStyle w:val="BodyText"/>
        <w:spacing w:line="276" w:lineRule="auto"/>
        <w:rPr>
          <w:rFonts w:cs="Arial"/>
          <w:color w:val="000000" w:themeColor="text1"/>
          <w:sz w:val="22"/>
          <w:szCs w:val="22"/>
        </w:rPr>
      </w:pPr>
      <w:r w:rsidRPr="00A140C4">
        <w:rPr>
          <w:rFonts w:cs="Arial"/>
          <w:color w:val="000000" w:themeColor="text1"/>
          <w:sz w:val="22"/>
          <w:szCs w:val="22"/>
        </w:rPr>
        <w:t>Standardkoncentrationer: Worst-case koncentrationer (90% fraktiler) fra Delprojekt 3 anvendes generelt. Disse er ikke site-specifikke</w:t>
      </w:r>
      <w:r>
        <w:rPr>
          <w:rFonts w:cs="Arial"/>
          <w:color w:val="000000" w:themeColor="text1"/>
          <w:sz w:val="22"/>
          <w:szCs w:val="22"/>
        </w:rPr>
        <w:t>,</w:t>
      </w:r>
      <w:r w:rsidRPr="00A140C4">
        <w:rPr>
          <w:rFonts w:cs="Arial"/>
          <w:color w:val="000000" w:themeColor="text1"/>
          <w:sz w:val="22"/>
          <w:szCs w:val="22"/>
        </w:rPr>
        <w:t xml:space="preserve"> og kan overvurdere</w:t>
      </w:r>
      <w:r w:rsidR="008462BE">
        <w:rPr>
          <w:rFonts w:cs="Arial"/>
          <w:color w:val="000000" w:themeColor="text1"/>
          <w:sz w:val="22"/>
          <w:szCs w:val="22"/>
        </w:rPr>
        <w:t>/undervurdere</w:t>
      </w:r>
      <w:r w:rsidRPr="00A140C4">
        <w:rPr>
          <w:rFonts w:cs="Arial"/>
          <w:color w:val="000000" w:themeColor="text1"/>
          <w:sz w:val="22"/>
          <w:szCs w:val="22"/>
        </w:rPr>
        <w:t xml:space="preserve"> faktiske koncentrationer.</w:t>
      </w:r>
    </w:p>
    <w:p w14:paraId="3874E40F" w14:textId="77777777" w:rsidR="006F586C" w:rsidRDefault="006F586C" w:rsidP="00CF33F8">
      <w:pPr>
        <w:pStyle w:val="BodyText"/>
        <w:spacing w:line="276" w:lineRule="auto"/>
        <w:rPr>
          <w:rFonts w:cs="Arial"/>
          <w:color w:val="000000" w:themeColor="text1"/>
          <w:sz w:val="22"/>
          <w:szCs w:val="22"/>
        </w:rPr>
      </w:pPr>
      <w:r w:rsidRPr="00A140C4">
        <w:rPr>
          <w:rFonts w:cs="Arial"/>
          <w:color w:val="000000" w:themeColor="text1"/>
          <w:sz w:val="22"/>
          <w:szCs w:val="22"/>
        </w:rPr>
        <w:t>Infiltrationsfilter: Binær klassificering baseret på majoritetsafgørelse (&gt;50% nedadrettede pixels). Lokaliteter tæt på 50%-tærsklen har blandet strømningsretning</w:t>
      </w:r>
      <w:r>
        <w:rPr>
          <w:rFonts w:cs="Arial"/>
          <w:color w:val="000000" w:themeColor="text1"/>
          <w:sz w:val="22"/>
          <w:szCs w:val="22"/>
        </w:rPr>
        <w:t>,</w:t>
      </w:r>
      <w:r w:rsidRPr="00A140C4">
        <w:rPr>
          <w:rFonts w:cs="Arial"/>
          <w:color w:val="000000" w:themeColor="text1"/>
          <w:sz w:val="22"/>
          <w:szCs w:val="22"/>
        </w:rPr>
        <w:t xml:space="preserve"> og kan have betydelig lokal opstrømning, hvilket gør klassificeringen usikker.</w:t>
      </w:r>
    </w:p>
    <w:p w14:paraId="5ECE5D97" w14:textId="5D44A064" w:rsidR="00EE18F5" w:rsidRPr="00A140C4" w:rsidRDefault="00EE18F5" w:rsidP="00CF33F8">
      <w:pPr>
        <w:pStyle w:val="BodyText"/>
        <w:numPr>
          <w:ilvl w:val="0"/>
          <w:numId w:val="27"/>
        </w:numPr>
        <w:spacing w:line="276" w:lineRule="auto"/>
        <w:rPr>
          <w:rFonts w:cs="Arial"/>
          <w:color w:val="000000" w:themeColor="text1"/>
          <w:sz w:val="22"/>
          <w:szCs w:val="22"/>
        </w:rPr>
      </w:pPr>
      <w:r>
        <w:rPr>
          <w:rFonts w:cs="Arial"/>
          <w:color w:val="000000" w:themeColor="text1"/>
          <w:sz w:val="22"/>
          <w:szCs w:val="22"/>
        </w:rPr>
        <w:t>Dette blev dog undersøgt yderligere og der er meget få tilfælde omkring 50%, fleste lokaliteter er enten hovedsageligt positive eller hovedsageligt negative.</w:t>
      </w:r>
    </w:p>
    <w:p w14:paraId="775DD6F5" w14:textId="1026F983" w:rsidR="006F586C" w:rsidRPr="00A140C4" w:rsidRDefault="006F586C" w:rsidP="00CF33F8">
      <w:pPr>
        <w:pStyle w:val="BodyText"/>
        <w:spacing w:line="276" w:lineRule="auto"/>
        <w:rPr>
          <w:rFonts w:cs="Arial"/>
          <w:color w:val="000000" w:themeColor="text1"/>
          <w:sz w:val="22"/>
          <w:szCs w:val="22"/>
        </w:rPr>
      </w:pPr>
      <w:r w:rsidRPr="00A140C4">
        <w:rPr>
          <w:rFonts w:cs="Arial"/>
          <w:color w:val="000000" w:themeColor="text1"/>
          <w:sz w:val="22"/>
          <w:szCs w:val="22"/>
        </w:rPr>
        <w:t>Cap-værdi for infiltration: Max-cap på 750 mm/år anvendes for at filtrere ekstreme værdier. Højere værdier kan både repræsentere reelle forhold (høj nedbør, permeabel geologi) eller være data-artefakter.</w:t>
      </w:r>
      <w:r w:rsidR="000C05BB">
        <w:rPr>
          <w:rFonts w:cs="Arial"/>
          <w:color w:val="000000" w:themeColor="text1"/>
          <w:sz w:val="22"/>
          <w:szCs w:val="22"/>
        </w:rPr>
        <w:t xml:space="preserve"> </w:t>
      </w:r>
    </w:p>
    <w:p w14:paraId="660C6817" w14:textId="77777777" w:rsidR="006F586C" w:rsidRPr="0039603B" w:rsidRDefault="006F586C" w:rsidP="00CF33F8">
      <w:pPr>
        <w:pStyle w:val="Heading3"/>
        <w:numPr>
          <w:ilvl w:val="2"/>
          <w:numId w:val="12"/>
        </w:numPr>
        <w:spacing w:line="276" w:lineRule="auto"/>
        <w:rPr>
          <w:b/>
          <w:bCs w:val="0"/>
          <w:color w:val="000000" w:themeColor="text1"/>
          <w:szCs w:val="24"/>
        </w:rPr>
      </w:pPr>
      <w:bookmarkStart w:id="54" w:name="_Toc216876443"/>
      <w:bookmarkStart w:id="55" w:name="spatial-heterogenitet"/>
      <w:bookmarkEnd w:id="53"/>
      <w:r w:rsidRPr="0039603B">
        <w:rPr>
          <w:b/>
          <w:bCs w:val="0"/>
          <w:color w:val="000000" w:themeColor="text1"/>
          <w:szCs w:val="24"/>
        </w:rPr>
        <w:t xml:space="preserve">Spatial </w:t>
      </w:r>
      <w:r>
        <w:rPr>
          <w:b/>
          <w:bCs w:val="0"/>
          <w:color w:val="000000" w:themeColor="text1"/>
          <w:szCs w:val="24"/>
        </w:rPr>
        <w:t>H</w:t>
      </w:r>
      <w:r w:rsidRPr="0039603B">
        <w:rPr>
          <w:b/>
          <w:bCs w:val="0"/>
          <w:color w:val="000000" w:themeColor="text1"/>
          <w:szCs w:val="24"/>
        </w:rPr>
        <w:t>eterogenitet</w:t>
      </w:r>
      <w:bookmarkEnd w:id="54"/>
    </w:p>
    <w:p w14:paraId="05023A90" w14:textId="77777777" w:rsidR="006F586C" w:rsidRPr="00A140C4" w:rsidRDefault="006F586C" w:rsidP="00CF33F8">
      <w:pPr>
        <w:pStyle w:val="FirstParagraph"/>
        <w:spacing w:line="276" w:lineRule="auto"/>
        <w:rPr>
          <w:rFonts w:ascii="Arial" w:hAnsi="Arial" w:cs="Arial"/>
          <w:color w:val="000000" w:themeColor="text1"/>
          <w:sz w:val="22"/>
          <w:szCs w:val="22"/>
        </w:rPr>
      </w:pPr>
      <w:r w:rsidRPr="00A140C4">
        <w:rPr>
          <w:rFonts w:ascii="Arial" w:hAnsi="Arial" w:cs="Arial"/>
          <w:color w:val="000000" w:themeColor="text1"/>
          <w:sz w:val="22"/>
          <w:szCs w:val="22"/>
        </w:rPr>
        <w:t>Store lokaliteter kan dække områder med fundamentalt forskellige hydrogeologiske forhold. Den binære infiltrationsklassificering antager at én overordnet klassificering er meningsfuld for hele lokaliteten, selvom der kan være betydelig variation internt.</w:t>
      </w:r>
    </w:p>
    <w:p w14:paraId="74702860" w14:textId="282732AF" w:rsidR="00CC4DDA" w:rsidRPr="00994C66" w:rsidRDefault="006F586C" w:rsidP="00CF33F8">
      <w:pPr>
        <w:pStyle w:val="BodyText"/>
        <w:spacing w:after="0" w:line="276" w:lineRule="auto"/>
        <w:rPr>
          <w:rFonts w:cs="Arial"/>
          <w:b/>
          <w:bCs/>
          <w:color w:val="000000" w:themeColor="text1"/>
          <w:sz w:val="22"/>
          <w:szCs w:val="22"/>
        </w:rPr>
      </w:pPr>
      <w:r w:rsidRPr="00994C66">
        <w:rPr>
          <w:rFonts w:cs="Arial"/>
          <w:b/>
          <w:bCs/>
          <w:color w:val="000000" w:themeColor="text1"/>
          <w:sz w:val="22"/>
          <w:szCs w:val="22"/>
        </w:rPr>
        <w:t>Små lokaliteter samples med få pixels, hvilket giver højere usikkerhed på både majoritetsafgørelse (ét pixel kan tippe resultatet) og gennemsnitlig infiltration (mindre repræsentativ for området).</w:t>
      </w:r>
      <w:r w:rsidR="00994C66">
        <w:rPr>
          <w:rFonts w:cs="Arial"/>
          <w:b/>
          <w:bCs/>
          <w:color w:val="000000" w:themeColor="text1"/>
          <w:sz w:val="22"/>
          <w:szCs w:val="22"/>
        </w:rPr>
        <w:t xml:space="preserve"> </w:t>
      </w:r>
      <w:r w:rsidR="00CC4DDA">
        <w:rPr>
          <w:rFonts w:cs="Arial"/>
          <w:color w:val="000000" w:themeColor="text1"/>
          <w:sz w:val="22"/>
          <w:szCs w:val="22"/>
        </w:rPr>
        <w:t xml:space="preserve">Størstedelen af </w:t>
      </w:r>
      <w:r w:rsidR="0008359B">
        <w:rPr>
          <w:rFonts w:cs="Arial"/>
          <w:color w:val="000000" w:themeColor="text1"/>
          <w:sz w:val="22"/>
          <w:szCs w:val="22"/>
        </w:rPr>
        <w:t xml:space="preserve">lokaliteter er dog omkring 1-2 pixel størrelse ifølge en </w:t>
      </w:r>
      <w:r w:rsidR="004418E8">
        <w:rPr>
          <w:rFonts w:cs="Arial"/>
          <w:color w:val="000000" w:themeColor="text1"/>
          <w:sz w:val="22"/>
          <w:szCs w:val="22"/>
        </w:rPr>
        <w:t>efterfølgende analyse. Dette præsenterer en separat problemstilling, hvor i disse 1-2 pixel størrelse lokaliteter</w:t>
      </w:r>
      <w:r w:rsidR="00476C14">
        <w:rPr>
          <w:rFonts w:cs="Arial"/>
          <w:color w:val="000000" w:themeColor="text1"/>
          <w:sz w:val="22"/>
          <w:szCs w:val="22"/>
        </w:rPr>
        <w:t xml:space="preserve"> er strømningsretningen besluttet ud fra </w:t>
      </w:r>
      <w:r w:rsidR="00476C14">
        <w:rPr>
          <w:rFonts w:cs="Arial"/>
          <w:color w:val="000000" w:themeColor="text1"/>
          <w:sz w:val="22"/>
          <w:szCs w:val="22"/>
        </w:rPr>
        <w:lastRenderedPageBreak/>
        <w:t xml:space="preserve">blot en enkel eller to pixels. Da </w:t>
      </w:r>
      <w:r w:rsidR="0091319C">
        <w:rPr>
          <w:rFonts w:cs="Arial"/>
          <w:color w:val="000000" w:themeColor="text1"/>
          <w:sz w:val="22"/>
          <w:szCs w:val="22"/>
        </w:rPr>
        <w:t xml:space="preserve">årsagen til det </w:t>
      </w:r>
      <w:r w:rsidR="00C66D8D">
        <w:rPr>
          <w:rFonts w:cs="Arial"/>
          <w:color w:val="000000" w:themeColor="text1"/>
          <w:sz w:val="22"/>
          <w:szCs w:val="22"/>
        </w:rPr>
        <w:t xml:space="preserve">binære klassificerings system blev inkorporeret i koden var at der var observeret mærkelige tendenser hvor pixelværdier svingede drastisk på lokalitetsniveau, kan det også antages at </w:t>
      </w:r>
      <w:r w:rsidR="00D06795">
        <w:rPr>
          <w:rFonts w:cs="Arial"/>
          <w:color w:val="000000" w:themeColor="text1"/>
          <w:sz w:val="22"/>
          <w:szCs w:val="22"/>
        </w:rPr>
        <w:t xml:space="preserve">når en enkel eller to pixels bestemmer strømningsretningen, at der måske skulle gøres brug af en mere robust metode til at sikre at den </w:t>
      </w:r>
      <w:r w:rsidR="008F77EB">
        <w:rPr>
          <w:rFonts w:cs="Arial"/>
          <w:color w:val="000000" w:themeColor="text1"/>
          <w:sz w:val="22"/>
          <w:szCs w:val="22"/>
        </w:rPr>
        <w:t xml:space="preserve">retning der tilskrives en lokalitet faktisk repræsenterer det omkringliggende hydrologiske forhold bedre. </w:t>
      </w:r>
      <w:r w:rsidR="008F77EB" w:rsidRPr="00B10F94">
        <w:rPr>
          <w:rFonts w:cs="Arial"/>
          <w:b/>
          <w:bCs/>
          <w:color w:val="000000" w:themeColor="text1"/>
          <w:sz w:val="22"/>
          <w:szCs w:val="22"/>
        </w:rPr>
        <w:t>Der blev derfor OGSÅ udført e</w:t>
      </w:r>
      <w:r w:rsidR="00B10F94" w:rsidRPr="00B10F94">
        <w:rPr>
          <w:rFonts w:cs="Arial"/>
          <w:b/>
          <w:bCs/>
          <w:color w:val="000000" w:themeColor="text1"/>
          <w:sz w:val="22"/>
          <w:szCs w:val="22"/>
        </w:rPr>
        <w:t>n ”naboanalyse”.</w:t>
      </w:r>
    </w:p>
    <w:p w14:paraId="65811A26" w14:textId="77777777" w:rsidR="006F586C" w:rsidRPr="00A140C4" w:rsidRDefault="006F586C" w:rsidP="00CF33F8">
      <w:pPr>
        <w:pStyle w:val="BodyText"/>
        <w:spacing w:after="0" w:line="276" w:lineRule="auto"/>
        <w:rPr>
          <w:rFonts w:cs="Arial"/>
          <w:color w:val="000000" w:themeColor="text1"/>
          <w:sz w:val="22"/>
          <w:szCs w:val="22"/>
        </w:rPr>
      </w:pPr>
    </w:p>
    <w:p w14:paraId="24D51865" w14:textId="77777777" w:rsidR="006F586C" w:rsidRPr="0039603B" w:rsidRDefault="006F586C" w:rsidP="00CF33F8">
      <w:pPr>
        <w:pStyle w:val="Heading3"/>
        <w:numPr>
          <w:ilvl w:val="2"/>
          <w:numId w:val="12"/>
        </w:numPr>
        <w:spacing w:line="276" w:lineRule="auto"/>
        <w:rPr>
          <w:b/>
          <w:bCs w:val="0"/>
          <w:color w:val="000000" w:themeColor="text1"/>
          <w:szCs w:val="24"/>
        </w:rPr>
      </w:pPr>
      <w:bookmarkStart w:id="56" w:name="_Toc216876444"/>
      <w:bookmarkStart w:id="57" w:name="konservative-tilgange"/>
      <w:bookmarkEnd w:id="55"/>
      <w:r w:rsidRPr="0039603B">
        <w:rPr>
          <w:b/>
          <w:bCs w:val="0"/>
          <w:color w:val="000000" w:themeColor="text1"/>
          <w:szCs w:val="24"/>
        </w:rPr>
        <w:t xml:space="preserve">Konservative </w:t>
      </w:r>
      <w:r>
        <w:rPr>
          <w:b/>
          <w:bCs w:val="0"/>
          <w:color w:val="000000" w:themeColor="text1"/>
          <w:szCs w:val="24"/>
        </w:rPr>
        <w:t>T</w:t>
      </w:r>
      <w:r w:rsidRPr="0039603B">
        <w:rPr>
          <w:b/>
          <w:bCs w:val="0"/>
          <w:color w:val="000000" w:themeColor="text1"/>
          <w:szCs w:val="24"/>
        </w:rPr>
        <w:t>ilgange</w:t>
      </w:r>
      <w:bookmarkEnd w:id="56"/>
    </w:p>
    <w:p w14:paraId="1E15A672" w14:textId="77777777" w:rsidR="006F586C" w:rsidRPr="00A140C4" w:rsidRDefault="006F586C" w:rsidP="00CF33F8">
      <w:pPr>
        <w:pStyle w:val="FirstParagraph"/>
        <w:spacing w:line="276" w:lineRule="auto"/>
        <w:rPr>
          <w:rFonts w:ascii="Arial" w:hAnsi="Arial" w:cs="Arial"/>
          <w:color w:val="000000" w:themeColor="text1"/>
          <w:sz w:val="22"/>
          <w:szCs w:val="22"/>
        </w:rPr>
      </w:pPr>
      <w:r w:rsidRPr="00A140C4">
        <w:rPr>
          <w:rFonts w:ascii="Arial" w:hAnsi="Arial" w:cs="Arial"/>
          <w:color w:val="000000" w:themeColor="text1"/>
          <w:sz w:val="22"/>
          <w:szCs w:val="22"/>
        </w:rPr>
        <w:t>Metodikken anvender flere konservative antagelser for at undgå at undervurdere risikoen:</w:t>
      </w:r>
    </w:p>
    <w:p w14:paraId="3F9F2F64" w14:textId="77777777" w:rsidR="006F586C" w:rsidRPr="00A140C4" w:rsidRDefault="006F586C" w:rsidP="00CF33F8">
      <w:pPr>
        <w:pStyle w:val="Compact"/>
        <w:numPr>
          <w:ilvl w:val="0"/>
          <w:numId w:val="20"/>
        </w:numPr>
        <w:spacing w:line="276" w:lineRule="auto"/>
        <w:rPr>
          <w:rFonts w:ascii="Arial" w:hAnsi="Arial" w:cs="Arial"/>
          <w:color w:val="000000" w:themeColor="text1"/>
          <w:sz w:val="22"/>
          <w:szCs w:val="22"/>
        </w:rPr>
      </w:pPr>
      <w:r w:rsidRPr="00A140C4">
        <w:rPr>
          <w:rFonts w:ascii="Arial" w:hAnsi="Arial" w:cs="Arial"/>
          <w:color w:val="000000" w:themeColor="text1"/>
          <w:sz w:val="22"/>
          <w:szCs w:val="22"/>
        </w:rPr>
        <w:t>Multi-GVF-tilgang: Bevarer alle potentielt påvirkede GVF’er. En lokalitet med tilknytning til flere GVF’er tæller med i alle, selvom den primære påvirkning sandsynligvis kun sker via én.</w:t>
      </w:r>
    </w:p>
    <w:p w14:paraId="21B11C23" w14:textId="77777777" w:rsidR="006F586C" w:rsidRPr="00A140C4" w:rsidRDefault="006F586C" w:rsidP="00CF33F8">
      <w:pPr>
        <w:pStyle w:val="Compact"/>
        <w:numPr>
          <w:ilvl w:val="0"/>
          <w:numId w:val="20"/>
        </w:numPr>
        <w:spacing w:line="276" w:lineRule="auto"/>
        <w:rPr>
          <w:rFonts w:ascii="Arial" w:hAnsi="Arial" w:cs="Arial"/>
          <w:color w:val="000000" w:themeColor="text1"/>
          <w:sz w:val="22"/>
          <w:szCs w:val="22"/>
        </w:rPr>
      </w:pPr>
      <w:r w:rsidRPr="00A140C4">
        <w:rPr>
          <w:rFonts w:ascii="Arial" w:hAnsi="Arial" w:cs="Arial"/>
          <w:color w:val="000000" w:themeColor="text1"/>
          <w:sz w:val="22"/>
          <w:szCs w:val="22"/>
        </w:rPr>
        <w:t xml:space="preserve">Q95 (lavvandsvandføring): Sikrer vurdering under kritiske forhold med lav fortynding, men repræsenterer ikke gennemsnitlige </w:t>
      </w:r>
      <w:commentRangeStart w:id="58"/>
      <w:r w:rsidRPr="00A140C4">
        <w:rPr>
          <w:rFonts w:ascii="Arial" w:hAnsi="Arial" w:cs="Arial"/>
          <w:color w:val="000000" w:themeColor="text1"/>
          <w:sz w:val="22"/>
          <w:szCs w:val="22"/>
        </w:rPr>
        <w:t>forhold</w:t>
      </w:r>
      <w:commentRangeEnd w:id="58"/>
      <w:r>
        <w:rPr>
          <w:rStyle w:val="CommentReference"/>
          <w:rFonts w:ascii="Arial" w:eastAsia="Times New Roman" w:hAnsi="Arial" w:cs="Times New Roman"/>
          <w:lang w:val="da-DK" w:eastAsia="da-DK"/>
        </w:rPr>
        <w:commentReference w:id="58"/>
      </w:r>
      <w:r w:rsidRPr="00A140C4">
        <w:rPr>
          <w:rFonts w:ascii="Arial" w:hAnsi="Arial" w:cs="Arial"/>
          <w:color w:val="000000" w:themeColor="text1"/>
          <w:sz w:val="22"/>
          <w:szCs w:val="22"/>
        </w:rPr>
        <w:t>.</w:t>
      </w:r>
    </w:p>
    <w:bookmarkEnd w:id="15"/>
    <w:bookmarkEnd w:id="47"/>
    <w:bookmarkEnd w:id="57"/>
    <w:p w14:paraId="2291405C" w14:textId="77777777" w:rsidR="006F586C" w:rsidRPr="00CE3445" w:rsidRDefault="006F586C" w:rsidP="00CF33F8">
      <w:pPr>
        <w:spacing w:line="276" w:lineRule="auto"/>
        <w:rPr>
          <w:rFonts w:cs="Arial"/>
          <w:color w:val="000000" w:themeColor="text1"/>
          <w:sz w:val="22"/>
          <w:szCs w:val="22"/>
          <w:lang w:val="da"/>
        </w:rPr>
      </w:pPr>
    </w:p>
    <w:p w14:paraId="395ED480" w14:textId="77777777" w:rsidR="006F586C" w:rsidRPr="00A140C4" w:rsidRDefault="006F586C" w:rsidP="00CF33F8">
      <w:pPr>
        <w:spacing w:line="276" w:lineRule="auto"/>
        <w:rPr>
          <w:rFonts w:cs="Arial"/>
          <w:color w:val="000000" w:themeColor="text1"/>
        </w:rPr>
      </w:pPr>
    </w:p>
    <w:p w14:paraId="2F4D8597" w14:textId="77777777" w:rsidR="005F1372" w:rsidRDefault="005F1372" w:rsidP="00CF33F8">
      <w:pPr>
        <w:spacing w:line="276" w:lineRule="auto"/>
        <w:rPr>
          <w:color w:val="EE0000"/>
        </w:rPr>
      </w:pPr>
    </w:p>
    <w:p w14:paraId="07CD7133" w14:textId="77777777" w:rsidR="006F586C" w:rsidRPr="005F1372" w:rsidRDefault="006F586C" w:rsidP="00CF33F8">
      <w:pPr>
        <w:spacing w:line="276" w:lineRule="auto"/>
      </w:pPr>
    </w:p>
    <w:p w14:paraId="624337A9" w14:textId="77B04E95" w:rsidR="006C6544" w:rsidRDefault="006C6544" w:rsidP="00CF33F8">
      <w:pPr>
        <w:pStyle w:val="Heading1"/>
        <w:spacing w:line="276" w:lineRule="auto"/>
      </w:pPr>
      <w:bookmarkStart w:id="59" w:name="_Toc216876445"/>
      <w:r>
        <w:t>Anbefalinger</w:t>
      </w:r>
      <w:bookmarkEnd w:id="59"/>
    </w:p>
    <w:p w14:paraId="2931A5ED" w14:textId="63BBB8EA" w:rsidR="00EE1FF6" w:rsidRDefault="00EE1FF6" w:rsidP="00CF33F8">
      <w:pPr>
        <w:spacing w:line="276" w:lineRule="auto"/>
      </w:pPr>
      <w:r w:rsidRPr="00EE1FF6">
        <w:t>Som en del af rapporten (Leverance 1) udarbejdes der anbefalinger til en vurdering af, hvorvidt problemstillingen om grundvandets kemiske påvirkning af målsatte overfladevandområder med MFS er relevant, og i hvilket omfang der er tale om en væsentlig problemstilling. Anbefalingen skal indeholde forslag til en risikovurdering, der kan afgrænse metoden, således at den begræn-ses til de kilder, der vurderes at udgøre en risiko for grundvandets kemiske påvirkning af målsatte overfladevandområder med MFS. Risikovurderingen skal tage højde for forureningskil-derne, herunder blandt andet jordforureningernes geografiske og geologiske placering, grund-vandsforekomsternes lithologi, samt stoffernes kemiske opførsel i jord og grundvand.</w:t>
      </w:r>
    </w:p>
    <w:p w14:paraId="0790174A" w14:textId="77777777" w:rsidR="003F7A5E" w:rsidRDefault="003F7A5E" w:rsidP="00CF33F8">
      <w:pPr>
        <w:spacing w:line="276" w:lineRule="auto"/>
      </w:pPr>
    </w:p>
    <w:p w14:paraId="1B2B7A23" w14:textId="0D9425E5" w:rsidR="00B7376C" w:rsidRDefault="00B7376C" w:rsidP="00CF33F8">
      <w:pPr>
        <w:spacing w:line="276" w:lineRule="auto"/>
      </w:pPr>
      <w:r>
        <w:t>Overordnet har projektets analyse af sammenhæng mellem grundvandsforekomster og især overskridelser MKK for MFS i overfladevand vist sig at være udfordrende. De foreløbige resultater viser også, at overskridelserne af MKK er ganske få i overfladevand, som har været fokus for projektet. I de konkrete tilfælde har det været vanskeligt at koble overskridelserne i overfladevand til konkrete grundvandsforekomster. Nogle af årsagerne til udfordringerne dette er oplistet herunder:</w:t>
      </w:r>
    </w:p>
    <w:p w14:paraId="7D383E36" w14:textId="77777777" w:rsidR="005F16BD" w:rsidRDefault="005F16BD" w:rsidP="00CF33F8">
      <w:pPr>
        <w:spacing w:line="276" w:lineRule="auto"/>
      </w:pPr>
    </w:p>
    <w:p w14:paraId="6DF95DE3" w14:textId="00EC1D9A" w:rsidR="00B7376C" w:rsidRDefault="00B7376C" w:rsidP="00CF33F8">
      <w:pPr>
        <w:spacing w:line="276" w:lineRule="auto"/>
      </w:pPr>
      <w:r>
        <w:t>Datagrundlag</w:t>
      </w:r>
    </w:p>
    <w:p w14:paraId="1293D11E" w14:textId="77777777" w:rsidR="00B7376C" w:rsidRDefault="00B7376C" w:rsidP="00CF33F8">
      <w:pPr>
        <w:spacing w:line="276" w:lineRule="auto"/>
      </w:pPr>
      <w:r>
        <w:t xml:space="preserve">Projektet har tydeligt vist, at datagrundlaget for grundvand og overfladevand er meget forskelligt i omfang og typen af stoffer. Der er historiske og faglige årsager til disse forskelle. Det ændrer dog ikke ved, at det vanskeliggør en kobling mellem MFS i grundvandsforekomster og målsatte overfladevande. Især datamængden i kystvand er meget begrænset og ofte i målt sediment og biota. Dette er i modsætning til grundvand og vandløb, hvor der hovedsageligt er målt i vandfasen. Dette er en alvorligt hæmsko for en veldokumenteret metodeudvikling. Der er ikke nogen </w:t>
      </w:r>
      <w:r>
        <w:lastRenderedPageBreak/>
        <w:t xml:space="preserve">enkel løsning på dette forhold og forholdene er uændrede siden projektet fra GEUS i 2019 (Nilsson et al. 2019). </w:t>
      </w:r>
    </w:p>
    <w:p w14:paraId="40191D2F" w14:textId="77777777" w:rsidR="005F16BD" w:rsidRDefault="005F16BD" w:rsidP="00CF33F8">
      <w:pPr>
        <w:spacing w:line="276" w:lineRule="auto"/>
      </w:pPr>
    </w:p>
    <w:p w14:paraId="4BCA24EB" w14:textId="0E6126C5" w:rsidR="00B7376C" w:rsidRDefault="005F16BD" w:rsidP="00CF33F8">
      <w:pPr>
        <w:spacing w:line="276" w:lineRule="auto"/>
      </w:pPr>
      <w:r>
        <w:t>K</w:t>
      </w:r>
      <w:r w:rsidR="00B7376C">
        <w:t>ortlægning af grundvandstruende forurenede grunde</w:t>
      </w:r>
    </w:p>
    <w:p w14:paraId="24F72DFB" w14:textId="77777777" w:rsidR="00B7376C" w:rsidRDefault="00B7376C" w:rsidP="00CF33F8">
      <w:pPr>
        <w:spacing w:line="276" w:lineRule="auto"/>
      </w:pPr>
      <w:r>
        <w:t>Regionerne foretager løbende en vurdering af, om en forurenet grund er grundvandstruende. Vurderingen er ikke indarbejdet i DK Jord. Vurderingen adskiller sig fra en vurdering af, om en lokalitet potentielt påvirker en grundvandsforekomst. Det har givet nogle udfordringer med at anvende disse informationer i projektet. Der er behov for i et samarbejde med regionerne og MST/CØA at afklare, hvordan dette skal håndteres i fremtiden.</w:t>
      </w:r>
    </w:p>
    <w:p w14:paraId="0726F335" w14:textId="77777777" w:rsidR="005F16BD" w:rsidRDefault="005F16BD" w:rsidP="00CF33F8">
      <w:pPr>
        <w:spacing w:line="276" w:lineRule="auto"/>
      </w:pPr>
    </w:p>
    <w:p w14:paraId="39ABAB29" w14:textId="5C458E04" w:rsidR="00B7376C" w:rsidRDefault="00B7376C" w:rsidP="00CF33F8">
      <w:pPr>
        <w:spacing w:line="276" w:lineRule="auto"/>
      </w:pPr>
      <w:r>
        <w:t>Regionernes undersøgelser</w:t>
      </w:r>
    </w:p>
    <w:p w14:paraId="09D2077C" w14:textId="77777777" w:rsidR="00B7376C" w:rsidRDefault="00B7376C" w:rsidP="00CF33F8">
      <w:pPr>
        <w:spacing w:line="276" w:lineRule="auto"/>
      </w:pPr>
      <w:r>
        <w:t>Regionerne har i 2020-22 foretaget omfattende undersøgelser af ca. 400 lokaliteter, som potentielt truer overfladevand. Det har dog ikke været muligt at få en samlet liste over lokaliteterne, og datamaterialet foreligger ikke i en bearbejdet form. Det betyder, at en yderligere fortolkning af data kræver en nøje gennemgang af de mange rapporter. I leverance 8 er rapporter fra 24 udvalgte lokaliteter fra tre regioner gennemgået, og fem udvalgte lokaliteter er yderligere undersøgt. Dette har været meget kompliceret (se næste punkt) og tidskrævende.</w:t>
      </w:r>
    </w:p>
    <w:p w14:paraId="5975CD61" w14:textId="77777777" w:rsidR="00B7376C" w:rsidRDefault="00B7376C" w:rsidP="00CF33F8">
      <w:pPr>
        <w:spacing w:line="276" w:lineRule="auto"/>
      </w:pPr>
    </w:p>
    <w:p w14:paraId="2CEDA40D" w14:textId="0E9E63C8" w:rsidR="00B7376C" w:rsidRDefault="00B7376C" w:rsidP="00CF33F8">
      <w:pPr>
        <w:spacing w:line="276" w:lineRule="auto"/>
      </w:pPr>
      <w:r>
        <w:t>GVF og forurenede grundes påvirkning af overfladevande</w:t>
      </w:r>
    </w:p>
    <w:p w14:paraId="33BB5C97" w14:textId="77777777" w:rsidR="00B7376C" w:rsidRDefault="00B7376C" w:rsidP="00CF33F8">
      <w:pPr>
        <w:spacing w:line="276" w:lineRule="auto"/>
      </w:pPr>
      <w:r>
        <w:t>Vurderingen af sammenhængen mellem forureningen fra en GVF og det målsatte vandløb i projektet vanskeliggøres af, at regionernes undersøgelse har haft et andet formål. Fokus har her været på at vurdere påvirkningen fra punktkilden på det målsatte vandløb. Det er for regionens risikovurdering ikke afgørende, om påvirkningen af overfladevandet sker gennem en GVF. I de fleste tilfælde er forbindelsen til det målsatte vandløb gennem terrænnært grundvand, dræn og andre tilløb.</w:t>
      </w:r>
    </w:p>
    <w:p w14:paraId="02C4DAA3" w14:textId="77777777" w:rsidR="005F16BD" w:rsidRDefault="005F16BD" w:rsidP="00CF33F8">
      <w:pPr>
        <w:spacing w:line="276" w:lineRule="auto"/>
      </w:pPr>
    </w:p>
    <w:p w14:paraId="35DBECD7" w14:textId="6AC87560" w:rsidR="00B7376C" w:rsidRDefault="00B7376C" w:rsidP="00CF33F8">
      <w:pPr>
        <w:spacing w:line="276" w:lineRule="auto"/>
      </w:pPr>
      <w:r>
        <w:t>Kontakt mellem GVF og målsatte vandløb</w:t>
      </w:r>
    </w:p>
    <w:p w14:paraId="5119C1BB" w14:textId="35324887" w:rsidR="00B7376C" w:rsidRDefault="00B7376C" w:rsidP="00CF33F8">
      <w:pPr>
        <w:spacing w:line="276" w:lineRule="auto"/>
      </w:pPr>
      <w:r>
        <w:t>Vurderingen af kontakten mellem GVF og de målsatte vandløb kompliceres også af de mange små og store GVF, hvor der ofte er flere relevante GVF under og omkring en lokalitet. Det vurderes desuden, at der er en del usikkerhed i selve koblingen, som er baseret på DK modellens geologi. Det ville være formålstjenligt at samarbejde med GEUS om fortolkningen af kontakten.</w:t>
      </w:r>
    </w:p>
    <w:p w14:paraId="0A1E1CEE" w14:textId="77777777" w:rsidR="005F16BD" w:rsidRDefault="005F16BD" w:rsidP="00CF33F8">
      <w:pPr>
        <w:spacing w:line="276" w:lineRule="auto"/>
      </w:pPr>
    </w:p>
    <w:p w14:paraId="642A03AA" w14:textId="1296A809" w:rsidR="00B7376C" w:rsidRDefault="00B7376C" w:rsidP="00CF33F8">
      <w:pPr>
        <w:spacing w:line="276" w:lineRule="auto"/>
      </w:pPr>
      <w:r>
        <w:t>Kvalitetskriterier</w:t>
      </w:r>
    </w:p>
    <w:p w14:paraId="3ADB7DB4" w14:textId="77777777" w:rsidR="00B7376C" w:rsidRDefault="00B7376C" w:rsidP="00CF33F8">
      <w:pPr>
        <w:spacing w:line="276" w:lineRule="auto"/>
      </w:pPr>
      <w:r>
        <w:t xml:space="preserve">Der er et stort behov for at etablere MKK for relevante MFS, hvor disse ikke eksisterer (se leverance 5). Uden disse er det meget svært at komme i mål med en metode og slet ikke en konkret endelig vurdering af påvirkningen. </w:t>
      </w:r>
    </w:p>
    <w:p w14:paraId="46F04C55" w14:textId="77777777" w:rsidR="005F16BD" w:rsidRDefault="005F16BD" w:rsidP="00CF33F8">
      <w:pPr>
        <w:spacing w:line="276" w:lineRule="auto"/>
      </w:pPr>
    </w:p>
    <w:p w14:paraId="11724047" w14:textId="2951ECA5" w:rsidR="00B7376C" w:rsidRDefault="00B7376C" w:rsidP="00CF33F8">
      <w:pPr>
        <w:spacing w:line="276" w:lineRule="auto"/>
      </w:pPr>
      <w:r>
        <w:t>Integration af metodeudviklingen med GEUS</w:t>
      </w:r>
    </w:p>
    <w:p w14:paraId="19EEF6EA" w14:textId="6718AE1F" w:rsidR="003F7A5E" w:rsidRDefault="00B7376C" w:rsidP="00CF33F8">
      <w:pPr>
        <w:spacing w:line="276" w:lineRule="auto"/>
      </w:pPr>
      <w:r>
        <w:t>Der er ved mange af de undersøgte lokaliteter påvirkning fra andre stoffer end de udvalgte 24 MFS. Det drejer sig både om andre MFS såsom PFAS-stoffer, men også ammonium, nitrat, salte og metaller. Især det sidste kalder på en tæt koordinering med GEUS omkring metodeudviklingen. Efter al sandsynlighed vil GEUS stå i en række af de samme problemer, som måske bedre kan løses i fællesskab</w:t>
      </w:r>
    </w:p>
    <w:p w14:paraId="48D3CFFE" w14:textId="77777777" w:rsidR="00C43CAB" w:rsidRDefault="00C43CAB" w:rsidP="00CF33F8">
      <w:pPr>
        <w:spacing w:line="276" w:lineRule="auto"/>
      </w:pPr>
    </w:p>
    <w:p w14:paraId="5BD00925" w14:textId="77777777" w:rsidR="00322A14" w:rsidRDefault="00322A14" w:rsidP="00CF33F8">
      <w:pPr>
        <w:spacing w:line="276" w:lineRule="auto"/>
      </w:pPr>
    </w:p>
    <w:p w14:paraId="56012010" w14:textId="77777777" w:rsidR="00322A14" w:rsidRDefault="00322A14" w:rsidP="00CF33F8">
      <w:pPr>
        <w:spacing w:line="276" w:lineRule="auto"/>
      </w:pPr>
    </w:p>
    <w:p w14:paraId="1317FAD0" w14:textId="77777777" w:rsidR="00322A14" w:rsidRPr="00EE1FF6" w:rsidRDefault="00322A14" w:rsidP="00CF33F8">
      <w:pPr>
        <w:spacing w:line="276" w:lineRule="auto"/>
      </w:pPr>
    </w:p>
    <w:p w14:paraId="62140A4A" w14:textId="77777777" w:rsidR="006C6544" w:rsidRDefault="006C6544" w:rsidP="00CF33F8">
      <w:pPr>
        <w:spacing w:line="276" w:lineRule="auto"/>
      </w:pPr>
    </w:p>
    <w:p w14:paraId="43366F1C" w14:textId="44AAA9DC" w:rsidR="004802B9" w:rsidRDefault="006C6544" w:rsidP="00CF33F8">
      <w:pPr>
        <w:pStyle w:val="Heading1"/>
        <w:spacing w:line="276" w:lineRule="auto"/>
      </w:pPr>
      <w:bookmarkStart w:id="60" w:name="_Toc216876446"/>
      <w:r>
        <w:lastRenderedPageBreak/>
        <w:t>Konklusion</w:t>
      </w:r>
      <w:bookmarkEnd w:id="60"/>
    </w:p>
    <w:p w14:paraId="00A605E8" w14:textId="77777777" w:rsidR="0005372B" w:rsidRDefault="00C43CAB" w:rsidP="00CF33F8">
      <w:pPr>
        <w:spacing w:line="276" w:lineRule="auto"/>
      </w:pPr>
      <w:r>
        <w:t xml:space="preserve">Afventer </w:t>
      </w:r>
      <w:r w:rsidR="0005372B">
        <w:t xml:space="preserve">feed back og </w:t>
      </w:r>
      <w:r>
        <w:t>dialog med Miljøst</w:t>
      </w:r>
      <w:r w:rsidR="00FA0BB7">
        <w:t>yrelsen</w:t>
      </w:r>
    </w:p>
    <w:p w14:paraId="5B61705F" w14:textId="77777777" w:rsidR="00FA0BB7" w:rsidRDefault="00FA0BB7" w:rsidP="00CF33F8">
      <w:pPr>
        <w:spacing w:line="276" w:lineRule="auto"/>
      </w:pPr>
    </w:p>
    <w:p w14:paraId="7CB9BA87" w14:textId="77777777" w:rsidR="00FA0BB7" w:rsidRPr="004802B9" w:rsidRDefault="00FA0BB7" w:rsidP="00CF33F8">
      <w:pPr>
        <w:spacing w:line="276" w:lineRule="auto"/>
      </w:pPr>
    </w:p>
    <w:p w14:paraId="69E48C6E" w14:textId="61962A3C" w:rsidR="004802B9" w:rsidRDefault="004802B9" w:rsidP="00CF33F8">
      <w:pPr>
        <w:pStyle w:val="Heading1"/>
        <w:spacing w:line="276" w:lineRule="auto"/>
      </w:pPr>
      <w:bookmarkStart w:id="61" w:name="_Toc216876447"/>
      <w:r>
        <w:t>Bilag</w:t>
      </w:r>
      <w:bookmarkEnd w:id="61"/>
    </w:p>
    <w:p w14:paraId="066D9CE8" w14:textId="404EBE73" w:rsidR="00EE5A2E" w:rsidRDefault="00EE5A2E" w:rsidP="00CF33F8">
      <w:pPr>
        <w:pStyle w:val="Heading2"/>
        <w:numPr>
          <w:ilvl w:val="0"/>
          <w:numId w:val="0"/>
        </w:numPr>
        <w:spacing w:line="276" w:lineRule="auto"/>
      </w:pPr>
      <w:bookmarkStart w:id="62" w:name="_Toc216876448"/>
      <w:r>
        <w:t>Bilag A-E</w:t>
      </w:r>
      <w:bookmarkEnd w:id="62"/>
    </w:p>
    <w:p w14:paraId="45FAC52D" w14:textId="1C84AEDC" w:rsidR="00724D7E" w:rsidRDefault="007A17DA" w:rsidP="00CF33F8">
      <w:pPr>
        <w:spacing w:line="276" w:lineRule="auto"/>
      </w:pPr>
      <w:r>
        <w:t>Bilag omfatter</w:t>
      </w:r>
      <w:r w:rsidR="00EE7505" w:rsidRPr="00EE7505">
        <w:t xml:space="preserve"> </w:t>
      </w:r>
      <w:r w:rsidR="00EE7505">
        <w:t>leve</w:t>
      </w:r>
      <w:r w:rsidR="00EE7505" w:rsidRPr="00F33C4E">
        <w:t>rancerne 2, 3, 4, 5, 8 fra projektet ” Grundvandets kemiske påvirkning på målsatte overflade-vandområder med miljøfarlige forurenende stoffer”.</w:t>
      </w:r>
      <w:r w:rsidR="00EE7505">
        <w:t xml:space="preserve"> Alle bilag er elektronisk tilgængelige på </w:t>
      </w:r>
      <w:r w:rsidR="00724D7E">
        <w:t>dette</w:t>
      </w:r>
      <w:r w:rsidR="0066431B">
        <w:t xml:space="preserve"> link.</w:t>
      </w:r>
      <w:r w:rsidR="00724D7E" w:rsidRPr="00724D7E">
        <w:t xml:space="preserve"> </w:t>
      </w:r>
    </w:p>
    <w:p w14:paraId="1A8D4805" w14:textId="77777777" w:rsidR="00AB5139" w:rsidRDefault="00AB5139" w:rsidP="00CF33F8">
      <w:pPr>
        <w:spacing w:line="276" w:lineRule="auto"/>
      </w:pPr>
      <w:hyperlink r:id="rId31" w:history="1">
        <w:r>
          <w:rPr>
            <w:rStyle w:val="SmartLink"/>
          </w:rPr>
          <w:t>https://dtudk-my.sharepoint.com/:f:/g/personal/jlgha_dtu_dk/Eo40QSw74DFPm2WXogFtcOkBAdjc7qSni37cbUtmgBfL6A?e=fWC1n0</w:t>
        </w:r>
      </w:hyperlink>
    </w:p>
    <w:p w14:paraId="7DE2A28F" w14:textId="77777777" w:rsidR="00AB5139" w:rsidRDefault="00AB5139" w:rsidP="00CF33F8">
      <w:pPr>
        <w:spacing w:line="276" w:lineRule="auto"/>
      </w:pPr>
    </w:p>
    <w:p w14:paraId="218CB08E" w14:textId="61A6C01B" w:rsidR="009343DE" w:rsidRDefault="007F3C7F" w:rsidP="00CF33F8">
      <w:pPr>
        <w:pStyle w:val="Heading2"/>
        <w:numPr>
          <w:ilvl w:val="0"/>
          <w:numId w:val="0"/>
        </w:numPr>
        <w:spacing w:line="276" w:lineRule="auto"/>
        <w:ind w:left="567" w:hanging="567"/>
      </w:pPr>
      <w:bookmarkStart w:id="63" w:name="_Toc216876449"/>
      <w:r>
        <w:rPr>
          <w:rStyle w:val="normaltextrun"/>
        </w:rPr>
        <w:t>Bilag A</w:t>
      </w:r>
      <w:r w:rsidR="009343DE">
        <w:rPr>
          <w:rStyle w:val="normaltextrun"/>
        </w:rPr>
        <w:t xml:space="preserve">: </w:t>
      </w:r>
      <w:r>
        <w:t>Bilag B</w:t>
      </w:r>
      <w:r w:rsidR="009343DE" w:rsidRPr="009343DE">
        <w:t xml:space="preserve"> </w:t>
      </w:r>
      <w:r w:rsidR="009343DE">
        <w:t>Leverance 2 – Eksisterende viden i Danmark</w:t>
      </w:r>
      <w:bookmarkEnd w:id="63"/>
      <w:r w:rsidR="009343DE">
        <w:t xml:space="preserve">  </w:t>
      </w:r>
    </w:p>
    <w:p w14:paraId="1EF3C13E" w14:textId="77777777" w:rsidR="007F3C7F" w:rsidRDefault="007F3C7F" w:rsidP="00CF33F8">
      <w:pPr>
        <w:spacing w:line="276" w:lineRule="auto"/>
      </w:pPr>
    </w:p>
    <w:p w14:paraId="161A397E" w14:textId="31899072" w:rsidR="00481BDA" w:rsidRDefault="007F3C7F" w:rsidP="00CF33F8">
      <w:pPr>
        <w:pStyle w:val="Heading2"/>
        <w:numPr>
          <w:ilvl w:val="0"/>
          <w:numId w:val="0"/>
        </w:numPr>
        <w:spacing w:line="276" w:lineRule="auto"/>
        <w:ind w:left="567" w:hanging="567"/>
      </w:pPr>
      <w:bookmarkStart w:id="64" w:name="_Toc216876450"/>
      <w:r>
        <w:t xml:space="preserve">Bilag </w:t>
      </w:r>
      <w:r w:rsidR="00D649A8">
        <w:t>B</w:t>
      </w:r>
      <w:r w:rsidR="00481BDA" w:rsidRPr="00481BDA">
        <w:t xml:space="preserve"> </w:t>
      </w:r>
      <w:r w:rsidR="00481BDA">
        <w:t>Leverance 3 – Udenlandske erfaringer</w:t>
      </w:r>
      <w:bookmarkEnd w:id="64"/>
      <w:r w:rsidR="00481BDA">
        <w:t xml:space="preserve">  </w:t>
      </w:r>
    </w:p>
    <w:p w14:paraId="74758560" w14:textId="77777777" w:rsidR="007F3C7F" w:rsidRDefault="007F3C7F" w:rsidP="00CF33F8">
      <w:pPr>
        <w:spacing w:line="276" w:lineRule="auto"/>
      </w:pPr>
    </w:p>
    <w:p w14:paraId="5BB03302" w14:textId="7BEAF004" w:rsidR="007F3C7F" w:rsidRPr="007F3C7F" w:rsidRDefault="007F3C7F" w:rsidP="00CF33F8">
      <w:pPr>
        <w:pStyle w:val="Heading2"/>
        <w:numPr>
          <w:ilvl w:val="0"/>
          <w:numId w:val="0"/>
        </w:numPr>
        <w:spacing w:line="276" w:lineRule="auto"/>
        <w:ind w:left="567" w:hanging="567"/>
      </w:pPr>
      <w:bookmarkStart w:id="65" w:name="_Toc216876451"/>
      <w:r>
        <w:t xml:space="preserve">Bilag </w:t>
      </w:r>
      <w:r w:rsidR="00D649A8">
        <w:t>C</w:t>
      </w:r>
      <w:r w:rsidR="006E0DBA">
        <w:t>:</w:t>
      </w:r>
      <w:r w:rsidR="006E0DBA" w:rsidRPr="006E0DBA">
        <w:t xml:space="preserve"> Leverance 4 – Liste med relevante MFS</w:t>
      </w:r>
      <w:bookmarkEnd w:id="65"/>
    </w:p>
    <w:p w14:paraId="1A7728EC" w14:textId="77777777" w:rsidR="007F3C7F" w:rsidRDefault="007F3C7F" w:rsidP="00CF33F8">
      <w:pPr>
        <w:pStyle w:val="Heading2"/>
        <w:numPr>
          <w:ilvl w:val="0"/>
          <w:numId w:val="0"/>
        </w:numPr>
        <w:spacing w:line="276" w:lineRule="auto"/>
        <w:ind w:left="567" w:hanging="567"/>
        <w:rPr>
          <w:rStyle w:val="normaltextrun"/>
        </w:rPr>
      </w:pPr>
    </w:p>
    <w:p w14:paraId="38B8A888" w14:textId="00007140" w:rsidR="00CB686D" w:rsidRPr="007F3C7F" w:rsidRDefault="007F3C7F" w:rsidP="00CF33F8">
      <w:pPr>
        <w:pStyle w:val="Heading2"/>
        <w:numPr>
          <w:ilvl w:val="0"/>
          <w:numId w:val="0"/>
        </w:numPr>
        <w:spacing w:line="276" w:lineRule="auto"/>
        <w:ind w:left="567" w:hanging="567"/>
      </w:pPr>
      <w:bookmarkStart w:id="66" w:name="_Toc216876452"/>
      <w:r w:rsidRPr="007F3C7F">
        <w:rPr>
          <w:rStyle w:val="normaltextrun"/>
        </w:rPr>
        <w:t xml:space="preserve">Bilag </w:t>
      </w:r>
      <w:r w:rsidR="00D649A8">
        <w:rPr>
          <w:rStyle w:val="normaltextrun"/>
        </w:rPr>
        <w:t>D</w:t>
      </w:r>
      <w:r w:rsidRPr="007F3C7F">
        <w:rPr>
          <w:rStyle w:val="normaltextrun"/>
        </w:rPr>
        <w:t xml:space="preserve">: </w:t>
      </w:r>
      <w:r w:rsidR="00CB686D" w:rsidRPr="007F3C7F">
        <w:rPr>
          <w:rStyle w:val="normaltextrun"/>
        </w:rPr>
        <w:t>Leverance 5 – Tærskelværdier i grundvand for grundvandets påvirkning af overfladevandområder</w:t>
      </w:r>
      <w:bookmarkEnd w:id="66"/>
      <w:r w:rsidR="00CB686D" w:rsidRPr="007F3C7F">
        <w:rPr>
          <w:rStyle w:val="eop"/>
        </w:rPr>
        <w:t> </w:t>
      </w:r>
    </w:p>
    <w:p w14:paraId="2D8F3628" w14:textId="77777777" w:rsidR="00AB5139" w:rsidRDefault="00AB5139" w:rsidP="00CF33F8">
      <w:pPr>
        <w:spacing w:line="276" w:lineRule="auto"/>
      </w:pPr>
    </w:p>
    <w:p w14:paraId="0A8A7A3B" w14:textId="77777777" w:rsidR="00724D7E" w:rsidRDefault="00724D7E" w:rsidP="00CF33F8">
      <w:pPr>
        <w:spacing w:line="276" w:lineRule="auto"/>
      </w:pPr>
    </w:p>
    <w:p w14:paraId="5AB05E62" w14:textId="289D277A" w:rsidR="00EE5A2E" w:rsidRDefault="00EE5A2E" w:rsidP="00CF33F8">
      <w:pPr>
        <w:pStyle w:val="Heading2"/>
        <w:numPr>
          <w:ilvl w:val="0"/>
          <w:numId w:val="0"/>
        </w:numPr>
        <w:spacing w:line="276" w:lineRule="auto"/>
        <w:ind w:left="567" w:hanging="567"/>
      </w:pPr>
      <w:bookmarkStart w:id="67" w:name="_Toc216876453"/>
      <w:r>
        <w:t>Bilag F</w:t>
      </w:r>
      <w:bookmarkEnd w:id="67"/>
    </w:p>
    <w:p w14:paraId="0509B500" w14:textId="0CB31810" w:rsidR="00E02477" w:rsidRDefault="00724D7E" w:rsidP="00CF33F8">
      <w:pPr>
        <w:spacing w:line="276" w:lineRule="auto"/>
      </w:pPr>
      <w:r>
        <w:t xml:space="preserve">I samarbejde mellem DTU Sustain og Miljøstyrelsen er der lavet der et nyt udtræk af grundvandstru-ende jordforureninger fra databasen DKJord, såsom en kobling af de grundvandstruende jord-forureninger til de truede grundvandsforekomster. Metoden til dette udtræk </w:t>
      </w:r>
      <w:r w:rsidR="00C22521">
        <w:t xml:space="preserve">er </w:t>
      </w:r>
      <w:r>
        <w:t>sammenfatte</w:t>
      </w:r>
      <w:r w:rsidR="003C7CAE">
        <w:t>t</w:t>
      </w:r>
      <w:r>
        <w:t xml:space="preserve"> i et kort teknisk notat, så udtrækket nemt kan gentages fremover.</w:t>
      </w:r>
      <w:r w:rsidR="00B14B52">
        <w:t xml:space="preserve"> Noten mangler den sidste afpudsning, når dette er på plads vil den blive gjort tilgængelig på:</w:t>
      </w:r>
    </w:p>
    <w:p w14:paraId="7739A770" w14:textId="77777777" w:rsidR="00B14B52" w:rsidRDefault="00B14B52" w:rsidP="00CF33F8">
      <w:pPr>
        <w:spacing w:line="276" w:lineRule="auto"/>
      </w:pPr>
      <w:hyperlink r:id="rId32" w:history="1">
        <w:r>
          <w:rPr>
            <w:rStyle w:val="SmartLink"/>
          </w:rPr>
          <w:t>https://dtudk-my.sharepoint.com/:f:/g/personal/jlgha_dtu_dk/Eo40QSw74DFPm2WXogFtcOkBAdjc7qSni37cbUtmgBfL6A?e=fWC1n0</w:t>
        </w:r>
      </w:hyperlink>
    </w:p>
    <w:p w14:paraId="07735A23" w14:textId="77777777" w:rsidR="00B14B52" w:rsidRPr="00E02477" w:rsidRDefault="00B14B52" w:rsidP="00CF33F8">
      <w:pPr>
        <w:spacing w:line="276" w:lineRule="auto"/>
      </w:pPr>
    </w:p>
    <w:p w14:paraId="7F41D1EC" w14:textId="77777777" w:rsidR="004802B9" w:rsidRDefault="004802B9" w:rsidP="00CF33F8">
      <w:pPr>
        <w:spacing w:line="276" w:lineRule="auto"/>
      </w:pPr>
    </w:p>
    <w:p w14:paraId="1D79EC3E" w14:textId="57BCF771" w:rsidR="00D36D1B" w:rsidRDefault="00EE5A2E" w:rsidP="00CF33F8">
      <w:pPr>
        <w:pStyle w:val="Heading2"/>
        <w:numPr>
          <w:ilvl w:val="0"/>
          <w:numId w:val="0"/>
        </w:numPr>
        <w:spacing w:line="276" w:lineRule="auto"/>
      </w:pPr>
      <w:bookmarkStart w:id="68" w:name="_Toc216876454"/>
      <w:r>
        <w:t>Bilag G</w:t>
      </w:r>
      <w:r w:rsidR="00D36D1B">
        <w:t xml:space="preserve"> </w:t>
      </w:r>
      <w:r>
        <w:t>WSP rapport om PFAS</w:t>
      </w:r>
      <w:r w:rsidR="00B14B52">
        <w:t>.</w:t>
      </w:r>
      <w:bookmarkEnd w:id="68"/>
    </w:p>
    <w:p w14:paraId="25354825" w14:textId="77777777" w:rsidR="00D36D1B" w:rsidRDefault="00D36D1B" w:rsidP="00CF33F8">
      <w:pPr>
        <w:spacing w:line="276" w:lineRule="auto"/>
      </w:pPr>
    </w:p>
    <w:p w14:paraId="153083C0" w14:textId="63924A97" w:rsidR="00D36D1B" w:rsidRDefault="00D36D1B" w:rsidP="00CF33F8">
      <w:pPr>
        <w:spacing w:line="276" w:lineRule="auto"/>
      </w:pPr>
      <w:r w:rsidRPr="00D36D1B">
        <w:t>Tsitonaki, Katerina; Priess, Stine; Roost, Sandra, (2023): Overblik over viden om PFAS til vur-dering af grundvandets mulige påvirkning af overfladevand. WSP Danmark A/S. December 2023. Miljøstyrelsen</w:t>
      </w:r>
    </w:p>
    <w:p w14:paraId="0FC35536" w14:textId="77777777" w:rsidR="00D36D1B" w:rsidRDefault="00D36D1B" w:rsidP="00CF33F8">
      <w:pPr>
        <w:spacing w:line="276" w:lineRule="auto"/>
      </w:pPr>
    </w:p>
    <w:p w14:paraId="67B8CA47" w14:textId="2A450BA9" w:rsidR="00EE5A2E" w:rsidRDefault="00B14B52" w:rsidP="00CF33F8">
      <w:pPr>
        <w:spacing w:line="276" w:lineRule="auto"/>
      </w:pPr>
      <w:r>
        <w:t>Den endelige version vil</w:t>
      </w:r>
      <w:r w:rsidR="00ED1770">
        <w:t>,</w:t>
      </w:r>
      <w:r>
        <w:t xml:space="preserve"> når den udkommer</w:t>
      </w:r>
      <w:r w:rsidR="00ED1770">
        <w:t>,</w:t>
      </w:r>
      <w:r>
        <w:t xml:space="preserve"> blive gjort tilgængelig på:</w:t>
      </w:r>
    </w:p>
    <w:p w14:paraId="01954009" w14:textId="77777777" w:rsidR="00B14B52" w:rsidRDefault="00B14B52" w:rsidP="00CF33F8">
      <w:pPr>
        <w:spacing w:line="276" w:lineRule="auto"/>
      </w:pPr>
    </w:p>
    <w:p w14:paraId="2555F0EE" w14:textId="77777777" w:rsidR="00B14B52" w:rsidRDefault="00B14B52" w:rsidP="00CF33F8">
      <w:pPr>
        <w:spacing w:line="276" w:lineRule="auto"/>
      </w:pPr>
      <w:hyperlink r:id="rId33" w:history="1">
        <w:r>
          <w:rPr>
            <w:rStyle w:val="SmartLink"/>
          </w:rPr>
          <w:t>https://dtudk-my.sharepoint.com/:f:/g/personal/jlgha_dtu_dk/Eo40QSw74DFPm2WXogFtcOkBAdjc7qSni37cbUtmgBfL6A?e=fWC1n0</w:t>
        </w:r>
      </w:hyperlink>
    </w:p>
    <w:p w14:paraId="6F196D62" w14:textId="77777777" w:rsidR="008D07B6" w:rsidRDefault="008D07B6" w:rsidP="00CF33F8">
      <w:pPr>
        <w:spacing w:line="276" w:lineRule="auto"/>
      </w:pPr>
    </w:p>
    <w:p w14:paraId="19C6AF70" w14:textId="27142972" w:rsidR="008D07B6" w:rsidRDefault="008D07B6" w:rsidP="008D07B6">
      <w:pPr>
        <w:pStyle w:val="Heading2"/>
        <w:numPr>
          <w:ilvl w:val="0"/>
          <w:numId w:val="0"/>
        </w:numPr>
        <w:spacing w:line="276" w:lineRule="auto"/>
      </w:pPr>
      <w:bookmarkStart w:id="69" w:name="_Toc216876455"/>
      <w:bookmarkStart w:id="70" w:name="_Toc360005110"/>
      <w:r>
        <w:lastRenderedPageBreak/>
        <w:t>Bilag H Klassificering af stoffer i stofgrupper fra risikovurderingen</w:t>
      </w:r>
      <w:bookmarkEnd w:id="69"/>
    </w:p>
    <w:p w14:paraId="12921D84" w14:textId="1D979961" w:rsidR="008D07B6" w:rsidRPr="008D07B6" w:rsidRDefault="008D07B6" w:rsidP="008D07B6">
      <w:r>
        <w:t xml:space="preserve">Udført at Oliver B. Lund og findes på excel format med filnavnet: </w:t>
      </w:r>
      <w:r w:rsidR="00DF71A9" w:rsidRPr="00DF71A9">
        <w:t>BILAG_H_stofgrupper</w:t>
      </w:r>
      <w:r w:rsidR="00DF71A9">
        <w:t xml:space="preserve">.xlsx. </w:t>
      </w:r>
      <w:r w:rsidR="006B22F5">
        <w:t>Filen er struktureret således at der er et sheet for hver stofgruppe.</w:t>
      </w:r>
    </w:p>
    <w:p w14:paraId="590C51E4" w14:textId="77777777" w:rsidR="008D07B6" w:rsidRDefault="008D07B6" w:rsidP="00CF33F8">
      <w:pPr>
        <w:pStyle w:val="Reference"/>
        <w:spacing w:line="276" w:lineRule="auto"/>
      </w:pPr>
    </w:p>
    <w:sdt>
      <w:sdtPr>
        <w:alias w:val="Reference"/>
        <w:tag w:val="{&quot;templafy&quot;:{&quot;binding&quot;:&quot;Translations.Reference&quot;,&quot;type&quot;:&quot;text&quot;}}"/>
        <w:id w:val="613490786"/>
        <w:placeholder>
          <w:docPart w:val="3250A4D789B4479D9AB12244CC0CE5C0"/>
        </w:placeholder>
      </w:sdtPr>
      <w:sdtContent>
        <w:p w14:paraId="51B6B8A5" w14:textId="7154B0B7" w:rsidR="00586489" w:rsidRPr="00420B3C" w:rsidRDefault="007B4744" w:rsidP="00CF33F8">
          <w:pPr>
            <w:pStyle w:val="Reference"/>
            <w:spacing w:line="276" w:lineRule="auto"/>
          </w:pPr>
          <w:r w:rsidRPr="00420B3C">
            <w:t>Referencer</w:t>
          </w:r>
        </w:p>
        <w:bookmarkEnd w:id="70" w:displacedByCustomXml="next"/>
      </w:sdtContent>
    </w:sdt>
    <w:p w14:paraId="75B75938" w14:textId="5C162207" w:rsidR="00F85AA7" w:rsidRDefault="009C1D4B" w:rsidP="00CF33F8">
      <w:pPr>
        <w:spacing w:line="276" w:lineRule="auto"/>
      </w:pPr>
      <w:r w:rsidRPr="009C1D4B">
        <w:t>Tsitonaki</w:t>
      </w:r>
      <w:r>
        <w:t xml:space="preserve">, </w:t>
      </w:r>
      <w:r w:rsidRPr="009C1D4B">
        <w:t>Katerina</w:t>
      </w:r>
      <w:r>
        <w:t>;</w:t>
      </w:r>
      <w:r w:rsidRPr="009C1D4B">
        <w:t xml:space="preserve"> Priess</w:t>
      </w:r>
      <w:r>
        <w:t>,</w:t>
      </w:r>
      <w:r w:rsidRPr="009C1D4B">
        <w:t xml:space="preserve"> Stine</w:t>
      </w:r>
      <w:r>
        <w:t>;</w:t>
      </w:r>
      <w:r w:rsidRPr="009C1D4B">
        <w:t xml:space="preserve"> Roost</w:t>
      </w:r>
      <w:r>
        <w:t>,</w:t>
      </w:r>
      <w:r w:rsidRPr="009C1D4B">
        <w:t xml:space="preserve"> Sandra, </w:t>
      </w:r>
      <w:r w:rsidR="00867997" w:rsidRPr="00420B3C">
        <w:t>(</w:t>
      </w:r>
      <w:r>
        <w:t>2023)</w:t>
      </w:r>
      <w:r w:rsidR="00867997" w:rsidRPr="00420B3C">
        <w:t xml:space="preserve">: </w:t>
      </w:r>
      <w:r w:rsidR="00F85AA7">
        <w:t>Overblik over viden om PFAS til vurdering af grundvandets mulige påvirkning af overfladevand</w:t>
      </w:r>
      <w:r>
        <w:t>.</w:t>
      </w:r>
      <w:r w:rsidR="00F85AA7">
        <w:t xml:space="preserve"> </w:t>
      </w:r>
      <w:r w:rsidRPr="009C1D4B">
        <w:t>WSP Danmark A/S</w:t>
      </w:r>
      <w:r>
        <w:t xml:space="preserve">. </w:t>
      </w:r>
      <w:r w:rsidR="00F85AA7">
        <w:t>December 2023. Miljøstyrelsen</w:t>
      </w:r>
    </w:p>
    <w:bookmarkStart w:id="71" w:name="_Toc359393621"/>
    <w:bookmarkStart w:id="72" w:name="_Toc360005111"/>
    <w:p w14:paraId="65CB9CF8" w14:textId="3C9E4794" w:rsidR="007A5509" w:rsidRPr="00420B3C" w:rsidRDefault="00000000" w:rsidP="00CF33F8">
      <w:pPr>
        <w:pStyle w:val="BilagOverskrift1"/>
        <w:spacing w:line="276" w:lineRule="auto"/>
      </w:pPr>
      <w:sdt>
        <w:sdtPr>
          <w:alias w:val="Bilag"/>
          <w:tag w:val="{&quot;templafy&quot;:{&quot;binding&quot;:&quot;Translations.Bilag&quot;,&quot;type&quot;:&quot;text&quot;}}"/>
          <w:id w:val="-36821614"/>
          <w:placeholder>
            <w:docPart w:val="3250A4D789B4479D9AB12244CC0CE5C0"/>
          </w:placeholder>
        </w:sdtPr>
        <w:sdtContent>
          <w:r w:rsidR="007A5509" w:rsidRPr="009A5156">
            <w:t>Bilag</w:t>
          </w:r>
        </w:sdtContent>
      </w:sdt>
      <w:r w:rsidR="007A5509" w:rsidRPr="00420B3C">
        <w:t xml:space="preserve"> </w:t>
      </w:r>
      <w:r w:rsidR="00E477A0" w:rsidRPr="00420B3C">
        <w:rPr>
          <w:noProof/>
        </w:rPr>
        <w:fldChar w:fldCharType="begin"/>
      </w:r>
      <w:r w:rsidR="00E477A0" w:rsidRPr="00420B3C">
        <w:rPr>
          <w:noProof/>
        </w:rPr>
        <w:instrText xml:space="preserve"> SEQ Appendix \* ALPHABETIC </w:instrText>
      </w:r>
      <w:r w:rsidR="00E477A0" w:rsidRPr="00420B3C">
        <w:rPr>
          <w:noProof/>
        </w:rPr>
        <w:fldChar w:fldCharType="separate"/>
      </w:r>
      <w:r w:rsidR="00D7182F">
        <w:rPr>
          <w:noProof/>
        </w:rPr>
        <w:t>A</w:t>
      </w:r>
      <w:r w:rsidR="00E477A0" w:rsidRPr="00420B3C">
        <w:rPr>
          <w:noProof/>
        </w:rPr>
        <w:fldChar w:fldCharType="end"/>
      </w:r>
      <w:bookmarkEnd w:id="71"/>
      <w:r w:rsidR="00E17D01">
        <w:rPr>
          <w:noProof/>
        </w:rPr>
        <w:t>-</w:t>
      </w:r>
      <w:r w:rsidR="00535139">
        <w:rPr>
          <w:noProof/>
        </w:rPr>
        <w:t>G</w:t>
      </w:r>
      <w:r w:rsidR="003B67A1" w:rsidRPr="00420B3C">
        <w:rPr>
          <w:noProof/>
        </w:rPr>
        <w:tab/>
      </w:r>
      <w:bookmarkEnd w:id="72"/>
      <w:sdt>
        <w:sdtPr>
          <w:rPr>
            <w:noProof/>
          </w:rPr>
          <w:id w:val="-1905981056"/>
          <w:placeholder>
            <w:docPart w:val="639326EF78C944DB9F3F9E5FF1C257B0"/>
          </w:placeholder>
          <w:temporary/>
          <w:showingPlcHdr/>
        </w:sdtPr>
        <w:sdtContent>
          <w:r w:rsidR="009A5156" w:rsidRPr="009A5156">
            <w:t>[Overskrift]</w:t>
          </w:r>
        </w:sdtContent>
      </w:sdt>
    </w:p>
    <w:p w14:paraId="0CA90C0F" w14:textId="30819030" w:rsidR="00C2470B" w:rsidRPr="00420B3C" w:rsidRDefault="00C2470B" w:rsidP="00CF33F8">
      <w:pPr>
        <w:spacing w:line="276" w:lineRule="auto"/>
      </w:pPr>
    </w:p>
    <w:bookmarkStart w:id="73" w:name="_Toc360005112" w:displacedByCustomXml="next"/>
    <w:sdt>
      <w:sdtPr>
        <w:alias w:val="Thanks"/>
        <w:tag w:val="{&quot;templafy&quot;:{&quot;binding&quot;:&quot;Translations.Thanks&quot;,&quot;type&quot;:&quot;text&quot;}}"/>
        <w:id w:val="-1602867976"/>
        <w:placeholder>
          <w:docPart w:val="3250A4D789B4479D9AB12244CC0CE5C0"/>
        </w:placeholder>
      </w:sdtPr>
      <w:sdtContent>
        <w:p w14:paraId="4C40548B" w14:textId="52D63557" w:rsidR="00D20CA4" w:rsidRPr="00420B3C" w:rsidRDefault="007B4744" w:rsidP="00CF33F8">
          <w:pPr>
            <w:pStyle w:val="Taktil"/>
            <w:spacing w:line="276" w:lineRule="auto"/>
          </w:pPr>
          <w:r w:rsidRPr="00420B3C">
            <w:t>Tak til</w:t>
          </w:r>
        </w:p>
        <w:bookmarkEnd w:id="73" w:displacedByCustomXml="next"/>
      </w:sdtContent>
    </w:sdt>
    <w:p w14:paraId="010B83C2" w14:textId="730338D2" w:rsidR="00592010" w:rsidRPr="00420B3C" w:rsidRDefault="00535139" w:rsidP="00CF33F8">
      <w:pPr>
        <w:pStyle w:val="Taktil-Navn"/>
        <w:spacing w:line="276" w:lineRule="auto"/>
      </w:pPr>
      <w:r>
        <w:t>Josefine Hansen</w:t>
      </w:r>
      <w:r w:rsidR="00D20CA4" w:rsidRPr="00420B3C">
        <w:t xml:space="preserve">, </w:t>
      </w:r>
      <w:r w:rsidR="00A747F4">
        <w:t>forskningsassistent, DTU Sustain, nu NIRAS</w:t>
      </w:r>
    </w:p>
    <w:p w14:paraId="31CA6D70" w14:textId="77777777" w:rsidR="003A6A15" w:rsidRPr="00420B3C" w:rsidRDefault="003A6A15" w:rsidP="00CF33F8">
      <w:pPr>
        <w:spacing w:line="276" w:lineRule="auto"/>
      </w:pPr>
    </w:p>
    <w:p w14:paraId="39DBBFDC" w14:textId="77777777" w:rsidR="003C0B76" w:rsidRDefault="00A747F4" w:rsidP="00CF33F8">
      <w:pPr>
        <w:pStyle w:val="Taktil-Navn"/>
        <w:spacing w:line="276" w:lineRule="auto"/>
      </w:pPr>
      <w:r>
        <w:t>Oliver Lund</w:t>
      </w:r>
      <w:r w:rsidR="003C0B76">
        <w:t>, forskningsassistent, DTU Sustain</w:t>
      </w:r>
    </w:p>
    <w:p w14:paraId="372A5BB9" w14:textId="77777777" w:rsidR="003C0B76" w:rsidRDefault="003C0B76" w:rsidP="00CF33F8">
      <w:pPr>
        <w:pStyle w:val="Taktil-Navn"/>
        <w:spacing w:line="276" w:lineRule="auto"/>
      </w:pPr>
    </w:p>
    <w:p w14:paraId="36E6B7E6" w14:textId="66BF1378" w:rsidR="00655670" w:rsidRPr="00420B3C" w:rsidRDefault="003C0B76" w:rsidP="00CF33F8">
      <w:pPr>
        <w:pStyle w:val="Taktil-Navn"/>
        <w:spacing w:line="276" w:lineRule="auto"/>
      </w:pPr>
      <w:r>
        <w:t>Sofia Monteverde, DTU Sustain</w:t>
      </w:r>
    </w:p>
    <w:sectPr w:rsidR="00655670" w:rsidRPr="00420B3C" w:rsidSect="0082429A">
      <w:footerReference w:type="even" r:id="rId34"/>
      <w:footerReference w:type="default" r:id="rId35"/>
      <w:footerReference w:type="first" r:id="rId36"/>
      <w:pgSz w:w="11907" w:h="16840" w:code="9"/>
      <w:pgMar w:top="1593" w:right="1418" w:bottom="1985" w:left="1985" w:header="709" w:footer="72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Oliver Brincks Lund" w:date="2025-12-16T16:10:00Z" w:initials="OL">
    <w:p w14:paraId="4535C336" w14:textId="77777777" w:rsidR="00672CCB" w:rsidRDefault="006F586C" w:rsidP="00672CCB">
      <w:pPr>
        <w:pStyle w:val="CommentText"/>
      </w:pPr>
      <w:r>
        <w:rPr>
          <w:rStyle w:val="CommentReference"/>
        </w:rPr>
        <w:annotationRef/>
      </w:r>
      <w:r w:rsidR="00672CCB">
        <w:t xml:space="preserve">Mangler: </w:t>
      </w:r>
    </w:p>
    <w:p w14:paraId="3A8EBA98" w14:textId="77777777" w:rsidR="00672CCB" w:rsidRDefault="00672CCB" w:rsidP="00672CCB">
      <w:pPr>
        <w:pStyle w:val="CommentText"/>
        <w:ind w:left="600"/>
      </w:pPr>
      <w:r>
        <w:t>Bilag med detaljeret kode workflow for risikovurdering og tilstandsvurdering (har en liggende, men den skal opdateres en del ☹️)</w:t>
      </w:r>
    </w:p>
    <w:p w14:paraId="10993A1B" w14:textId="77777777" w:rsidR="00672CCB" w:rsidRDefault="00672CCB" w:rsidP="00672CCB">
      <w:pPr>
        <w:pStyle w:val="CommentText"/>
        <w:ind w:left="600"/>
      </w:pPr>
    </w:p>
    <w:p w14:paraId="7752BE8F" w14:textId="77777777" w:rsidR="00672CCB" w:rsidRDefault="00672CCB" w:rsidP="00672CCB">
      <w:pPr>
        <w:pStyle w:val="CommentText"/>
        <w:ind w:left="600"/>
      </w:pPr>
      <w:r>
        <w:t>Indsætning af ”gule overstregninger” til at indikere potentielt diskutteringsværdige beslutninger taget i projektet. Der kan evt. kigges på afsnit 4.5 i slutningen af mit afsnit her?</w:t>
      </w:r>
    </w:p>
  </w:comment>
  <w:comment w:id="58" w:author="Nadia Hansen" w:date="2025-12-16T18:46:00Z" w:initials="NH">
    <w:p w14:paraId="5CD39A0E" w14:textId="77777777" w:rsidR="006F586C" w:rsidRDefault="006F586C" w:rsidP="006F586C">
      <w:pPr>
        <w:pStyle w:val="CommentText"/>
      </w:pPr>
      <w:r>
        <w:rPr>
          <w:rStyle w:val="CommentReference"/>
        </w:rPr>
        <w:annotationRef/>
      </w:r>
      <w:r>
        <w:t>Generelle kommentarer:</w:t>
      </w:r>
    </w:p>
    <w:p w14:paraId="3CC9EC45" w14:textId="77777777" w:rsidR="006F586C" w:rsidRDefault="006F586C" w:rsidP="009675D3">
      <w:pPr>
        <w:pStyle w:val="CommentText"/>
        <w:numPr>
          <w:ilvl w:val="0"/>
          <w:numId w:val="26"/>
        </w:numPr>
      </w:pPr>
      <w:r>
        <w:t xml:space="preserve"> Fiks margener så de er ens på alle side</w:t>
      </w:r>
    </w:p>
    <w:p w14:paraId="2979DD19" w14:textId="77777777" w:rsidR="006F586C" w:rsidRDefault="006F586C" w:rsidP="009675D3">
      <w:pPr>
        <w:pStyle w:val="CommentText"/>
        <w:numPr>
          <w:ilvl w:val="0"/>
          <w:numId w:val="26"/>
        </w:numPr>
      </w:pPr>
      <w:r>
        <w:t xml:space="preserve"> Fiks sidefod, den siger ”error.. something”??</w:t>
      </w:r>
    </w:p>
    <w:p w14:paraId="4323CD3E" w14:textId="77777777" w:rsidR="006F586C" w:rsidRDefault="006F586C" w:rsidP="009675D3">
      <w:pPr>
        <w:pStyle w:val="CommentText"/>
        <w:numPr>
          <w:ilvl w:val="0"/>
          <w:numId w:val="26"/>
        </w:numPr>
      </w:pPr>
      <w:r>
        <w:t xml:space="preserve"> Ret tabeller så skriften er lige stor i dem alle, OG hav tabeltekst til alle</w:t>
      </w:r>
    </w:p>
    <w:p w14:paraId="4F859019" w14:textId="77777777" w:rsidR="006F586C" w:rsidRDefault="006F586C" w:rsidP="009675D3">
      <w:pPr>
        <w:pStyle w:val="CommentText"/>
        <w:numPr>
          <w:ilvl w:val="0"/>
          <w:numId w:val="26"/>
        </w:numPr>
      </w:pPr>
      <w:r>
        <w:t xml:space="preserve"> Linjeafstand skal være større</w:t>
      </w:r>
    </w:p>
    <w:p w14:paraId="51F60159" w14:textId="77777777" w:rsidR="006F586C" w:rsidRDefault="006F586C" w:rsidP="009675D3">
      <w:pPr>
        <w:pStyle w:val="CommentText"/>
        <w:numPr>
          <w:ilvl w:val="0"/>
          <w:numId w:val="26"/>
        </w:numPr>
      </w:pPr>
      <w:r>
        <w:t xml:space="preserve"> Anden skrifttype, arial is ugly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52BE8F" w15:done="0"/>
  <w15:commentEx w15:paraId="51F601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78F5CE" w16cex:dateUtc="2025-12-16T1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52BE8F" w16cid:durableId="0D78F5CE"/>
  <w16cid:commentId w16cid:paraId="51F60159" w16cid:durableId="2CEC27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65590" w14:textId="77777777" w:rsidR="00DC70F6" w:rsidRDefault="00DC70F6">
      <w:r>
        <w:separator/>
      </w:r>
    </w:p>
  </w:endnote>
  <w:endnote w:type="continuationSeparator" w:id="0">
    <w:p w14:paraId="6F1045F6" w14:textId="77777777" w:rsidR="00DC70F6" w:rsidRDefault="00DC7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38B8" w14:textId="2158F7E6" w:rsidR="005319B8" w:rsidRDefault="0019318B" w:rsidP="004045A5">
    <w:pPr>
      <w:pStyle w:val="Footer"/>
      <w:tabs>
        <w:tab w:val="clear" w:pos="8499"/>
        <w:tab w:val="right" w:pos="8500"/>
      </w:tabs>
    </w:pPr>
    <w:r>
      <w:rPr>
        <w:noProof/>
      </w:rPr>
      <w:fldChar w:fldCharType="begin"/>
    </w:r>
    <w:r>
      <w:rPr>
        <w:noProof/>
      </w:rPr>
      <w:instrText xml:space="preserve"> STYLEREF  "Forside Overskrift 1" </w:instrText>
    </w:r>
    <w:r>
      <w:rPr>
        <w:noProof/>
      </w:rPr>
      <w:fldChar w:fldCharType="separate"/>
    </w:r>
    <w:r w:rsidR="00D7182F">
      <w:rPr>
        <w:noProof/>
      </w:rPr>
      <w:t>[Rapport titel]</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759A" w14:textId="77777777" w:rsidR="0045214D" w:rsidRDefault="004521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7CEF" w14:textId="4E2E7F33" w:rsidR="00D27900" w:rsidRDefault="00D27900">
    <w:pPr>
      <w:pStyle w:val="Footer"/>
    </w:pPr>
    <w:r>
      <w:tab/>
    </w:r>
    <w:r w:rsidR="0019318B">
      <w:rPr>
        <w:noProof/>
      </w:rPr>
      <w:fldChar w:fldCharType="begin"/>
    </w:r>
    <w:r w:rsidR="0019318B">
      <w:rPr>
        <w:noProof/>
      </w:rPr>
      <w:instrText xml:space="preserve"> STYLEREF  "Forside Overskrift 1" </w:instrText>
    </w:r>
    <w:r w:rsidR="0019318B">
      <w:rPr>
        <w:noProof/>
      </w:rPr>
      <w:fldChar w:fldCharType="separate"/>
    </w:r>
    <w:r w:rsidR="00003EDF">
      <w:rPr>
        <w:noProof/>
      </w:rPr>
      <w:t>Grundvandets kemiske påvirkning på målsatte overfladevandområder med miljøfarlige forurenende stoffer – sammenfatning af del 1 og del 2</w:t>
    </w:r>
    <w:r w:rsidR="0019318B">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78ABA" w14:textId="0963A5B0" w:rsidR="00D27900" w:rsidRDefault="0019318B" w:rsidP="004045A5">
    <w:pPr>
      <w:pStyle w:val="Footer"/>
      <w:tabs>
        <w:tab w:val="clear" w:pos="8499"/>
        <w:tab w:val="right" w:pos="8500"/>
      </w:tabs>
    </w:pPr>
    <w:r>
      <w:rPr>
        <w:noProof/>
      </w:rPr>
      <w:fldChar w:fldCharType="begin"/>
    </w:r>
    <w:r>
      <w:rPr>
        <w:noProof/>
      </w:rPr>
      <w:instrText xml:space="preserve"> STYLEREF  "Forside Overskrift 1" </w:instrText>
    </w:r>
    <w:r>
      <w:rPr>
        <w:noProof/>
      </w:rPr>
      <w:fldChar w:fldCharType="separate"/>
    </w:r>
    <w:r w:rsidR="00003EDF">
      <w:rPr>
        <w:noProof/>
      </w:rPr>
      <w:t>Grundvandets kemiske påvirkning på målsatte overfladevandområder med miljøfarlige forurenende stoffer – sammenfatning af del 1 og del 2</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39712" w14:textId="23718858" w:rsidR="00B800D9" w:rsidRPr="00D7182F" w:rsidRDefault="00B800D9">
    <w:pPr>
      <w:pStyle w:val="Footer"/>
      <w:rPr>
        <w:lang w:val="en-US"/>
      </w:rPr>
    </w:pPr>
    <w:r>
      <w:tab/>
    </w:r>
    <w:r>
      <w:fldChar w:fldCharType="begin"/>
    </w:r>
    <w:r w:rsidRPr="00373A70">
      <w:rPr>
        <w:lang w:val="en-US"/>
      </w:rPr>
      <w:instrText xml:space="preserve"> STYLEREF  "Normal - Forside Overskrift 1"  \* MERGEFORMAT </w:instrText>
    </w:r>
    <w:r>
      <w:fldChar w:fldCharType="separate"/>
    </w:r>
    <w:r w:rsidR="00D7182F">
      <w:rPr>
        <w:b/>
        <w:bCs/>
        <w:noProof/>
        <w:lang w:val="en-US"/>
      </w:rPr>
      <w:t>Error! Use the Home tab to apply Normal - Forside Overskrift 1 to the text that you want to appear here.</w:t>
    </w:r>
    <w:r>
      <w:fldChar w:fldCharType="end"/>
    </w:r>
    <w:r w:rsidRPr="00D7182F">
      <w:rPr>
        <w:lang w:val="en-US"/>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F37D" w14:textId="1AB1E218" w:rsidR="00B800D9" w:rsidRDefault="00B800D9" w:rsidP="00251FF6">
    <w:pPr>
      <w:pStyle w:val="Footer"/>
      <w:tabs>
        <w:tab w:val="clear" w:pos="8499"/>
        <w:tab w:val="right" w:pos="8500"/>
        <w:tab w:val="right" w:pos="13500"/>
      </w:tabs>
    </w:pPr>
    <w:r>
      <w:rPr>
        <w:rStyle w:val="PageNumber"/>
      </w:rPr>
      <w:fldChar w:fldCharType="begin"/>
    </w:r>
    <w:r>
      <w:rPr>
        <w:rStyle w:val="PageNumber"/>
      </w:rPr>
      <w:instrText xml:space="preserve"> PAGE </w:instrText>
    </w:r>
    <w:r>
      <w:rPr>
        <w:rStyle w:val="PageNumber"/>
      </w:rPr>
      <w:fldChar w:fldCharType="separate"/>
    </w:r>
    <w:r w:rsidR="00E71104">
      <w:rPr>
        <w:rStyle w:val="PageNumber"/>
        <w:noProof/>
      </w:rPr>
      <w:t>8</w:t>
    </w:r>
    <w:r>
      <w:rPr>
        <w:rStyle w:val="PageNumber"/>
      </w:rPr>
      <w:fldChar w:fldCharType="end"/>
    </w:r>
    <w:r>
      <w:rPr>
        <w:rStyle w:val="PageNumber"/>
      </w:rPr>
      <w:tab/>
    </w:r>
    <w:r w:rsidR="00A63827">
      <w:rPr>
        <w:noProof/>
      </w:rPr>
      <w:fldChar w:fldCharType="begin"/>
    </w:r>
    <w:r w:rsidR="00A63827">
      <w:rPr>
        <w:noProof/>
      </w:rPr>
      <w:instrText xml:space="preserve"> STYLEREF  "Forside Overskrift 1" </w:instrText>
    </w:r>
    <w:r w:rsidR="00A63827">
      <w:rPr>
        <w:noProof/>
      </w:rPr>
      <w:fldChar w:fldCharType="separate"/>
    </w:r>
    <w:r w:rsidR="00003EDF">
      <w:rPr>
        <w:noProof/>
      </w:rPr>
      <w:t>Grundvandets kemiske påvirkning på målsatte overfladevandområder med miljøfarlige forurenende stoffer – sammenfatning af del 1 og del 2</w:t>
    </w:r>
    <w:r w:rsidR="00A63827">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C2335" w14:textId="39228561" w:rsidR="00B06226" w:rsidRDefault="00B06226" w:rsidP="00D27900">
    <w:pPr>
      <w:pStyle w:val="Footer"/>
      <w:tabs>
        <w:tab w:val="clear" w:pos="8499"/>
        <w:tab w:val="right" w:pos="8500"/>
      </w:tabs>
    </w:pPr>
    <w:r>
      <w:fldChar w:fldCharType="begin"/>
    </w:r>
    <w:r>
      <w:instrText xml:space="preserve"> STYLEREF  "</w:instrText>
    </w:r>
    <w:r w:rsidR="00251FF6">
      <w:instrText xml:space="preserve">Forside Overskrift 1" </w:instrText>
    </w:r>
    <w:r>
      <w:fldChar w:fldCharType="separate"/>
    </w:r>
    <w:r w:rsidR="00003EDF">
      <w:rPr>
        <w:noProof/>
      </w:rPr>
      <w:t>Grundvandets kemiske påvirkning på målsatte overfladevandområder med miljøfarlige forurenende stoffer – sammenfatning af del 1 og del 2</w:t>
    </w:r>
    <w:r>
      <w:fldChar w:fldCharType="end"/>
    </w:r>
    <w:r>
      <w:tab/>
    </w:r>
    <w:r>
      <w:rPr>
        <w:rStyle w:val="PageNumber"/>
      </w:rPr>
      <w:fldChar w:fldCharType="begin"/>
    </w:r>
    <w:r>
      <w:rPr>
        <w:rStyle w:val="PageNumber"/>
      </w:rPr>
      <w:instrText xml:space="preserve"> PAGE </w:instrText>
    </w:r>
    <w:r>
      <w:rPr>
        <w:rStyle w:val="PageNumber"/>
      </w:rPr>
      <w:fldChar w:fldCharType="separate"/>
    </w:r>
    <w:r w:rsidR="00E71104">
      <w:rPr>
        <w:rStyle w:val="PageNumber"/>
        <w:noProof/>
      </w:rPr>
      <w:t>9</w:t>
    </w:r>
    <w:r>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E74A1" w14:textId="3EE70105" w:rsidR="00B800D9" w:rsidRPr="00373A70" w:rsidRDefault="00B800D9" w:rsidP="00411CBC">
    <w:pPr>
      <w:pStyle w:val="Footer"/>
      <w:tabs>
        <w:tab w:val="right" w:pos="13500"/>
      </w:tabs>
      <w:rPr>
        <w:lang w:val="en-US"/>
      </w:rPr>
    </w:pPr>
    <w:r>
      <w:rPr>
        <w:rStyle w:val="PageNumber"/>
      </w:rPr>
      <w:fldChar w:fldCharType="begin"/>
    </w:r>
    <w:r w:rsidRPr="00373A70">
      <w:rPr>
        <w:rStyle w:val="PageNumber"/>
        <w:lang w:val="en-US"/>
      </w:rPr>
      <w:instrText xml:space="preserve"> PAGE </w:instrText>
    </w:r>
    <w:r>
      <w:rPr>
        <w:rStyle w:val="PageNumber"/>
      </w:rPr>
      <w:fldChar w:fldCharType="separate"/>
    </w:r>
    <w:r w:rsidR="005C635F" w:rsidRPr="00373A70">
      <w:rPr>
        <w:rStyle w:val="PageNumber"/>
        <w:noProof/>
        <w:lang w:val="en-US"/>
      </w:rPr>
      <w:t>2</w:t>
    </w:r>
    <w:r>
      <w:rPr>
        <w:rStyle w:val="PageNumber"/>
      </w:rPr>
      <w:fldChar w:fldCharType="end"/>
    </w:r>
    <w:r w:rsidRPr="00373A70">
      <w:rPr>
        <w:rStyle w:val="PageNumber"/>
        <w:lang w:val="en-US"/>
      </w:rPr>
      <w:tab/>
    </w:r>
    <w:r>
      <w:fldChar w:fldCharType="begin"/>
    </w:r>
    <w:r w:rsidRPr="00373A70">
      <w:rPr>
        <w:lang w:val="en-US"/>
      </w:rPr>
      <w:instrText xml:space="preserve"> STYLEREF  "Normal - Forside Overskrift 1"  \* MERGEFORMAT </w:instrText>
    </w:r>
    <w:r>
      <w:fldChar w:fldCharType="separate"/>
    </w:r>
    <w:r w:rsidR="00D7182F">
      <w:rPr>
        <w:b/>
        <w:bCs/>
        <w:noProof/>
        <w:lang w:val="en-US"/>
      </w:rPr>
      <w:t>Error! Use the Home tab to apply Normal - Forside Overskrift 1 to the text that you want to appear here.</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68E1D" w14:textId="77777777" w:rsidR="00DC70F6" w:rsidRPr="00A356D1" w:rsidRDefault="00DC70F6" w:rsidP="00A356D1">
      <w:pPr>
        <w:rPr>
          <w:color w:val="6D6E71"/>
        </w:rPr>
      </w:pPr>
      <w:r w:rsidRPr="00A356D1">
        <w:rPr>
          <w:color w:val="6D6E71"/>
        </w:rPr>
        <w:continuationSeparator/>
      </w:r>
    </w:p>
  </w:footnote>
  <w:footnote w:type="continuationSeparator" w:id="0">
    <w:p w14:paraId="424BC5C9" w14:textId="77777777" w:rsidR="00DC70F6" w:rsidRPr="00E33585" w:rsidRDefault="00DC70F6">
      <w:pPr>
        <w:rPr>
          <w:color w:val="6D6E71"/>
        </w:rPr>
      </w:pPr>
      <w:r w:rsidRPr="00E33585">
        <w:rPr>
          <w:color w:val="6D6E71"/>
        </w:rPr>
        <w:continuationSeparator/>
      </w:r>
    </w:p>
  </w:footnote>
  <w:footnote w:type="continuationNotice" w:id="1">
    <w:p w14:paraId="540708E7" w14:textId="77777777" w:rsidR="00DC70F6" w:rsidRDefault="00DC70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cs="Verdana"/>
        <w:caps/>
        <w:color w:val="A6A6A6" w:themeColor="background1" w:themeShade="A6"/>
        <w:spacing w:val="-8"/>
        <w:sz w:val="32"/>
        <w:lang w:eastAsia="en-US"/>
      </w:rPr>
      <w:alias w:val="Klassifikation"/>
      <w:tag w:val="Klassifikation"/>
      <w:id w:val="1972623945"/>
      <w15:color w:val="003300"/>
      <w:comboBox>
        <w:listItem w:displayText="Vælg klassifikation i sidehovedet" w:value="Vælg klassifikation i sidehovedet"/>
        <w:listItem w:displayText="  " w:value="   "/>
        <w:listItem w:displayText="FORTROLIG" w:value="FORTROLIG"/>
        <w:listItem w:displayText="HEMMELIG" w:value="HEMMELIG"/>
        <w:listItem w:displayText="INTERN" w:value="INTERN"/>
        <w:listItem w:displayText="UDKAST" w:value="UDKAST"/>
      </w:comboBox>
    </w:sdtPr>
    <w:sdtContent>
      <w:p w14:paraId="1298D2D9" w14:textId="74129153" w:rsidR="000E7CEB" w:rsidRDefault="009907FE" w:rsidP="000E7CEB">
        <w:pPr>
          <w:ind w:left="-426" w:right="-427"/>
          <w:jc w:val="right"/>
          <w:rPr>
            <w:rFonts w:eastAsiaTheme="minorHAnsi" w:cs="Verdana"/>
            <w:caps/>
            <w:color w:val="A6A6A6" w:themeColor="background1" w:themeShade="A6"/>
            <w:spacing w:val="-8"/>
            <w:sz w:val="32"/>
            <w:lang w:eastAsia="en-US"/>
          </w:rPr>
        </w:pPr>
        <w:r>
          <w:rPr>
            <w:rFonts w:eastAsiaTheme="minorHAnsi" w:cs="Verdana"/>
            <w:caps/>
            <w:color w:val="A6A6A6" w:themeColor="background1" w:themeShade="A6"/>
            <w:spacing w:val="-8"/>
            <w:sz w:val="32"/>
            <w:lang w:eastAsia="en-US"/>
          </w:rPr>
          <w:t>UDKAST</w:t>
        </w:r>
      </w:p>
    </w:sdtContent>
  </w:sdt>
  <w:p w14:paraId="0BDD780C" w14:textId="77777777" w:rsidR="00922046" w:rsidRDefault="00922046" w:rsidP="009220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cs="Verdana"/>
        <w:caps/>
        <w:color w:val="A6A6A6" w:themeColor="background1" w:themeShade="A6"/>
        <w:spacing w:val="-8"/>
        <w:sz w:val="32"/>
        <w:lang w:eastAsia="en-US"/>
      </w:rPr>
      <w:alias w:val="Klassifikation"/>
      <w:tag w:val="Klassifikation"/>
      <w:id w:val="-1526555843"/>
      <w15:color w:val="003300"/>
      <w:comboBox>
        <w:listItem w:displayText="Vælg klassifikation i sidehovedet" w:value="Vælg klassifikation i sidehovedet"/>
        <w:listItem w:displayText="  " w:value="   "/>
        <w:listItem w:displayText="FORTROLIG" w:value="FORTROLIG"/>
        <w:listItem w:displayText="HEMMELIG" w:value="HEMMELIG"/>
        <w:listItem w:displayText="INTERN" w:value="INTERN"/>
        <w:listItem w:displayText="UDKAST" w:value="UDKAST"/>
      </w:comboBox>
    </w:sdtPr>
    <w:sdtContent>
      <w:p w14:paraId="058E6691" w14:textId="16DE9FDC" w:rsidR="000E7CEB" w:rsidRPr="000E7CEB" w:rsidRDefault="00641B42" w:rsidP="000E7CEB">
        <w:pPr>
          <w:ind w:right="-427"/>
          <w:jc w:val="right"/>
          <w:rPr>
            <w:rFonts w:eastAsiaTheme="minorHAnsi" w:cs="Verdana"/>
            <w:caps/>
            <w:color w:val="A6A6A6" w:themeColor="background1" w:themeShade="A6"/>
            <w:spacing w:val="-8"/>
            <w:sz w:val="32"/>
            <w:lang w:eastAsia="en-US"/>
          </w:rPr>
        </w:pPr>
        <w:r>
          <w:rPr>
            <w:rFonts w:eastAsiaTheme="minorHAnsi" w:cs="Verdana"/>
            <w:caps/>
            <w:color w:val="A6A6A6" w:themeColor="background1" w:themeShade="A6"/>
            <w:spacing w:val="-8"/>
            <w:sz w:val="32"/>
            <w:lang w:eastAsia="en-US"/>
          </w:rPr>
          <w:t>UDKAST</w:t>
        </w:r>
      </w:p>
    </w:sdtContent>
  </w:sdt>
  <w:p w14:paraId="43016E84" w14:textId="77777777" w:rsidR="0072027E" w:rsidRPr="002F0D12" w:rsidRDefault="000E7CEB" w:rsidP="000E7CEB">
    <w:pPr>
      <w:pStyle w:val="Header"/>
      <w:ind w:right="-710"/>
    </w:pPr>
    <w:r>
      <w:rPr>
        <w:noProof/>
      </w:rPr>
      <w:drawing>
        <wp:anchor distT="0" distB="0" distL="0" distR="0" simplePos="0" relativeHeight="251665408" behindDoc="0" locked="0" layoutInCell="1" allowOverlap="1" wp14:anchorId="343B5FA8" wp14:editId="64D1891E">
          <wp:simplePos x="0" y="0"/>
          <wp:positionH relativeFrom="page">
            <wp:posOffset>431800</wp:posOffset>
          </wp:positionH>
          <wp:positionV relativeFrom="page">
            <wp:posOffset>431800</wp:posOffset>
          </wp:positionV>
          <wp:extent cx="435600" cy="630000"/>
          <wp:effectExtent l="0" t="0" r="3175" b="0"/>
          <wp:wrapNone/>
          <wp:docPr id="219044125" name="Logo_Hide"/>
          <wp:cNvGraphicFramePr/>
          <a:graphic xmlns:a="http://schemas.openxmlformats.org/drawingml/2006/main">
            <a:graphicData uri="http://schemas.openxmlformats.org/drawingml/2006/picture">
              <pic:pic xmlns:pic="http://schemas.openxmlformats.org/drawingml/2006/picture">
                <pic:nvPicPr>
                  <pic:cNvPr id="219044125" name="Logo_Hide"/>
                  <pic:cNvPicPr/>
                </pic:nvPicPr>
                <pic:blipFill>
                  <a:blip r:embed="rId1"/>
                  <a:srcRect/>
                  <a:stretch/>
                </pic:blipFill>
                <pic:spPr>
                  <a:xfrm>
                    <a:off x="0" y="0"/>
                    <a:ext cx="435600" cy="63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cs="Verdana"/>
        <w:caps/>
        <w:color w:val="A6A6A6" w:themeColor="background1" w:themeShade="A6"/>
        <w:spacing w:val="-8"/>
        <w:sz w:val="32"/>
        <w:lang w:eastAsia="en-US"/>
      </w:rPr>
      <w:alias w:val="Klassifikation"/>
      <w:tag w:val="Klassifikation"/>
      <w:id w:val="1510802733"/>
      <w15:color w:val="003300"/>
      <w:comboBox>
        <w:listItem w:displayText="Vælg klassifikation i sidehovedet" w:value="Vælg klassifikation i sidehovedet"/>
        <w:listItem w:displayText="  " w:value="   "/>
        <w:listItem w:displayText="FORTROLIG" w:value="FORTROLIG"/>
        <w:listItem w:displayText="HEMMELIG" w:value="HEMMELIG"/>
        <w:listItem w:displayText="INTERN" w:value="INTERN"/>
        <w:listItem w:displayText="UDKAST" w:value="UDKAST"/>
      </w:comboBox>
    </w:sdtPr>
    <w:sdtContent>
      <w:p w14:paraId="77853E61" w14:textId="2F9D6B83" w:rsidR="00143251" w:rsidRPr="000E7CEB" w:rsidRDefault="009907FE" w:rsidP="000E7CEB">
        <w:pPr>
          <w:ind w:left="-426"/>
          <w:rPr>
            <w:caps/>
            <w:color w:val="A6A6A6" w:themeColor="background1" w:themeShade="A6"/>
            <w:spacing w:val="-8"/>
            <w:sz w:val="32"/>
          </w:rPr>
        </w:pPr>
        <w:r>
          <w:rPr>
            <w:rFonts w:eastAsiaTheme="minorHAnsi" w:cs="Verdana"/>
            <w:caps/>
            <w:color w:val="A6A6A6" w:themeColor="background1" w:themeShade="A6"/>
            <w:spacing w:val="-8"/>
            <w:sz w:val="32"/>
            <w:lang w:eastAsia="en-US"/>
          </w:rPr>
          <w:t>UDKAST</w:t>
        </w:r>
      </w:p>
    </w:sdtContent>
  </w:sdt>
  <w:p w14:paraId="4DB6F823" w14:textId="77777777" w:rsidR="00143251" w:rsidRDefault="00143251" w:rsidP="001432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0C58E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AEEE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258297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A8869E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048E0E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BDA185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982AFD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F8C69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606F83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E6EBD4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41AA76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64660C0"/>
    <w:multiLevelType w:val="multilevel"/>
    <w:tmpl w:val="F1BA358A"/>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37"/>
        </w:tabs>
        <w:ind w:left="737" w:hanging="737"/>
      </w:pPr>
      <w:rPr>
        <w:rFonts w:hint="default"/>
      </w:rPr>
    </w:lvl>
    <w:lvl w:ilvl="3">
      <w:start w:val="1"/>
      <w:numFmt w:val="decimal"/>
      <w:lvlText w:val="%1.%2.%3.%4"/>
      <w:lvlJc w:val="left"/>
      <w:pPr>
        <w:tabs>
          <w:tab w:val="num" w:pos="851"/>
        </w:tabs>
        <w:ind w:left="851" w:hanging="851"/>
      </w:pPr>
      <w:rPr>
        <w:rFonts w:hint="default"/>
      </w:rPr>
    </w:lvl>
    <w:lvl w:ilvl="4">
      <w:start w:val="1"/>
      <w:numFmt w:val="decimal"/>
      <w:pStyle w:val="Heading5"/>
      <w:lvlText w:val="%1.%2.%3.%4.%5"/>
      <w:lvlJc w:val="left"/>
      <w:pPr>
        <w:tabs>
          <w:tab w:val="num" w:pos="1021"/>
        </w:tabs>
        <w:ind w:left="1021" w:hanging="1021"/>
      </w:pPr>
      <w:rPr>
        <w:rFonts w:hint="default"/>
      </w:rPr>
    </w:lvl>
    <w:lvl w:ilvl="5">
      <w:start w:val="1"/>
      <w:numFmt w:val="decimal"/>
      <w:pStyle w:val="Heading6"/>
      <w:lvlText w:val="%1.%2.%3.%4.%5.%6"/>
      <w:lvlJc w:val="left"/>
      <w:pPr>
        <w:tabs>
          <w:tab w:val="num" w:pos="1134"/>
        </w:tabs>
        <w:ind w:left="1134" w:hanging="1134"/>
      </w:pPr>
      <w:rPr>
        <w:rFonts w:hint="default"/>
      </w:rPr>
    </w:lvl>
    <w:lvl w:ilvl="6">
      <w:start w:val="1"/>
      <w:numFmt w:val="decimal"/>
      <w:pStyle w:val="Heading7"/>
      <w:lvlText w:val="%1.%2.%3.%4.%5.%6.%7"/>
      <w:lvlJc w:val="left"/>
      <w:pPr>
        <w:tabs>
          <w:tab w:val="num" w:pos="1304"/>
        </w:tabs>
        <w:ind w:left="1304" w:hanging="1304"/>
      </w:pPr>
      <w:rPr>
        <w:rFonts w:hint="default"/>
      </w:rPr>
    </w:lvl>
    <w:lvl w:ilvl="7">
      <w:start w:val="1"/>
      <w:numFmt w:val="decimal"/>
      <w:pStyle w:val="Heading8"/>
      <w:lvlText w:val="%1.%2.%3.%4.%5.%6.%7.%8"/>
      <w:lvlJc w:val="left"/>
      <w:pPr>
        <w:tabs>
          <w:tab w:val="num" w:pos="1474"/>
        </w:tabs>
        <w:ind w:left="1474" w:hanging="1474"/>
      </w:pPr>
      <w:rPr>
        <w:rFonts w:hint="default"/>
      </w:rPr>
    </w:lvl>
    <w:lvl w:ilvl="8">
      <w:start w:val="1"/>
      <w:numFmt w:val="decimal"/>
      <w:pStyle w:val="Heading9"/>
      <w:lvlText w:val="%1.%2.%3.%4.%5.%6.%7.%8.%9"/>
      <w:lvlJc w:val="left"/>
      <w:pPr>
        <w:tabs>
          <w:tab w:val="num" w:pos="1588"/>
        </w:tabs>
        <w:ind w:left="1588" w:hanging="1588"/>
      </w:pPr>
      <w:rPr>
        <w:rFonts w:hint="default"/>
      </w:rPr>
    </w:lvl>
  </w:abstractNum>
  <w:abstractNum w:abstractNumId="12" w15:restartNumberingAfterBreak="0">
    <w:nsid w:val="084E597B"/>
    <w:multiLevelType w:val="multilevel"/>
    <w:tmpl w:val="3F726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73771D"/>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0C5B40DC"/>
    <w:multiLevelType w:val="hybridMultilevel"/>
    <w:tmpl w:val="6A8E47BE"/>
    <w:lvl w:ilvl="0" w:tplc="2214A73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BD4664"/>
    <w:multiLevelType w:val="hybridMultilevel"/>
    <w:tmpl w:val="7542FC80"/>
    <w:lvl w:ilvl="0" w:tplc="6F6AC978">
      <w:start w:val="1"/>
      <w:numFmt w:val="decimal"/>
      <w:lvlText w:val="%1)"/>
      <w:lvlJc w:val="left"/>
      <w:pPr>
        <w:ind w:left="1020" w:hanging="360"/>
      </w:pPr>
    </w:lvl>
    <w:lvl w:ilvl="1" w:tplc="7B68D7A8">
      <w:start w:val="1"/>
      <w:numFmt w:val="decimal"/>
      <w:lvlText w:val="%2)"/>
      <w:lvlJc w:val="left"/>
      <w:pPr>
        <w:ind w:left="1020" w:hanging="360"/>
      </w:pPr>
    </w:lvl>
    <w:lvl w:ilvl="2" w:tplc="DFB6DD10">
      <w:start w:val="1"/>
      <w:numFmt w:val="decimal"/>
      <w:lvlText w:val="%3)"/>
      <w:lvlJc w:val="left"/>
      <w:pPr>
        <w:ind w:left="1020" w:hanging="360"/>
      </w:pPr>
    </w:lvl>
    <w:lvl w:ilvl="3" w:tplc="53D46BF0">
      <w:start w:val="1"/>
      <w:numFmt w:val="decimal"/>
      <w:lvlText w:val="%4)"/>
      <w:lvlJc w:val="left"/>
      <w:pPr>
        <w:ind w:left="1020" w:hanging="360"/>
      </w:pPr>
    </w:lvl>
    <w:lvl w:ilvl="4" w:tplc="58C6FD82">
      <w:start w:val="1"/>
      <w:numFmt w:val="decimal"/>
      <w:lvlText w:val="%5)"/>
      <w:lvlJc w:val="left"/>
      <w:pPr>
        <w:ind w:left="1020" w:hanging="360"/>
      </w:pPr>
    </w:lvl>
    <w:lvl w:ilvl="5" w:tplc="093A5BFE">
      <w:start w:val="1"/>
      <w:numFmt w:val="decimal"/>
      <w:lvlText w:val="%6)"/>
      <w:lvlJc w:val="left"/>
      <w:pPr>
        <w:ind w:left="1020" w:hanging="360"/>
      </w:pPr>
    </w:lvl>
    <w:lvl w:ilvl="6" w:tplc="9B1295D0">
      <w:start w:val="1"/>
      <w:numFmt w:val="decimal"/>
      <w:lvlText w:val="%7)"/>
      <w:lvlJc w:val="left"/>
      <w:pPr>
        <w:ind w:left="1020" w:hanging="360"/>
      </w:pPr>
    </w:lvl>
    <w:lvl w:ilvl="7" w:tplc="F6E439BA">
      <w:start w:val="1"/>
      <w:numFmt w:val="decimal"/>
      <w:lvlText w:val="%8)"/>
      <w:lvlJc w:val="left"/>
      <w:pPr>
        <w:ind w:left="1020" w:hanging="360"/>
      </w:pPr>
    </w:lvl>
    <w:lvl w:ilvl="8" w:tplc="F82A2AC2">
      <w:start w:val="1"/>
      <w:numFmt w:val="decimal"/>
      <w:lvlText w:val="%9)"/>
      <w:lvlJc w:val="left"/>
      <w:pPr>
        <w:ind w:left="1020" w:hanging="360"/>
      </w:pPr>
    </w:lvl>
  </w:abstractNum>
  <w:abstractNum w:abstractNumId="16" w15:restartNumberingAfterBreak="0">
    <w:nsid w:val="12092919"/>
    <w:multiLevelType w:val="hybridMultilevel"/>
    <w:tmpl w:val="A6881BC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238C5B77"/>
    <w:multiLevelType w:val="multilevel"/>
    <w:tmpl w:val="73CCD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EC3E60"/>
    <w:multiLevelType w:val="multilevel"/>
    <w:tmpl w:val="27567C42"/>
    <w:lvl w:ilvl="0">
      <w:start w:val="1"/>
      <w:numFmt w:val="decimal"/>
      <w:lvlText w:val="%1."/>
      <w:lvlJc w:val="left"/>
      <w:pPr>
        <w:tabs>
          <w:tab w:val="num" w:pos="340"/>
        </w:tabs>
        <w:ind w:left="340" w:hanging="340"/>
      </w:pPr>
      <w:rPr>
        <w:rFonts w:hint="default"/>
      </w:rPr>
    </w:lvl>
    <w:lvl w:ilvl="1">
      <w:start w:val="1"/>
      <w:numFmt w:val="decimal"/>
      <w:pStyle w:val="TabelOverskrift"/>
      <w:lvlText w:val="%1.%2."/>
      <w:lvlJc w:val="left"/>
      <w:pPr>
        <w:tabs>
          <w:tab w:val="num" w:pos="482"/>
        </w:tabs>
        <w:ind w:left="482" w:hanging="48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29B964D1"/>
    <w:multiLevelType w:val="multilevel"/>
    <w:tmpl w:val="BF00EE26"/>
    <w:lvl w:ilvl="0">
      <w:start w:val="1"/>
      <w:numFmt w:val="upperLetter"/>
      <w:pStyle w:val="BilagOverskrift1"/>
      <w:lvlText w:val="%1"/>
      <w:lvlJc w:val="left"/>
      <w:pPr>
        <w:ind w:left="0" w:hanging="3402"/>
      </w:pPr>
      <w:rPr>
        <w:rFonts w:hint="default"/>
      </w:rPr>
    </w:lvl>
    <w:lvl w:ilvl="1">
      <w:start w:val="1"/>
      <w:numFmt w:val="decimal"/>
      <w:pStyle w:val="Bilagoverskrift2"/>
      <w:lvlText w:val="%1.%2."/>
      <w:lvlJc w:val="left"/>
      <w:pPr>
        <w:ind w:left="567" w:hanging="567"/>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418" w:hanging="1418"/>
      </w:pPr>
      <w:rPr>
        <w:rFonts w:hint="default"/>
      </w:rPr>
    </w:lvl>
    <w:lvl w:ilvl="5">
      <w:start w:val="1"/>
      <w:numFmt w:val="decimal"/>
      <w:lvlText w:val="%1.%2.%3.%4.%5.%6."/>
      <w:lvlJc w:val="left"/>
      <w:pPr>
        <w:ind w:left="1701" w:hanging="1701"/>
      </w:pPr>
      <w:rPr>
        <w:rFonts w:hint="default"/>
      </w:rPr>
    </w:lvl>
    <w:lvl w:ilvl="6">
      <w:start w:val="1"/>
      <w:numFmt w:val="decimal"/>
      <w:lvlText w:val="%1.%2.%3.%4.%5.%6.%7."/>
      <w:lvlJc w:val="left"/>
      <w:pPr>
        <w:ind w:left="1985" w:hanging="1985"/>
      </w:pPr>
      <w:rPr>
        <w:rFonts w:hint="default"/>
      </w:rPr>
    </w:lvl>
    <w:lvl w:ilvl="7">
      <w:start w:val="1"/>
      <w:numFmt w:val="decimal"/>
      <w:lvlText w:val="%1.%2.%3.%4.%5.%6.%7.%8."/>
      <w:lvlJc w:val="left"/>
      <w:pPr>
        <w:ind w:left="2268" w:hanging="2268"/>
      </w:pPr>
      <w:rPr>
        <w:rFonts w:hint="default"/>
      </w:rPr>
    </w:lvl>
    <w:lvl w:ilvl="8">
      <w:start w:val="1"/>
      <w:numFmt w:val="decimal"/>
      <w:lvlText w:val="%1.%2.%3.%4.%5.%6.%7.%8.%9."/>
      <w:lvlJc w:val="left"/>
      <w:pPr>
        <w:ind w:left="2268" w:hanging="2268"/>
      </w:pPr>
      <w:rPr>
        <w:rFonts w:hint="default"/>
      </w:rPr>
    </w:lvl>
  </w:abstractNum>
  <w:abstractNum w:abstractNumId="20" w15:restartNumberingAfterBreak="0">
    <w:nsid w:val="30AB4CCF"/>
    <w:multiLevelType w:val="multilevel"/>
    <w:tmpl w:val="E860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B54922"/>
    <w:multiLevelType w:val="hybridMultilevel"/>
    <w:tmpl w:val="5BAC6F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35123340"/>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3B2401F6"/>
    <w:multiLevelType w:val="multilevel"/>
    <w:tmpl w:val="CE90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D22EBF"/>
    <w:multiLevelType w:val="multilevel"/>
    <w:tmpl w:val="238A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CF2C2B"/>
    <w:multiLevelType w:val="multilevel"/>
    <w:tmpl w:val="56022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A6626F"/>
    <w:multiLevelType w:val="multilevel"/>
    <w:tmpl w:val="199E0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B63CD1"/>
    <w:multiLevelType w:val="multilevel"/>
    <w:tmpl w:val="C4DEE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6D318D"/>
    <w:multiLevelType w:val="multilevel"/>
    <w:tmpl w:val="103ADA58"/>
    <w:lvl w:ilvl="0">
      <w:start w:val="1"/>
      <w:numFmt w:val="decimal"/>
      <w:pStyle w:val="Refoverskrift"/>
      <w:lvlText w:val="%1."/>
      <w:lvlJc w:val="left"/>
      <w:pPr>
        <w:ind w:left="454" w:hanging="454"/>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2770AE0"/>
    <w:multiLevelType w:val="multilevel"/>
    <w:tmpl w:val="EDA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4760C3"/>
    <w:multiLevelType w:val="multilevel"/>
    <w:tmpl w:val="E0F0E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651085"/>
    <w:multiLevelType w:val="multilevel"/>
    <w:tmpl w:val="EE22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495C53"/>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2FC05AA"/>
    <w:multiLevelType w:val="multilevel"/>
    <w:tmpl w:val="F1C0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46926B5"/>
    <w:multiLevelType w:val="multilevel"/>
    <w:tmpl w:val="12B60F1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752B26"/>
    <w:multiLevelType w:val="hybridMultilevel"/>
    <w:tmpl w:val="303E44D8"/>
    <w:lvl w:ilvl="0" w:tplc="47F85396">
      <w:numFmt w:val="bullet"/>
      <w:lvlText w:val="-"/>
      <w:lvlJc w:val="left"/>
      <w:pPr>
        <w:ind w:left="720" w:hanging="360"/>
      </w:pPr>
      <w:rPr>
        <w:rFonts w:ascii="Calibri" w:eastAsiaTheme="minorEastAsia"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59534980">
    <w:abstractNumId w:val="7"/>
  </w:num>
  <w:num w:numId="2" w16cid:durableId="1349478730">
    <w:abstractNumId w:val="6"/>
  </w:num>
  <w:num w:numId="3" w16cid:durableId="65035341">
    <w:abstractNumId w:val="13"/>
  </w:num>
  <w:num w:numId="4" w16cid:durableId="535315169">
    <w:abstractNumId w:val="32"/>
  </w:num>
  <w:num w:numId="5" w16cid:durableId="189996077">
    <w:abstractNumId w:val="22"/>
  </w:num>
  <w:num w:numId="6" w16cid:durableId="95827120">
    <w:abstractNumId w:val="5"/>
  </w:num>
  <w:num w:numId="7" w16cid:durableId="2127041036">
    <w:abstractNumId w:val="4"/>
  </w:num>
  <w:num w:numId="8" w16cid:durableId="1877616064">
    <w:abstractNumId w:val="3"/>
  </w:num>
  <w:num w:numId="9" w16cid:durableId="1335570803">
    <w:abstractNumId w:val="2"/>
  </w:num>
  <w:num w:numId="10" w16cid:durableId="810176147">
    <w:abstractNumId w:val="1"/>
  </w:num>
  <w:num w:numId="11" w16cid:durableId="1206060206">
    <w:abstractNumId w:val="0"/>
  </w:num>
  <w:num w:numId="12" w16cid:durableId="1128087170">
    <w:abstractNumId w:val="11"/>
  </w:num>
  <w:num w:numId="13" w16cid:durableId="586963672">
    <w:abstractNumId w:val="18"/>
  </w:num>
  <w:num w:numId="14" w16cid:durableId="2142458245">
    <w:abstractNumId w:val="9"/>
  </w:num>
  <w:num w:numId="15" w16cid:durableId="1007052583">
    <w:abstractNumId w:val="8"/>
  </w:num>
  <w:num w:numId="16" w16cid:durableId="1603418821">
    <w:abstractNumId w:val="11"/>
  </w:num>
  <w:num w:numId="17" w16cid:durableId="116800808">
    <w:abstractNumId w:val="28"/>
  </w:num>
  <w:num w:numId="18" w16cid:durableId="986665090">
    <w:abstractNumId w:val="19"/>
  </w:num>
  <w:num w:numId="19" w16cid:durableId="1097872565">
    <w:abstractNumId w:val="21"/>
  </w:num>
  <w:num w:numId="20" w16cid:durableId="999432301">
    <w:abstractNumId w:val="10"/>
  </w:num>
  <w:num w:numId="21" w16cid:durableId="1613200030">
    <w:abstractNumId w:val="30"/>
  </w:num>
  <w:num w:numId="22" w16cid:durableId="624433352">
    <w:abstractNumId w:val="34"/>
  </w:num>
  <w:num w:numId="23" w16cid:durableId="878009082">
    <w:abstractNumId w:val="27"/>
  </w:num>
  <w:num w:numId="24" w16cid:durableId="34894343">
    <w:abstractNumId w:val="31"/>
  </w:num>
  <w:num w:numId="25" w16cid:durableId="718819915">
    <w:abstractNumId w:val="15"/>
  </w:num>
  <w:num w:numId="26" w16cid:durableId="1978610922">
    <w:abstractNumId w:val="14"/>
  </w:num>
  <w:num w:numId="27" w16cid:durableId="91900463">
    <w:abstractNumId w:val="35"/>
  </w:num>
  <w:num w:numId="28" w16cid:durableId="954555175">
    <w:abstractNumId w:val="25"/>
  </w:num>
  <w:num w:numId="29" w16cid:durableId="321197555">
    <w:abstractNumId w:val="12"/>
  </w:num>
  <w:num w:numId="30" w16cid:durableId="2036688000">
    <w:abstractNumId w:val="24"/>
  </w:num>
  <w:num w:numId="31" w16cid:durableId="324285876">
    <w:abstractNumId w:val="17"/>
  </w:num>
  <w:num w:numId="32" w16cid:durableId="1883051189">
    <w:abstractNumId w:val="26"/>
  </w:num>
  <w:num w:numId="33" w16cid:durableId="1980303755">
    <w:abstractNumId w:val="20"/>
  </w:num>
  <w:num w:numId="34" w16cid:durableId="125776424">
    <w:abstractNumId w:val="29"/>
  </w:num>
  <w:num w:numId="35" w16cid:durableId="1881553498">
    <w:abstractNumId w:val="33"/>
  </w:num>
  <w:num w:numId="36" w16cid:durableId="284971766">
    <w:abstractNumId w:val="23"/>
  </w:num>
  <w:num w:numId="37" w16cid:durableId="966350450">
    <w:abstractNumId w:val="16"/>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er Brincks Lund">
    <w15:presenceInfo w15:providerId="AD" w15:userId="S::olblu@dtu.dk::998e65da-56b1-4f0f-9a4b-722548d56548"/>
  </w15:person>
  <w15:person w15:author="Nadia Hansen">
    <w15:presenceInfo w15:providerId="None" w15:userId="Nadia Hans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1304"/>
  <w:autoHyphenation/>
  <w:hyphenationZone w:val="425"/>
  <w:evenAndOddHeaders/>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82F"/>
    <w:rsid w:val="00002C8F"/>
    <w:rsid w:val="00002FF0"/>
    <w:rsid w:val="00003294"/>
    <w:rsid w:val="00003EDF"/>
    <w:rsid w:val="00006134"/>
    <w:rsid w:val="00011C0E"/>
    <w:rsid w:val="000127B9"/>
    <w:rsid w:val="000135B1"/>
    <w:rsid w:val="00014646"/>
    <w:rsid w:val="000146E3"/>
    <w:rsid w:val="00015A6D"/>
    <w:rsid w:val="000169D7"/>
    <w:rsid w:val="000179A9"/>
    <w:rsid w:val="00017DAF"/>
    <w:rsid w:val="00017FAD"/>
    <w:rsid w:val="00027829"/>
    <w:rsid w:val="00031598"/>
    <w:rsid w:val="000369C4"/>
    <w:rsid w:val="0003706A"/>
    <w:rsid w:val="00037380"/>
    <w:rsid w:val="000377DF"/>
    <w:rsid w:val="00042694"/>
    <w:rsid w:val="00042EE9"/>
    <w:rsid w:val="00052F48"/>
    <w:rsid w:val="0005372B"/>
    <w:rsid w:val="00055A6A"/>
    <w:rsid w:val="00055BA8"/>
    <w:rsid w:val="00057E1A"/>
    <w:rsid w:val="0006268E"/>
    <w:rsid w:val="000630E2"/>
    <w:rsid w:val="00063AB2"/>
    <w:rsid w:val="0006463F"/>
    <w:rsid w:val="00065E32"/>
    <w:rsid w:val="000701CA"/>
    <w:rsid w:val="00070801"/>
    <w:rsid w:val="000714FD"/>
    <w:rsid w:val="000718AC"/>
    <w:rsid w:val="00074299"/>
    <w:rsid w:val="000755E7"/>
    <w:rsid w:val="00077D4D"/>
    <w:rsid w:val="000806E6"/>
    <w:rsid w:val="00081160"/>
    <w:rsid w:val="0008359B"/>
    <w:rsid w:val="000870D6"/>
    <w:rsid w:val="00087769"/>
    <w:rsid w:val="000909AF"/>
    <w:rsid w:val="00093556"/>
    <w:rsid w:val="0009540E"/>
    <w:rsid w:val="00096004"/>
    <w:rsid w:val="000A17FE"/>
    <w:rsid w:val="000A2A66"/>
    <w:rsid w:val="000A35DB"/>
    <w:rsid w:val="000A38D3"/>
    <w:rsid w:val="000A5CF3"/>
    <w:rsid w:val="000B07E0"/>
    <w:rsid w:val="000C05BB"/>
    <w:rsid w:val="000C37C7"/>
    <w:rsid w:val="000C61EF"/>
    <w:rsid w:val="000D1A88"/>
    <w:rsid w:val="000D1B04"/>
    <w:rsid w:val="000D3EF6"/>
    <w:rsid w:val="000D49E1"/>
    <w:rsid w:val="000D5477"/>
    <w:rsid w:val="000D77BF"/>
    <w:rsid w:val="000D7D5D"/>
    <w:rsid w:val="000D7F6C"/>
    <w:rsid w:val="000E1BD4"/>
    <w:rsid w:val="000E68E7"/>
    <w:rsid w:val="000E7CEB"/>
    <w:rsid w:val="000F2B68"/>
    <w:rsid w:val="000F7253"/>
    <w:rsid w:val="000F76CF"/>
    <w:rsid w:val="000F7C3E"/>
    <w:rsid w:val="000F7ED8"/>
    <w:rsid w:val="001038C4"/>
    <w:rsid w:val="001062D1"/>
    <w:rsid w:val="001070F0"/>
    <w:rsid w:val="0010769D"/>
    <w:rsid w:val="001110D5"/>
    <w:rsid w:val="00117808"/>
    <w:rsid w:val="00117990"/>
    <w:rsid w:val="0012065B"/>
    <w:rsid w:val="00120C9A"/>
    <w:rsid w:val="00121FD8"/>
    <w:rsid w:val="001240E1"/>
    <w:rsid w:val="00134864"/>
    <w:rsid w:val="001404C4"/>
    <w:rsid w:val="00140D32"/>
    <w:rsid w:val="001427A7"/>
    <w:rsid w:val="00143251"/>
    <w:rsid w:val="00145FD0"/>
    <w:rsid w:val="0014691D"/>
    <w:rsid w:val="00153749"/>
    <w:rsid w:val="00153C3D"/>
    <w:rsid w:val="001551F9"/>
    <w:rsid w:val="001553D9"/>
    <w:rsid w:val="0015549B"/>
    <w:rsid w:val="00156620"/>
    <w:rsid w:val="00160D1D"/>
    <w:rsid w:val="00163B70"/>
    <w:rsid w:val="00164A6C"/>
    <w:rsid w:val="0017186D"/>
    <w:rsid w:val="00176340"/>
    <w:rsid w:val="0017662D"/>
    <w:rsid w:val="00176C23"/>
    <w:rsid w:val="00180A46"/>
    <w:rsid w:val="00181FCA"/>
    <w:rsid w:val="001822AA"/>
    <w:rsid w:val="00190272"/>
    <w:rsid w:val="00191551"/>
    <w:rsid w:val="001927F4"/>
    <w:rsid w:val="0019318B"/>
    <w:rsid w:val="001935E7"/>
    <w:rsid w:val="001964E2"/>
    <w:rsid w:val="001A7256"/>
    <w:rsid w:val="001C0122"/>
    <w:rsid w:val="001C216C"/>
    <w:rsid w:val="001C2E4B"/>
    <w:rsid w:val="001C6AF1"/>
    <w:rsid w:val="001D03BF"/>
    <w:rsid w:val="001D3A93"/>
    <w:rsid w:val="001D3BBE"/>
    <w:rsid w:val="001D66F3"/>
    <w:rsid w:val="001E11DF"/>
    <w:rsid w:val="001E2F09"/>
    <w:rsid w:val="001E4943"/>
    <w:rsid w:val="001E50E2"/>
    <w:rsid w:val="001E5289"/>
    <w:rsid w:val="001E6010"/>
    <w:rsid w:val="001E7C9E"/>
    <w:rsid w:val="001F1201"/>
    <w:rsid w:val="001F4BC7"/>
    <w:rsid w:val="00201191"/>
    <w:rsid w:val="0020422D"/>
    <w:rsid w:val="002116C0"/>
    <w:rsid w:val="00212D6D"/>
    <w:rsid w:val="002145F3"/>
    <w:rsid w:val="00220EC2"/>
    <w:rsid w:val="00223CC1"/>
    <w:rsid w:val="00224B8A"/>
    <w:rsid w:val="002261D1"/>
    <w:rsid w:val="002265DD"/>
    <w:rsid w:val="002267D8"/>
    <w:rsid w:val="00231870"/>
    <w:rsid w:val="00231C2A"/>
    <w:rsid w:val="0023408C"/>
    <w:rsid w:val="00234A9F"/>
    <w:rsid w:val="00237BB1"/>
    <w:rsid w:val="00242406"/>
    <w:rsid w:val="00243C10"/>
    <w:rsid w:val="002516BB"/>
    <w:rsid w:val="00251FF6"/>
    <w:rsid w:val="00253515"/>
    <w:rsid w:val="00256122"/>
    <w:rsid w:val="002567BC"/>
    <w:rsid w:val="00262DE7"/>
    <w:rsid w:val="0026344C"/>
    <w:rsid w:val="00265ED8"/>
    <w:rsid w:val="002666AA"/>
    <w:rsid w:val="00270681"/>
    <w:rsid w:val="00272415"/>
    <w:rsid w:val="00273498"/>
    <w:rsid w:val="002938D9"/>
    <w:rsid w:val="0029647B"/>
    <w:rsid w:val="002A0E87"/>
    <w:rsid w:val="002A5FF5"/>
    <w:rsid w:val="002B0EF4"/>
    <w:rsid w:val="002B46A5"/>
    <w:rsid w:val="002D1C78"/>
    <w:rsid w:val="002D38E7"/>
    <w:rsid w:val="002D4A11"/>
    <w:rsid w:val="002D66F8"/>
    <w:rsid w:val="002E3145"/>
    <w:rsid w:val="002F0D12"/>
    <w:rsid w:val="002F4386"/>
    <w:rsid w:val="002F4CF9"/>
    <w:rsid w:val="002F4F82"/>
    <w:rsid w:val="002F67C6"/>
    <w:rsid w:val="002F688D"/>
    <w:rsid w:val="003001E6"/>
    <w:rsid w:val="0030355C"/>
    <w:rsid w:val="00306891"/>
    <w:rsid w:val="00306ABB"/>
    <w:rsid w:val="0030711C"/>
    <w:rsid w:val="00311672"/>
    <w:rsid w:val="0031645E"/>
    <w:rsid w:val="00320E15"/>
    <w:rsid w:val="00322A14"/>
    <w:rsid w:val="00322CE7"/>
    <w:rsid w:val="00322DEE"/>
    <w:rsid w:val="003235BA"/>
    <w:rsid w:val="00327347"/>
    <w:rsid w:val="003312DB"/>
    <w:rsid w:val="00334ACA"/>
    <w:rsid w:val="00337BB7"/>
    <w:rsid w:val="00341D66"/>
    <w:rsid w:val="0034211A"/>
    <w:rsid w:val="00347206"/>
    <w:rsid w:val="00350103"/>
    <w:rsid w:val="00351680"/>
    <w:rsid w:val="0035648F"/>
    <w:rsid w:val="00361E50"/>
    <w:rsid w:val="00362B34"/>
    <w:rsid w:val="00366BA7"/>
    <w:rsid w:val="00367C76"/>
    <w:rsid w:val="00373A70"/>
    <w:rsid w:val="00374AAA"/>
    <w:rsid w:val="003804AB"/>
    <w:rsid w:val="003841C5"/>
    <w:rsid w:val="00385EDA"/>
    <w:rsid w:val="00385FBE"/>
    <w:rsid w:val="00386B1F"/>
    <w:rsid w:val="00390FCE"/>
    <w:rsid w:val="00392A66"/>
    <w:rsid w:val="00392CCB"/>
    <w:rsid w:val="00396CC8"/>
    <w:rsid w:val="003A1C2C"/>
    <w:rsid w:val="003A3F06"/>
    <w:rsid w:val="003A6A15"/>
    <w:rsid w:val="003A7A47"/>
    <w:rsid w:val="003B18FD"/>
    <w:rsid w:val="003B1C78"/>
    <w:rsid w:val="003B27F1"/>
    <w:rsid w:val="003B67A1"/>
    <w:rsid w:val="003C0651"/>
    <w:rsid w:val="003C0B76"/>
    <w:rsid w:val="003C36C4"/>
    <w:rsid w:val="003C5AE2"/>
    <w:rsid w:val="003C78E2"/>
    <w:rsid w:val="003C7CAE"/>
    <w:rsid w:val="003D1793"/>
    <w:rsid w:val="003D19D2"/>
    <w:rsid w:val="003D28B1"/>
    <w:rsid w:val="003D2DF0"/>
    <w:rsid w:val="003D562C"/>
    <w:rsid w:val="003D6AEF"/>
    <w:rsid w:val="003D7EBF"/>
    <w:rsid w:val="003E4231"/>
    <w:rsid w:val="003E4246"/>
    <w:rsid w:val="003E5453"/>
    <w:rsid w:val="003E5F88"/>
    <w:rsid w:val="003E6656"/>
    <w:rsid w:val="003E738F"/>
    <w:rsid w:val="003E7F01"/>
    <w:rsid w:val="003F005F"/>
    <w:rsid w:val="003F24C4"/>
    <w:rsid w:val="003F54F0"/>
    <w:rsid w:val="003F7A5E"/>
    <w:rsid w:val="003F7BEB"/>
    <w:rsid w:val="004001AD"/>
    <w:rsid w:val="004010FD"/>
    <w:rsid w:val="0040304F"/>
    <w:rsid w:val="0040358B"/>
    <w:rsid w:val="004045A5"/>
    <w:rsid w:val="004052FE"/>
    <w:rsid w:val="00407B42"/>
    <w:rsid w:val="0041061B"/>
    <w:rsid w:val="004110B9"/>
    <w:rsid w:val="00411CBC"/>
    <w:rsid w:val="004133B5"/>
    <w:rsid w:val="00417B28"/>
    <w:rsid w:val="00420B3C"/>
    <w:rsid w:val="004229FC"/>
    <w:rsid w:val="00422CA9"/>
    <w:rsid w:val="00426E08"/>
    <w:rsid w:val="00427090"/>
    <w:rsid w:val="00427D7E"/>
    <w:rsid w:val="00427F89"/>
    <w:rsid w:val="0043257E"/>
    <w:rsid w:val="00433A81"/>
    <w:rsid w:val="004358E2"/>
    <w:rsid w:val="00435B59"/>
    <w:rsid w:val="004418E8"/>
    <w:rsid w:val="0044223F"/>
    <w:rsid w:val="004517CB"/>
    <w:rsid w:val="00451B4B"/>
    <w:rsid w:val="00451C68"/>
    <w:rsid w:val="0045214D"/>
    <w:rsid w:val="00452969"/>
    <w:rsid w:val="004539F8"/>
    <w:rsid w:val="00455028"/>
    <w:rsid w:val="004575E1"/>
    <w:rsid w:val="00457AB3"/>
    <w:rsid w:val="00457C7B"/>
    <w:rsid w:val="00461849"/>
    <w:rsid w:val="0046435F"/>
    <w:rsid w:val="00465595"/>
    <w:rsid w:val="004670D7"/>
    <w:rsid w:val="00476C14"/>
    <w:rsid w:val="004802B9"/>
    <w:rsid w:val="0048032A"/>
    <w:rsid w:val="00481BDA"/>
    <w:rsid w:val="0048416C"/>
    <w:rsid w:val="0049190D"/>
    <w:rsid w:val="00492883"/>
    <w:rsid w:val="004A254B"/>
    <w:rsid w:val="004A426D"/>
    <w:rsid w:val="004A4465"/>
    <w:rsid w:val="004A5D92"/>
    <w:rsid w:val="004A6C5D"/>
    <w:rsid w:val="004B0940"/>
    <w:rsid w:val="004B2422"/>
    <w:rsid w:val="004C0936"/>
    <w:rsid w:val="004C0C0B"/>
    <w:rsid w:val="004C0ECE"/>
    <w:rsid w:val="004C4663"/>
    <w:rsid w:val="004C5CFD"/>
    <w:rsid w:val="004C63C1"/>
    <w:rsid w:val="004D0098"/>
    <w:rsid w:val="004D1FDC"/>
    <w:rsid w:val="004D3080"/>
    <w:rsid w:val="004D33F7"/>
    <w:rsid w:val="004D64F7"/>
    <w:rsid w:val="004E2D0D"/>
    <w:rsid w:val="004F01C0"/>
    <w:rsid w:val="004F1989"/>
    <w:rsid w:val="004F391B"/>
    <w:rsid w:val="004F3A57"/>
    <w:rsid w:val="004F6272"/>
    <w:rsid w:val="00500358"/>
    <w:rsid w:val="005032EA"/>
    <w:rsid w:val="00504233"/>
    <w:rsid w:val="00507E3D"/>
    <w:rsid w:val="0051519D"/>
    <w:rsid w:val="00515540"/>
    <w:rsid w:val="00515B7A"/>
    <w:rsid w:val="00516A47"/>
    <w:rsid w:val="00516CCE"/>
    <w:rsid w:val="0051717C"/>
    <w:rsid w:val="00522383"/>
    <w:rsid w:val="00522C8C"/>
    <w:rsid w:val="00522F40"/>
    <w:rsid w:val="0052531A"/>
    <w:rsid w:val="005264AF"/>
    <w:rsid w:val="00527C24"/>
    <w:rsid w:val="005312E3"/>
    <w:rsid w:val="005319B8"/>
    <w:rsid w:val="00532438"/>
    <w:rsid w:val="00535139"/>
    <w:rsid w:val="00541601"/>
    <w:rsid w:val="00544188"/>
    <w:rsid w:val="00544882"/>
    <w:rsid w:val="00544F71"/>
    <w:rsid w:val="005450DA"/>
    <w:rsid w:val="005462D6"/>
    <w:rsid w:val="0055133E"/>
    <w:rsid w:val="00553120"/>
    <w:rsid w:val="0055495B"/>
    <w:rsid w:val="00554F43"/>
    <w:rsid w:val="00555079"/>
    <w:rsid w:val="00555B18"/>
    <w:rsid w:val="00555FEC"/>
    <w:rsid w:val="00562398"/>
    <w:rsid w:val="005631DE"/>
    <w:rsid w:val="0056380B"/>
    <w:rsid w:val="00564096"/>
    <w:rsid w:val="00564678"/>
    <w:rsid w:val="00573E18"/>
    <w:rsid w:val="00574182"/>
    <w:rsid w:val="005763FD"/>
    <w:rsid w:val="00577719"/>
    <w:rsid w:val="00580D47"/>
    <w:rsid w:val="00586489"/>
    <w:rsid w:val="00586C31"/>
    <w:rsid w:val="00590436"/>
    <w:rsid w:val="00590E46"/>
    <w:rsid w:val="00591671"/>
    <w:rsid w:val="00592010"/>
    <w:rsid w:val="00592C23"/>
    <w:rsid w:val="0059690C"/>
    <w:rsid w:val="005A03F4"/>
    <w:rsid w:val="005A0919"/>
    <w:rsid w:val="005A0EB7"/>
    <w:rsid w:val="005A745A"/>
    <w:rsid w:val="005B12F8"/>
    <w:rsid w:val="005B1B1D"/>
    <w:rsid w:val="005B2896"/>
    <w:rsid w:val="005B417F"/>
    <w:rsid w:val="005C0009"/>
    <w:rsid w:val="005C404D"/>
    <w:rsid w:val="005C48C1"/>
    <w:rsid w:val="005C5843"/>
    <w:rsid w:val="005C635F"/>
    <w:rsid w:val="005D100D"/>
    <w:rsid w:val="005D26D1"/>
    <w:rsid w:val="005D4C4C"/>
    <w:rsid w:val="005E0276"/>
    <w:rsid w:val="005E19F1"/>
    <w:rsid w:val="005E250D"/>
    <w:rsid w:val="005E25F6"/>
    <w:rsid w:val="005E2612"/>
    <w:rsid w:val="005E389A"/>
    <w:rsid w:val="005F09E0"/>
    <w:rsid w:val="005F1372"/>
    <w:rsid w:val="005F16BD"/>
    <w:rsid w:val="005F215B"/>
    <w:rsid w:val="005F2C26"/>
    <w:rsid w:val="005F5D16"/>
    <w:rsid w:val="005F6741"/>
    <w:rsid w:val="00601C4E"/>
    <w:rsid w:val="00603041"/>
    <w:rsid w:val="00604EB6"/>
    <w:rsid w:val="006110BA"/>
    <w:rsid w:val="0061288E"/>
    <w:rsid w:val="006160D5"/>
    <w:rsid w:val="00617C70"/>
    <w:rsid w:val="0062087C"/>
    <w:rsid w:val="00625FF4"/>
    <w:rsid w:val="00626BD4"/>
    <w:rsid w:val="00630CBF"/>
    <w:rsid w:val="006338E5"/>
    <w:rsid w:val="00635A3C"/>
    <w:rsid w:val="00635B40"/>
    <w:rsid w:val="00636E0D"/>
    <w:rsid w:val="00641B42"/>
    <w:rsid w:val="006437A1"/>
    <w:rsid w:val="0064381C"/>
    <w:rsid w:val="006474AB"/>
    <w:rsid w:val="006509F8"/>
    <w:rsid w:val="006512F6"/>
    <w:rsid w:val="006555BD"/>
    <w:rsid w:val="00655670"/>
    <w:rsid w:val="006557CC"/>
    <w:rsid w:val="00657733"/>
    <w:rsid w:val="00663248"/>
    <w:rsid w:val="00663709"/>
    <w:rsid w:val="0066431B"/>
    <w:rsid w:val="0066624D"/>
    <w:rsid w:val="006672A9"/>
    <w:rsid w:val="0066784A"/>
    <w:rsid w:val="00672CCB"/>
    <w:rsid w:val="00674880"/>
    <w:rsid w:val="00675041"/>
    <w:rsid w:val="00677B39"/>
    <w:rsid w:val="00683182"/>
    <w:rsid w:val="00684E0F"/>
    <w:rsid w:val="006868B2"/>
    <w:rsid w:val="00692045"/>
    <w:rsid w:val="0069337A"/>
    <w:rsid w:val="00694221"/>
    <w:rsid w:val="00694837"/>
    <w:rsid w:val="006A2C55"/>
    <w:rsid w:val="006A32DF"/>
    <w:rsid w:val="006A4100"/>
    <w:rsid w:val="006A4FA3"/>
    <w:rsid w:val="006A70B4"/>
    <w:rsid w:val="006A74E6"/>
    <w:rsid w:val="006B22F5"/>
    <w:rsid w:val="006B4465"/>
    <w:rsid w:val="006B47F2"/>
    <w:rsid w:val="006B4D2A"/>
    <w:rsid w:val="006B6836"/>
    <w:rsid w:val="006B74B4"/>
    <w:rsid w:val="006B79D8"/>
    <w:rsid w:val="006C1AE3"/>
    <w:rsid w:val="006C3FA4"/>
    <w:rsid w:val="006C3FCA"/>
    <w:rsid w:val="006C520A"/>
    <w:rsid w:val="006C633F"/>
    <w:rsid w:val="006C6544"/>
    <w:rsid w:val="006C6F71"/>
    <w:rsid w:val="006D0705"/>
    <w:rsid w:val="006D0B68"/>
    <w:rsid w:val="006D3180"/>
    <w:rsid w:val="006D3ADE"/>
    <w:rsid w:val="006D537C"/>
    <w:rsid w:val="006D5CBC"/>
    <w:rsid w:val="006D7469"/>
    <w:rsid w:val="006E0DBA"/>
    <w:rsid w:val="006E2E3A"/>
    <w:rsid w:val="006E3C22"/>
    <w:rsid w:val="006F3131"/>
    <w:rsid w:val="006F586C"/>
    <w:rsid w:val="00700B95"/>
    <w:rsid w:val="00702BB9"/>
    <w:rsid w:val="00702E4B"/>
    <w:rsid w:val="00703EC3"/>
    <w:rsid w:val="007053B0"/>
    <w:rsid w:val="00705CA0"/>
    <w:rsid w:val="00713B50"/>
    <w:rsid w:val="0072027E"/>
    <w:rsid w:val="007230B9"/>
    <w:rsid w:val="00724C93"/>
    <w:rsid w:val="00724D7E"/>
    <w:rsid w:val="00734F3F"/>
    <w:rsid w:val="007351B8"/>
    <w:rsid w:val="00735F2D"/>
    <w:rsid w:val="007378CC"/>
    <w:rsid w:val="00737F96"/>
    <w:rsid w:val="00740CA2"/>
    <w:rsid w:val="00742B72"/>
    <w:rsid w:val="00744E65"/>
    <w:rsid w:val="00745834"/>
    <w:rsid w:val="00745D99"/>
    <w:rsid w:val="0074617D"/>
    <w:rsid w:val="00746AFB"/>
    <w:rsid w:val="00746F35"/>
    <w:rsid w:val="00747B64"/>
    <w:rsid w:val="00755DFA"/>
    <w:rsid w:val="007560E8"/>
    <w:rsid w:val="00756307"/>
    <w:rsid w:val="00761E07"/>
    <w:rsid w:val="00763632"/>
    <w:rsid w:val="0076615A"/>
    <w:rsid w:val="00767694"/>
    <w:rsid w:val="00772B81"/>
    <w:rsid w:val="00773C70"/>
    <w:rsid w:val="007744B1"/>
    <w:rsid w:val="00784FB5"/>
    <w:rsid w:val="00785486"/>
    <w:rsid w:val="0078659A"/>
    <w:rsid w:val="007935DF"/>
    <w:rsid w:val="00795641"/>
    <w:rsid w:val="007A17DA"/>
    <w:rsid w:val="007A1A9C"/>
    <w:rsid w:val="007A2264"/>
    <w:rsid w:val="007A2380"/>
    <w:rsid w:val="007A2580"/>
    <w:rsid w:val="007A268A"/>
    <w:rsid w:val="007A5509"/>
    <w:rsid w:val="007A73E8"/>
    <w:rsid w:val="007A7C79"/>
    <w:rsid w:val="007B294F"/>
    <w:rsid w:val="007B31C2"/>
    <w:rsid w:val="007B4744"/>
    <w:rsid w:val="007B6FE9"/>
    <w:rsid w:val="007C0268"/>
    <w:rsid w:val="007C051D"/>
    <w:rsid w:val="007C07F1"/>
    <w:rsid w:val="007C0A06"/>
    <w:rsid w:val="007C0EEE"/>
    <w:rsid w:val="007C121F"/>
    <w:rsid w:val="007C1B91"/>
    <w:rsid w:val="007C2149"/>
    <w:rsid w:val="007C2D8B"/>
    <w:rsid w:val="007C7450"/>
    <w:rsid w:val="007D11BB"/>
    <w:rsid w:val="007D2ABA"/>
    <w:rsid w:val="007D3205"/>
    <w:rsid w:val="007D4E32"/>
    <w:rsid w:val="007D54AA"/>
    <w:rsid w:val="007D7D70"/>
    <w:rsid w:val="007E073A"/>
    <w:rsid w:val="007E1DE7"/>
    <w:rsid w:val="007E1E81"/>
    <w:rsid w:val="007E2146"/>
    <w:rsid w:val="007E36E1"/>
    <w:rsid w:val="007F145F"/>
    <w:rsid w:val="007F38C2"/>
    <w:rsid w:val="007F3C7F"/>
    <w:rsid w:val="007F5B78"/>
    <w:rsid w:val="007F5E61"/>
    <w:rsid w:val="00801C0B"/>
    <w:rsid w:val="008061B3"/>
    <w:rsid w:val="008070A7"/>
    <w:rsid w:val="00807902"/>
    <w:rsid w:val="00810096"/>
    <w:rsid w:val="0081261A"/>
    <w:rsid w:val="0081406D"/>
    <w:rsid w:val="00816232"/>
    <w:rsid w:val="00816A36"/>
    <w:rsid w:val="00817B56"/>
    <w:rsid w:val="00822758"/>
    <w:rsid w:val="0082429A"/>
    <w:rsid w:val="00830E96"/>
    <w:rsid w:val="0083302B"/>
    <w:rsid w:val="00836AD1"/>
    <w:rsid w:val="008462BC"/>
    <w:rsid w:val="008462BE"/>
    <w:rsid w:val="00846F4F"/>
    <w:rsid w:val="00853CE6"/>
    <w:rsid w:val="00855647"/>
    <w:rsid w:val="00857D34"/>
    <w:rsid w:val="0086288D"/>
    <w:rsid w:val="00865E6B"/>
    <w:rsid w:val="00867997"/>
    <w:rsid w:val="00870025"/>
    <w:rsid w:val="00870040"/>
    <w:rsid w:val="00875E24"/>
    <w:rsid w:val="0088145E"/>
    <w:rsid w:val="00881834"/>
    <w:rsid w:val="00881E17"/>
    <w:rsid w:val="008832BD"/>
    <w:rsid w:val="00884DDE"/>
    <w:rsid w:val="008854AB"/>
    <w:rsid w:val="00887116"/>
    <w:rsid w:val="00892528"/>
    <w:rsid w:val="0089292A"/>
    <w:rsid w:val="008A1394"/>
    <w:rsid w:val="008A27AA"/>
    <w:rsid w:val="008A4B7B"/>
    <w:rsid w:val="008B145C"/>
    <w:rsid w:val="008B2073"/>
    <w:rsid w:val="008B3CD5"/>
    <w:rsid w:val="008B7AF4"/>
    <w:rsid w:val="008D07B6"/>
    <w:rsid w:val="008D44D3"/>
    <w:rsid w:val="008D70E6"/>
    <w:rsid w:val="008E114D"/>
    <w:rsid w:val="008E1586"/>
    <w:rsid w:val="008E1FA7"/>
    <w:rsid w:val="008E3DEA"/>
    <w:rsid w:val="008F5B3E"/>
    <w:rsid w:val="008F77EB"/>
    <w:rsid w:val="009006E4"/>
    <w:rsid w:val="0090154E"/>
    <w:rsid w:val="00901A85"/>
    <w:rsid w:val="00906F48"/>
    <w:rsid w:val="00912491"/>
    <w:rsid w:val="00912C26"/>
    <w:rsid w:val="0091319C"/>
    <w:rsid w:val="00914564"/>
    <w:rsid w:val="0091713C"/>
    <w:rsid w:val="00917E29"/>
    <w:rsid w:val="00922046"/>
    <w:rsid w:val="00922267"/>
    <w:rsid w:val="009236DE"/>
    <w:rsid w:val="0092466D"/>
    <w:rsid w:val="00924D93"/>
    <w:rsid w:val="00926563"/>
    <w:rsid w:val="009315DB"/>
    <w:rsid w:val="00932D6B"/>
    <w:rsid w:val="009343DE"/>
    <w:rsid w:val="009345CB"/>
    <w:rsid w:val="00935614"/>
    <w:rsid w:val="0093773C"/>
    <w:rsid w:val="009448C9"/>
    <w:rsid w:val="00952E85"/>
    <w:rsid w:val="00956F23"/>
    <w:rsid w:val="00960858"/>
    <w:rsid w:val="00962BF4"/>
    <w:rsid w:val="009675D3"/>
    <w:rsid w:val="00975817"/>
    <w:rsid w:val="00980C6A"/>
    <w:rsid w:val="009845E7"/>
    <w:rsid w:val="00986AED"/>
    <w:rsid w:val="0099061E"/>
    <w:rsid w:val="009907FE"/>
    <w:rsid w:val="00992EEA"/>
    <w:rsid w:val="009941C7"/>
    <w:rsid w:val="00994C66"/>
    <w:rsid w:val="009A018B"/>
    <w:rsid w:val="009A4851"/>
    <w:rsid w:val="009A5156"/>
    <w:rsid w:val="009A60F5"/>
    <w:rsid w:val="009A7BF0"/>
    <w:rsid w:val="009B0DF0"/>
    <w:rsid w:val="009B3B90"/>
    <w:rsid w:val="009B53D3"/>
    <w:rsid w:val="009B5B7E"/>
    <w:rsid w:val="009C1D4B"/>
    <w:rsid w:val="009C1D58"/>
    <w:rsid w:val="009C3B72"/>
    <w:rsid w:val="009C40FB"/>
    <w:rsid w:val="009C457C"/>
    <w:rsid w:val="009C5E07"/>
    <w:rsid w:val="009C779B"/>
    <w:rsid w:val="009D1238"/>
    <w:rsid w:val="009D3A31"/>
    <w:rsid w:val="009D3BCE"/>
    <w:rsid w:val="009D65D4"/>
    <w:rsid w:val="009E1DF2"/>
    <w:rsid w:val="009E4407"/>
    <w:rsid w:val="009E467C"/>
    <w:rsid w:val="009F0B85"/>
    <w:rsid w:val="009F2E79"/>
    <w:rsid w:val="009F35A0"/>
    <w:rsid w:val="009F56D0"/>
    <w:rsid w:val="009F6B99"/>
    <w:rsid w:val="00A009EC"/>
    <w:rsid w:val="00A022BC"/>
    <w:rsid w:val="00A0443C"/>
    <w:rsid w:val="00A0450C"/>
    <w:rsid w:val="00A054BE"/>
    <w:rsid w:val="00A057C8"/>
    <w:rsid w:val="00A06774"/>
    <w:rsid w:val="00A06A92"/>
    <w:rsid w:val="00A06E3A"/>
    <w:rsid w:val="00A11546"/>
    <w:rsid w:val="00A12562"/>
    <w:rsid w:val="00A12BF9"/>
    <w:rsid w:val="00A13A44"/>
    <w:rsid w:val="00A14135"/>
    <w:rsid w:val="00A149E8"/>
    <w:rsid w:val="00A21212"/>
    <w:rsid w:val="00A212B6"/>
    <w:rsid w:val="00A21D21"/>
    <w:rsid w:val="00A255F2"/>
    <w:rsid w:val="00A25E20"/>
    <w:rsid w:val="00A2618A"/>
    <w:rsid w:val="00A26C19"/>
    <w:rsid w:val="00A30B4F"/>
    <w:rsid w:val="00A310CD"/>
    <w:rsid w:val="00A330DC"/>
    <w:rsid w:val="00A34212"/>
    <w:rsid w:val="00A34AC6"/>
    <w:rsid w:val="00A3509D"/>
    <w:rsid w:val="00A356D1"/>
    <w:rsid w:val="00A3668C"/>
    <w:rsid w:val="00A410EF"/>
    <w:rsid w:val="00A43BE1"/>
    <w:rsid w:val="00A45BAD"/>
    <w:rsid w:val="00A47BF3"/>
    <w:rsid w:val="00A609B1"/>
    <w:rsid w:val="00A6282C"/>
    <w:rsid w:val="00A63827"/>
    <w:rsid w:val="00A656DE"/>
    <w:rsid w:val="00A65DA5"/>
    <w:rsid w:val="00A67B1B"/>
    <w:rsid w:val="00A747F4"/>
    <w:rsid w:val="00A76409"/>
    <w:rsid w:val="00A87A76"/>
    <w:rsid w:val="00A9091C"/>
    <w:rsid w:val="00A91D82"/>
    <w:rsid w:val="00A93B14"/>
    <w:rsid w:val="00A94DD3"/>
    <w:rsid w:val="00A9589A"/>
    <w:rsid w:val="00A97A22"/>
    <w:rsid w:val="00A97E4E"/>
    <w:rsid w:val="00AA1DDD"/>
    <w:rsid w:val="00AA2A3E"/>
    <w:rsid w:val="00AA3CBA"/>
    <w:rsid w:val="00AA5B1D"/>
    <w:rsid w:val="00AA5CE3"/>
    <w:rsid w:val="00AB037F"/>
    <w:rsid w:val="00AB0CA6"/>
    <w:rsid w:val="00AB3235"/>
    <w:rsid w:val="00AB3A5E"/>
    <w:rsid w:val="00AB5139"/>
    <w:rsid w:val="00AC0BDC"/>
    <w:rsid w:val="00AC2E07"/>
    <w:rsid w:val="00AC4667"/>
    <w:rsid w:val="00AC613F"/>
    <w:rsid w:val="00AD1249"/>
    <w:rsid w:val="00AD6509"/>
    <w:rsid w:val="00AD78F8"/>
    <w:rsid w:val="00AE192B"/>
    <w:rsid w:val="00AE3F36"/>
    <w:rsid w:val="00AE4373"/>
    <w:rsid w:val="00AE67C1"/>
    <w:rsid w:val="00AF3827"/>
    <w:rsid w:val="00AF3FA3"/>
    <w:rsid w:val="00AF52A9"/>
    <w:rsid w:val="00B01F34"/>
    <w:rsid w:val="00B06226"/>
    <w:rsid w:val="00B064CB"/>
    <w:rsid w:val="00B06F86"/>
    <w:rsid w:val="00B1039B"/>
    <w:rsid w:val="00B10F94"/>
    <w:rsid w:val="00B111C3"/>
    <w:rsid w:val="00B11C58"/>
    <w:rsid w:val="00B13584"/>
    <w:rsid w:val="00B14B52"/>
    <w:rsid w:val="00B17595"/>
    <w:rsid w:val="00B20A8B"/>
    <w:rsid w:val="00B23A8E"/>
    <w:rsid w:val="00B264E9"/>
    <w:rsid w:val="00B31282"/>
    <w:rsid w:val="00B31492"/>
    <w:rsid w:val="00B41AA9"/>
    <w:rsid w:val="00B53D1C"/>
    <w:rsid w:val="00B54FD5"/>
    <w:rsid w:val="00B5745A"/>
    <w:rsid w:val="00B576B4"/>
    <w:rsid w:val="00B60946"/>
    <w:rsid w:val="00B612CC"/>
    <w:rsid w:val="00B6189C"/>
    <w:rsid w:val="00B6408C"/>
    <w:rsid w:val="00B651C9"/>
    <w:rsid w:val="00B65BA5"/>
    <w:rsid w:val="00B66EB4"/>
    <w:rsid w:val="00B70F64"/>
    <w:rsid w:val="00B723AD"/>
    <w:rsid w:val="00B728B8"/>
    <w:rsid w:val="00B7376C"/>
    <w:rsid w:val="00B749F7"/>
    <w:rsid w:val="00B75D8C"/>
    <w:rsid w:val="00B76E5C"/>
    <w:rsid w:val="00B770A3"/>
    <w:rsid w:val="00B800D9"/>
    <w:rsid w:val="00B8125B"/>
    <w:rsid w:val="00B82059"/>
    <w:rsid w:val="00B82EA9"/>
    <w:rsid w:val="00B83A84"/>
    <w:rsid w:val="00B83BC4"/>
    <w:rsid w:val="00B85171"/>
    <w:rsid w:val="00B85A43"/>
    <w:rsid w:val="00B91D12"/>
    <w:rsid w:val="00B91DB5"/>
    <w:rsid w:val="00B94DB9"/>
    <w:rsid w:val="00B973C5"/>
    <w:rsid w:val="00B97769"/>
    <w:rsid w:val="00BA36B6"/>
    <w:rsid w:val="00BA37C3"/>
    <w:rsid w:val="00BA6309"/>
    <w:rsid w:val="00BA7DCB"/>
    <w:rsid w:val="00BB54F0"/>
    <w:rsid w:val="00BB61C3"/>
    <w:rsid w:val="00BC04ED"/>
    <w:rsid w:val="00BC1069"/>
    <w:rsid w:val="00BC1426"/>
    <w:rsid w:val="00BC6B2F"/>
    <w:rsid w:val="00BD1D38"/>
    <w:rsid w:val="00BD257D"/>
    <w:rsid w:val="00BD4CE4"/>
    <w:rsid w:val="00BD558D"/>
    <w:rsid w:val="00BD592D"/>
    <w:rsid w:val="00BD64D9"/>
    <w:rsid w:val="00BD6A7B"/>
    <w:rsid w:val="00BE50CB"/>
    <w:rsid w:val="00BE7414"/>
    <w:rsid w:val="00BF0701"/>
    <w:rsid w:val="00BF3E89"/>
    <w:rsid w:val="00BF5C0E"/>
    <w:rsid w:val="00BF683A"/>
    <w:rsid w:val="00BF75FE"/>
    <w:rsid w:val="00BF76BE"/>
    <w:rsid w:val="00C0171D"/>
    <w:rsid w:val="00C01E13"/>
    <w:rsid w:val="00C03608"/>
    <w:rsid w:val="00C051DB"/>
    <w:rsid w:val="00C06554"/>
    <w:rsid w:val="00C1034D"/>
    <w:rsid w:val="00C119FB"/>
    <w:rsid w:val="00C130F3"/>
    <w:rsid w:val="00C13DFC"/>
    <w:rsid w:val="00C151AE"/>
    <w:rsid w:val="00C15284"/>
    <w:rsid w:val="00C15F45"/>
    <w:rsid w:val="00C22435"/>
    <w:rsid w:val="00C22521"/>
    <w:rsid w:val="00C22E5D"/>
    <w:rsid w:val="00C2319B"/>
    <w:rsid w:val="00C2470B"/>
    <w:rsid w:val="00C24862"/>
    <w:rsid w:val="00C24D62"/>
    <w:rsid w:val="00C25D09"/>
    <w:rsid w:val="00C30C8C"/>
    <w:rsid w:val="00C3149F"/>
    <w:rsid w:val="00C35A8A"/>
    <w:rsid w:val="00C40D55"/>
    <w:rsid w:val="00C40D5C"/>
    <w:rsid w:val="00C42448"/>
    <w:rsid w:val="00C43CAB"/>
    <w:rsid w:val="00C45078"/>
    <w:rsid w:val="00C47A63"/>
    <w:rsid w:val="00C51B98"/>
    <w:rsid w:val="00C5212C"/>
    <w:rsid w:val="00C54889"/>
    <w:rsid w:val="00C54E54"/>
    <w:rsid w:val="00C57FC0"/>
    <w:rsid w:val="00C618E2"/>
    <w:rsid w:val="00C6407B"/>
    <w:rsid w:val="00C6520B"/>
    <w:rsid w:val="00C66D8D"/>
    <w:rsid w:val="00C67294"/>
    <w:rsid w:val="00C73679"/>
    <w:rsid w:val="00C770B1"/>
    <w:rsid w:val="00C806A3"/>
    <w:rsid w:val="00C80D88"/>
    <w:rsid w:val="00C81EAF"/>
    <w:rsid w:val="00C8559D"/>
    <w:rsid w:val="00C87BE5"/>
    <w:rsid w:val="00C90796"/>
    <w:rsid w:val="00C90D9F"/>
    <w:rsid w:val="00C91C2C"/>
    <w:rsid w:val="00C941A3"/>
    <w:rsid w:val="00CA1682"/>
    <w:rsid w:val="00CA2463"/>
    <w:rsid w:val="00CA2CF0"/>
    <w:rsid w:val="00CA2DEE"/>
    <w:rsid w:val="00CA55BC"/>
    <w:rsid w:val="00CA628D"/>
    <w:rsid w:val="00CA69EC"/>
    <w:rsid w:val="00CA73F9"/>
    <w:rsid w:val="00CB2BAB"/>
    <w:rsid w:val="00CB3C27"/>
    <w:rsid w:val="00CB4109"/>
    <w:rsid w:val="00CB4B79"/>
    <w:rsid w:val="00CB5340"/>
    <w:rsid w:val="00CB6600"/>
    <w:rsid w:val="00CB686D"/>
    <w:rsid w:val="00CC03D7"/>
    <w:rsid w:val="00CC0C3E"/>
    <w:rsid w:val="00CC1963"/>
    <w:rsid w:val="00CC3F8D"/>
    <w:rsid w:val="00CC4DDA"/>
    <w:rsid w:val="00CC56C4"/>
    <w:rsid w:val="00CD103A"/>
    <w:rsid w:val="00CD1FE0"/>
    <w:rsid w:val="00CD3177"/>
    <w:rsid w:val="00CD5715"/>
    <w:rsid w:val="00CD5A5F"/>
    <w:rsid w:val="00CE3445"/>
    <w:rsid w:val="00CF1516"/>
    <w:rsid w:val="00CF3073"/>
    <w:rsid w:val="00CF33F8"/>
    <w:rsid w:val="00CF3F67"/>
    <w:rsid w:val="00CF557E"/>
    <w:rsid w:val="00D04234"/>
    <w:rsid w:val="00D0661F"/>
    <w:rsid w:val="00D06795"/>
    <w:rsid w:val="00D111F4"/>
    <w:rsid w:val="00D1221F"/>
    <w:rsid w:val="00D12380"/>
    <w:rsid w:val="00D1530C"/>
    <w:rsid w:val="00D1592F"/>
    <w:rsid w:val="00D15A67"/>
    <w:rsid w:val="00D163CB"/>
    <w:rsid w:val="00D20CA4"/>
    <w:rsid w:val="00D229AD"/>
    <w:rsid w:val="00D24447"/>
    <w:rsid w:val="00D27900"/>
    <w:rsid w:val="00D3066F"/>
    <w:rsid w:val="00D337A6"/>
    <w:rsid w:val="00D35B9D"/>
    <w:rsid w:val="00D36638"/>
    <w:rsid w:val="00D36D1B"/>
    <w:rsid w:val="00D50F0E"/>
    <w:rsid w:val="00D52B11"/>
    <w:rsid w:val="00D54DC6"/>
    <w:rsid w:val="00D6064F"/>
    <w:rsid w:val="00D614AE"/>
    <w:rsid w:val="00D625C3"/>
    <w:rsid w:val="00D6384D"/>
    <w:rsid w:val="00D6451B"/>
    <w:rsid w:val="00D649A8"/>
    <w:rsid w:val="00D67CB9"/>
    <w:rsid w:val="00D7182F"/>
    <w:rsid w:val="00D72F27"/>
    <w:rsid w:val="00D75FE5"/>
    <w:rsid w:val="00D80F86"/>
    <w:rsid w:val="00D815AC"/>
    <w:rsid w:val="00D8328C"/>
    <w:rsid w:val="00D9200D"/>
    <w:rsid w:val="00D92992"/>
    <w:rsid w:val="00D92D89"/>
    <w:rsid w:val="00D9654C"/>
    <w:rsid w:val="00DA0325"/>
    <w:rsid w:val="00DA0994"/>
    <w:rsid w:val="00DA3CCE"/>
    <w:rsid w:val="00DA4934"/>
    <w:rsid w:val="00DB088A"/>
    <w:rsid w:val="00DB12E2"/>
    <w:rsid w:val="00DB1FD0"/>
    <w:rsid w:val="00DB47DC"/>
    <w:rsid w:val="00DC0460"/>
    <w:rsid w:val="00DC1018"/>
    <w:rsid w:val="00DC5ED3"/>
    <w:rsid w:val="00DC70F6"/>
    <w:rsid w:val="00DD108B"/>
    <w:rsid w:val="00DD3F64"/>
    <w:rsid w:val="00DD4060"/>
    <w:rsid w:val="00DD7D20"/>
    <w:rsid w:val="00DE62E4"/>
    <w:rsid w:val="00DE7D03"/>
    <w:rsid w:val="00DF15A2"/>
    <w:rsid w:val="00DF3DE2"/>
    <w:rsid w:val="00DF419D"/>
    <w:rsid w:val="00DF4C79"/>
    <w:rsid w:val="00DF71A9"/>
    <w:rsid w:val="00E02477"/>
    <w:rsid w:val="00E03830"/>
    <w:rsid w:val="00E07E6D"/>
    <w:rsid w:val="00E13B56"/>
    <w:rsid w:val="00E14A74"/>
    <w:rsid w:val="00E15F92"/>
    <w:rsid w:val="00E17D01"/>
    <w:rsid w:val="00E2061F"/>
    <w:rsid w:val="00E2073F"/>
    <w:rsid w:val="00E2216C"/>
    <w:rsid w:val="00E23363"/>
    <w:rsid w:val="00E2566B"/>
    <w:rsid w:val="00E27694"/>
    <w:rsid w:val="00E3034F"/>
    <w:rsid w:val="00E30B21"/>
    <w:rsid w:val="00E33585"/>
    <w:rsid w:val="00E33E1D"/>
    <w:rsid w:val="00E3407D"/>
    <w:rsid w:val="00E34084"/>
    <w:rsid w:val="00E34340"/>
    <w:rsid w:val="00E35AD6"/>
    <w:rsid w:val="00E36C61"/>
    <w:rsid w:val="00E41170"/>
    <w:rsid w:val="00E42F11"/>
    <w:rsid w:val="00E477A0"/>
    <w:rsid w:val="00E502F6"/>
    <w:rsid w:val="00E5108D"/>
    <w:rsid w:val="00E541F3"/>
    <w:rsid w:val="00E556DC"/>
    <w:rsid w:val="00E55E9C"/>
    <w:rsid w:val="00E57AC4"/>
    <w:rsid w:val="00E64BE5"/>
    <w:rsid w:val="00E67421"/>
    <w:rsid w:val="00E70E74"/>
    <w:rsid w:val="00E71104"/>
    <w:rsid w:val="00E722CE"/>
    <w:rsid w:val="00E74466"/>
    <w:rsid w:val="00E74476"/>
    <w:rsid w:val="00E7457E"/>
    <w:rsid w:val="00E7520A"/>
    <w:rsid w:val="00E76E0D"/>
    <w:rsid w:val="00E77A53"/>
    <w:rsid w:val="00E8140D"/>
    <w:rsid w:val="00E85C17"/>
    <w:rsid w:val="00E867C4"/>
    <w:rsid w:val="00E87341"/>
    <w:rsid w:val="00E910F5"/>
    <w:rsid w:val="00E914F0"/>
    <w:rsid w:val="00E922AC"/>
    <w:rsid w:val="00E9443B"/>
    <w:rsid w:val="00E957F2"/>
    <w:rsid w:val="00E96DF8"/>
    <w:rsid w:val="00EA0C5A"/>
    <w:rsid w:val="00EA0C8D"/>
    <w:rsid w:val="00EA227D"/>
    <w:rsid w:val="00EA2E8B"/>
    <w:rsid w:val="00EA6A4D"/>
    <w:rsid w:val="00EB03F8"/>
    <w:rsid w:val="00EB5CEA"/>
    <w:rsid w:val="00EC0FE0"/>
    <w:rsid w:val="00EC1BF9"/>
    <w:rsid w:val="00EC1F17"/>
    <w:rsid w:val="00EC4AE6"/>
    <w:rsid w:val="00EC54F0"/>
    <w:rsid w:val="00EC5EC2"/>
    <w:rsid w:val="00EC628D"/>
    <w:rsid w:val="00EC7A2E"/>
    <w:rsid w:val="00ED1770"/>
    <w:rsid w:val="00ED308E"/>
    <w:rsid w:val="00EE18F5"/>
    <w:rsid w:val="00EE1FF6"/>
    <w:rsid w:val="00EE5A2E"/>
    <w:rsid w:val="00EE7342"/>
    <w:rsid w:val="00EE7505"/>
    <w:rsid w:val="00EF134F"/>
    <w:rsid w:val="00EF2AF0"/>
    <w:rsid w:val="00EF40D4"/>
    <w:rsid w:val="00F01AB1"/>
    <w:rsid w:val="00F02D77"/>
    <w:rsid w:val="00F05E0B"/>
    <w:rsid w:val="00F06DED"/>
    <w:rsid w:val="00F12A78"/>
    <w:rsid w:val="00F153DA"/>
    <w:rsid w:val="00F17A3D"/>
    <w:rsid w:val="00F17F8B"/>
    <w:rsid w:val="00F20432"/>
    <w:rsid w:val="00F22A72"/>
    <w:rsid w:val="00F33C4E"/>
    <w:rsid w:val="00F33CCB"/>
    <w:rsid w:val="00F35B9A"/>
    <w:rsid w:val="00F374DB"/>
    <w:rsid w:val="00F40054"/>
    <w:rsid w:val="00F4367C"/>
    <w:rsid w:val="00F43859"/>
    <w:rsid w:val="00F469E6"/>
    <w:rsid w:val="00F542B9"/>
    <w:rsid w:val="00F5481B"/>
    <w:rsid w:val="00F563BA"/>
    <w:rsid w:val="00F65C7C"/>
    <w:rsid w:val="00F65C81"/>
    <w:rsid w:val="00F664B0"/>
    <w:rsid w:val="00F67715"/>
    <w:rsid w:val="00F709F6"/>
    <w:rsid w:val="00F70ABB"/>
    <w:rsid w:val="00F7397A"/>
    <w:rsid w:val="00F76960"/>
    <w:rsid w:val="00F778EE"/>
    <w:rsid w:val="00F77ED4"/>
    <w:rsid w:val="00F8243F"/>
    <w:rsid w:val="00F85AA7"/>
    <w:rsid w:val="00F87E24"/>
    <w:rsid w:val="00F9135B"/>
    <w:rsid w:val="00F93E3D"/>
    <w:rsid w:val="00F94C18"/>
    <w:rsid w:val="00FA0BB7"/>
    <w:rsid w:val="00FA18CB"/>
    <w:rsid w:val="00FA2D76"/>
    <w:rsid w:val="00FA3305"/>
    <w:rsid w:val="00FA5B2F"/>
    <w:rsid w:val="00FA7D6A"/>
    <w:rsid w:val="00FB2D34"/>
    <w:rsid w:val="00FB2E01"/>
    <w:rsid w:val="00FB3613"/>
    <w:rsid w:val="00FB5A64"/>
    <w:rsid w:val="00FB7ABE"/>
    <w:rsid w:val="00FC0336"/>
    <w:rsid w:val="00FC17EA"/>
    <w:rsid w:val="00FC2153"/>
    <w:rsid w:val="00FC3039"/>
    <w:rsid w:val="00FC3211"/>
    <w:rsid w:val="00FC480A"/>
    <w:rsid w:val="00FC51F3"/>
    <w:rsid w:val="00FC5A8E"/>
    <w:rsid w:val="00FC67A6"/>
    <w:rsid w:val="00FC79B1"/>
    <w:rsid w:val="00FD175A"/>
    <w:rsid w:val="00FD383A"/>
    <w:rsid w:val="00FD41D7"/>
    <w:rsid w:val="00FD5A69"/>
    <w:rsid w:val="00FE1F32"/>
    <w:rsid w:val="00FE21A8"/>
    <w:rsid w:val="00FE34F9"/>
    <w:rsid w:val="00FE39C0"/>
    <w:rsid w:val="00FE4D97"/>
    <w:rsid w:val="00FE5BC3"/>
    <w:rsid w:val="00FE6670"/>
    <w:rsid w:val="00FF0A11"/>
    <w:rsid w:val="00FF4526"/>
    <w:rsid w:val="00FF5020"/>
  </w:rsids>
  <m:mathPr>
    <m:mathFont m:val="Cambria Math"/>
    <m:brkBin m:val="before"/>
    <m:brkBinSub m:val="--"/>
    <m:smallFrac m:val="0"/>
    <m:dispDef/>
    <m:lMargin m:val="0"/>
    <m:rMargin m:val="0"/>
    <m:defJc m:val="centerGroup"/>
    <m:wrapIndent m:val="1440"/>
    <m:intLim m:val="subSup"/>
    <m:naryLim m:val="undOvr"/>
  </m:mathPr>
  <w:themeFontLang w:val="da-DK"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C44D0F"/>
  <w15:docId w15:val="{38AEF3F3-8EC6-4314-8209-60F425ECA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da-DK" w:eastAsia="da-DK" w:bidi="ar-SA"/>
      </w:rPr>
    </w:rPrDefault>
    <w:pPrDefault>
      <w:pPr>
        <w:spacing w:line="28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9" w:unhideWhenUsed="1"/>
    <w:lsdException w:name="toc 8" w:semiHidden="1" w:uiPriority="0" w:unhideWhenUsed="1"/>
    <w:lsdException w:name="toc 9" w:semiHidden="1" w:uiPriority="9" w:unhideWhenUsed="1"/>
    <w:lsdException w:name="Normal Indent" w:semiHidden="1" w:uiPriority="0" w:unhideWhenUsed="1"/>
    <w:lsdException w:name="footnote text" w:semiHidden="1" w:uiPriority="4" w:unhideWhenUsed="1"/>
    <w:lsdException w:name="annotation text" w:semiHidden="1" w:uiPriority="0" w:unhideWhenUsed="1"/>
    <w:lsdException w:name="header" w:semiHidden="1" w:uiPriority="4" w:unhideWhenUsed="1"/>
    <w:lsdException w:name="footer" w:semiHidden="1" w:uiPriority="4" w:unhideWhenUsed="1"/>
    <w:lsdException w:name="index heading" w:semiHidden="1" w:unhideWhenUsed="1"/>
    <w:lsdException w:name="caption" w:semiHidden="1" w:uiPriority="0" w:unhideWhenUsed="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4" w:unhideWhenUsed="1"/>
    <w:lsdException w:name="annotation reference" w:semiHidden="1" w:uiPriority="0" w:unhideWhenUsed="1"/>
    <w:lsdException w:name="line number" w:semiHidden="1" w:uiPriority="0" w:unhideWhenUsed="1"/>
    <w:lsdException w:name="page number" w:semiHidden="1" w:uiPriority="4" w:unhideWhenUsed="1"/>
    <w:lsdException w:name="endnote reference" w:semiHidden="1" w:uiPriority="4" w:unhideWhenUsed="1"/>
    <w:lsdException w:name="endnote text" w:semiHidden="1" w:uiPriority="4" w:unhideWhenUsed="1"/>
    <w:lsdException w:name="table of authorities" w:semiHidden="1" w:unhideWhenUsed="1"/>
    <w:lsdException w:name="macro" w:semiHidden="1"/>
    <w:lsdException w:name="toa heading" w:semiHidden="1" w:uiPriority="9" w:unhideWhenUsed="1"/>
    <w:lsdException w:name="List" w:semiHidden="1" w:uiPriority="0" w:unhideWhenUsed="1"/>
    <w:lsdException w:name="List Bullet" w:uiPriority="2" w:qFormat="1"/>
    <w:lsdException w:name="List Number" w:uiPriority="2" w:qFormat="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uiPriority="0"/>
    <w:lsdException w:name="List Continue 4" w:uiPriority="0"/>
    <w:lsdException w:name="List Continue 5" w:uiPriority="0"/>
    <w:lsdException w:name="Message Header" w:uiPriority="0"/>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2" w:unhideWhenUsed="1"/>
    <w:lsdException w:name="FollowedHyperlink" w:semiHidden="1" w:uiPriority="4"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6" w:unhideWhenUsed="1"/>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0"/>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CEB"/>
  </w:style>
  <w:style w:type="paragraph" w:styleId="Heading1">
    <w:name w:val="heading 1"/>
    <w:basedOn w:val="Normal"/>
    <w:next w:val="Normal"/>
    <w:link w:val="Heading1Char"/>
    <w:uiPriority w:val="9"/>
    <w:qFormat/>
    <w:rsid w:val="00306ABB"/>
    <w:pPr>
      <w:keepNext/>
      <w:numPr>
        <w:numId w:val="16"/>
      </w:numPr>
      <w:spacing w:after="500" w:line="400" w:lineRule="atLeast"/>
      <w:outlineLvl w:val="0"/>
    </w:pPr>
    <w:rPr>
      <w:rFonts w:cs="Arial"/>
      <w:bCs/>
      <w:sz w:val="36"/>
      <w:szCs w:val="32"/>
    </w:rPr>
  </w:style>
  <w:style w:type="paragraph" w:styleId="Heading2">
    <w:name w:val="heading 2"/>
    <w:basedOn w:val="Normal"/>
    <w:next w:val="Normal"/>
    <w:link w:val="Heading2Char"/>
    <w:uiPriority w:val="9"/>
    <w:qFormat/>
    <w:rsid w:val="00306ABB"/>
    <w:pPr>
      <w:keepNext/>
      <w:numPr>
        <w:ilvl w:val="1"/>
        <w:numId w:val="16"/>
      </w:numPr>
      <w:outlineLvl w:val="1"/>
    </w:pPr>
    <w:rPr>
      <w:rFonts w:cs="Arial"/>
      <w:b/>
      <w:bCs/>
      <w:iCs/>
      <w:sz w:val="24"/>
      <w:szCs w:val="28"/>
    </w:rPr>
  </w:style>
  <w:style w:type="paragraph" w:styleId="Heading3">
    <w:name w:val="heading 3"/>
    <w:basedOn w:val="Normal"/>
    <w:next w:val="Normal"/>
    <w:link w:val="Heading3Char"/>
    <w:uiPriority w:val="9"/>
    <w:qFormat/>
    <w:rsid w:val="00306ABB"/>
    <w:pPr>
      <w:keepNext/>
      <w:numPr>
        <w:ilvl w:val="2"/>
        <w:numId w:val="16"/>
      </w:numPr>
      <w:outlineLvl w:val="2"/>
    </w:pPr>
    <w:rPr>
      <w:rFonts w:cs="Arial"/>
      <w:bCs/>
      <w:sz w:val="24"/>
      <w:szCs w:val="26"/>
    </w:rPr>
  </w:style>
  <w:style w:type="paragraph" w:styleId="Heading4">
    <w:name w:val="heading 4"/>
    <w:basedOn w:val="Normal"/>
    <w:next w:val="Normal"/>
    <w:link w:val="Heading4Char"/>
    <w:uiPriority w:val="1"/>
    <w:qFormat/>
    <w:rsid w:val="00306ABB"/>
    <w:pPr>
      <w:outlineLvl w:val="3"/>
    </w:pPr>
    <w:rPr>
      <w:b/>
      <w:szCs w:val="24"/>
    </w:rPr>
  </w:style>
  <w:style w:type="paragraph" w:styleId="Heading5">
    <w:name w:val="heading 5"/>
    <w:basedOn w:val="Normal"/>
    <w:next w:val="Normal"/>
    <w:link w:val="Heading5Char"/>
    <w:uiPriority w:val="1"/>
    <w:semiHidden/>
    <w:qFormat/>
    <w:rsid w:val="00251FF6"/>
    <w:pPr>
      <w:numPr>
        <w:ilvl w:val="4"/>
        <w:numId w:val="16"/>
      </w:numPr>
      <w:outlineLvl w:val="4"/>
    </w:pPr>
    <w:rPr>
      <w:b/>
      <w:szCs w:val="24"/>
    </w:rPr>
  </w:style>
  <w:style w:type="paragraph" w:styleId="Heading6">
    <w:name w:val="heading 6"/>
    <w:basedOn w:val="Normal"/>
    <w:next w:val="Normal"/>
    <w:link w:val="Heading6Char"/>
    <w:uiPriority w:val="1"/>
    <w:semiHidden/>
    <w:qFormat/>
    <w:rsid w:val="00251FF6"/>
    <w:pPr>
      <w:numPr>
        <w:ilvl w:val="5"/>
        <w:numId w:val="16"/>
      </w:numPr>
      <w:outlineLvl w:val="5"/>
    </w:pPr>
    <w:rPr>
      <w:b/>
      <w:szCs w:val="24"/>
    </w:rPr>
  </w:style>
  <w:style w:type="paragraph" w:styleId="Heading7">
    <w:name w:val="heading 7"/>
    <w:basedOn w:val="Normal"/>
    <w:next w:val="Normal"/>
    <w:link w:val="Heading7Char"/>
    <w:uiPriority w:val="1"/>
    <w:semiHidden/>
    <w:qFormat/>
    <w:rsid w:val="00251FF6"/>
    <w:pPr>
      <w:numPr>
        <w:ilvl w:val="6"/>
        <w:numId w:val="16"/>
      </w:numPr>
      <w:outlineLvl w:val="6"/>
    </w:pPr>
    <w:rPr>
      <w:b/>
      <w:szCs w:val="24"/>
    </w:rPr>
  </w:style>
  <w:style w:type="paragraph" w:styleId="Heading8">
    <w:name w:val="heading 8"/>
    <w:basedOn w:val="Normal"/>
    <w:next w:val="Normal"/>
    <w:link w:val="Heading8Char"/>
    <w:uiPriority w:val="1"/>
    <w:semiHidden/>
    <w:qFormat/>
    <w:rsid w:val="00251FF6"/>
    <w:pPr>
      <w:numPr>
        <w:ilvl w:val="7"/>
        <w:numId w:val="16"/>
      </w:numPr>
      <w:outlineLvl w:val="7"/>
    </w:pPr>
    <w:rPr>
      <w:b/>
      <w:szCs w:val="24"/>
    </w:rPr>
  </w:style>
  <w:style w:type="paragraph" w:styleId="Heading9">
    <w:name w:val="heading 9"/>
    <w:basedOn w:val="Normal"/>
    <w:next w:val="Normal"/>
    <w:link w:val="Heading9Char"/>
    <w:uiPriority w:val="1"/>
    <w:semiHidden/>
    <w:qFormat/>
    <w:rsid w:val="00251FF6"/>
    <w:pPr>
      <w:numPr>
        <w:ilvl w:val="8"/>
        <w:numId w:val="16"/>
      </w:numPr>
      <w:outlineLvl w:val="8"/>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06ABB"/>
    <w:rPr>
      <w:rFonts w:ascii="Arial" w:hAnsi="Arial"/>
      <w:color w:val="auto"/>
      <w:u w:val="none"/>
    </w:rPr>
  </w:style>
  <w:style w:type="character" w:styleId="FollowedHyperlink">
    <w:name w:val="FollowedHyperlink"/>
    <w:basedOn w:val="DefaultParagraphFont"/>
    <w:uiPriority w:val="10"/>
    <w:semiHidden/>
    <w:rsid w:val="00306ABB"/>
    <w:rPr>
      <w:rFonts w:ascii="Arial" w:hAnsi="Arial"/>
      <w:color w:val="auto"/>
      <w:u w:val="none"/>
    </w:rPr>
  </w:style>
  <w:style w:type="paragraph" w:styleId="Header">
    <w:name w:val="header"/>
    <w:basedOn w:val="Normal"/>
    <w:link w:val="HeaderChar"/>
    <w:uiPriority w:val="99"/>
    <w:semiHidden/>
    <w:rsid w:val="00A3668C"/>
    <w:pPr>
      <w:tabs>
        <w:tab w:val="center" w:pos="4819"/>
        <w:tab w:val="right" w:pos="9638"/>
      </w:tabs>
    </w:pPr>
  </w:style>
  <w:style w:type="paragraph" w:styleId="Footer">
    <w:name w:val="footer"/>
    <w:basedOn w:val="Normal"/>
    <w:link w:val="FooterChar"/>
    <w:uiPriority w:val="10"/>
    <w:semiHidden/>
    <w:rsid w:val="00D27900"/>
    <w:pPr>
      <w:tabs>
        <w:tab w:val="right" w:pos="8499"/>
      </w:tabs>
    </w:pPr>
    <w:rPr>
      <w:sz w:val="16"/>
    </w:rPr>
  </w:style>
  <w:style w:type="table" w:styleId="TableGrid">
    <w:name w:val="Table Grid"/>
    <w:basedOn w:val="TableNormal"/>
    <w:uiPriority w:val="99"/>
    <w:semiHidden/>
    <w:rsid w:val="00A36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
    <w:name w:val="Template"/>
    <w:uiPriority w:val="8"/>
    <w:semiHidden/>
    <w:rsid w:val="00A3668C"/>
    <w:pPr>
      <w:spacing w:line="240" w:lineRule="atLeast"/>
    </w:pPr>
    <w:rPr>
      <w:noProof/>
      <w:sz w:val="16"/>
      <w:szCs w:val="24"/>
    </w:rPr>
  </w:style>
  <w:style w:type="paragraph" w:customStyle="1" w:styleId="Template-Adresse">
    <w:name w:val="Template - Adresse"/>
    <w:basedOn w:val="Template"/>
    <w:uiPriority w:val="8"/>
    <w:semiHidden/>
    <w:rsid w:val="00A3668C"/>
    <w:pPr>
      <w:tabs>
        <w:tab w:val="left" w:pos="397"/>
      </w:tabs>
    </w:pPr>
  </w:style>
  <w:style w:type="paragraph" w:customStyle="1" w:styleId="Template-Afdeling">
    <w:name w:val="Template - Afdeling"/>
    <w:basedOn w:val="Template"/>
    <w:uiPriority w:val="8"/>
    <w:semiHidden/>
    <w:rsid w:val="00A3668C"/>
    <w:rPr>
      <w:b/>
    </w:rPr>
  </w:style>
  <w:style w:type="paragraph" w:customStyle="1" w:styleId="Template-CVR">
    <w:name w:val="Template - CVR"/>
    <w:basedOn w:val="Template"/>
    <w:uiPriority w:val="8"/>
    <w:semiHidden/>
    <w:rsid w:val="00A3668C"/>
    <w:rPr>
      <w:color w:val="707173"/>
      <w:sz w:val="12"/>
    </w:rPr>
  </w:style>
  <w:style w:type="paragraph" w:styleId="TOC7">
    <w:name w:val="toc 7"/>
    <w:basedOn w:val="Normal"/>
    <w:next w:val="Normal"/>
    <w:uiPriority w:val="9"/>
    <w:semiHidden/>
    <w:rsid w:val="00D6451B"/>
    <w:pPr>
      <w:spacing w:after="100"/>
      <w:ind w:left="1202" w:right="567"/>
    </w:pPr>
  </w:style>
  <w:style w:type="paragraph" w:styleId="Caption">
    <w:name w:val="caption"/>
    <w:basedOn w:val="Normal"/>
    <w:next w:val="Normal"/>
    <w:link w:val="CaptionChar"/>
    <w:rsid w:val="00FF5020"/>
    <w:rPr>
      <w:b/>
      <w:bCs/>
      <w:color w:val="FFFFFF" w:themeColor="background1"/>
      <w:sz w:val="18"/>
    </w:rPr>
  </w:style>
  <w:style w:type="character" w:styleId="EndnoteReference">
    <w:name w:val="endnote reference"/>
    <w:basedOn w:val="DefaultParagraphFont"/>
    <w:uiPriority w:val="10"/>
    <w:rsid w:val="00D6451B"/>
    <w:rPr>
      <w:vertAlign w:val="superscript"/>
    </w:rPr>
  </w:style>
  <w:style w:type="paragraph" w:styleId="EndnoteText">
    <w:name w:val="endnote text"/>
    <w:basedOn w:val="Normal"/>
    <w:link w:val="EndnoteTextChar"/>
    <w:uiPriority w:val="10"/>
    <w:rsid w:val="00A3668C"/>
    <w:pPr>
      <w:spacing w:line="240" w:lineRule="atLeast"/>
    </w:pPr>
    <w:rPr>
      <w:sz w:val="16"/>
    </w:rPr>
  </w:style>
  <w:style w:type="character" w:styleId="FootnoteReference">
    <w:name w:val="footnote reference"/>
    <w:basedOn w:val="DefaultParagraphFont"/>
    <w:uiPriority w:val="10"/>
    <w:rsid w:val="00D6451B"/>
    <w:rPr>
      <w:vertAlign w:val="superscript"/>
    </w:rPr>
  </w:style>
  <w:style w:type="paragraph" w:styleId="FootnoteText">
    <w:name w:val="footnote text"/>
    <w:basedOn w:val="Normal"/>
    <w:link w:val="FootnoteTextChar"/>
    <w:uiPriority w:val="10"/>
    <w:rsid w:val="00A3668C"/>
    <w:pPr>
      <w:spacing w:line="240" w:lineRule="atLeast"/>
    </w:pPr>
    <w:rPr>
      <w:sz w:val="16"/>
    </w:rPr>
  </w:style>
  <w:style w:type="character" w:styleId="PageNumber">
    <w:name w:val="page number"/>
    <w:basedOn w:val="DefaultParagraphFont"/>
    <w:uiPriority w:val="99"/>
    <w:semiHidden/>
    <w:rsid w:val="00A3668C"/>
    <w:rPr>
      <w:rFonts w:ascii="Arial" w:hAnsi="Arial"/>
    </w:rPr>
  </w:style>
  <w:style w:type="paragraph" w:customStyle="1" w:styleId="Default">
    <w:name w:val="Default"/>
    <w:rsid w:val="00A3668C"/>
    <w:pPr>
      <w:autoSpaceDE w:val="0"/>
      <w:autoSpaceDN w:val="0"/>
      <w:adjustRightInd w:val="0"/>
    </w:pPr>
    <w:rPr>
      <w:rFonts w:cs="Arial"/>
      <w:color w:val="000000"/>
      <w:sz w:val="24"/>
      <w:szCs w:val="24"/>
    </w:rPr>
  </w:style>
  <w:style w:type="paragraph" w:customStyle="1" w:styleId="Template-Doknavn">
    <w:name w:val="Template - Dok navn"/>
    <w:basedOn w:val="Template"/>
    <w:uiPriority w:val="8"/>
    <w:semiHidden/>
    <w:rsid w:val="00A3668C"/>
    <w:pPr>
      <w:spacing w:line="280" w:lineRule="atLeast"/>
    </w:pPr>
    <w:rPr>
      <w:b/>
      <w:caps/>
      <w:sz w:val="28"/>
    </w:rPr>
  </w:style>
  <w:style w:type="paragraph" w:styleId="TOC9">
    <w:name w:val="toc 9"/>
    <w:basedOn w:val="Normal"/>
    <w:next w:val="Normal"/>
    <w:uiPriority w:val="9"/>
    <w:semiHidden/>
    <w:rsid w:val="00D6451B"/>
    <w:pPr>
      <w:spacing w:after="100"/>
      <w:ind w:left="1588" w:right="567"/>
    </w:pPr>
  </w:style>
  <w:style w:type="paragraph" w:styleId="TOAHeading">
    <w:name w:val="toa heading"/>
    <w:basedOn w:val="Normal"/>
    <w:next w:val="Normal"/>
    <w:uiPriority w:val="9"/>
    <w:semiHidden/>
    <w:rsid w:val="00306ABB"/>
    <w:pPr>
      <w:spacing w:after="500" w:line="400" w:lineRule="atLeast"/>
    </w:pPr>
    <w:rPr>
      <w:rFonts w:eastAsiaTheme="majorEastAsia" w:cstheme="majorBidi"/>
      <w:bCs/>
      <w:sz w:val="36"/>
      <w:szCs w:val="24"/>
    </w:rPr>
  </w:style>
  <w:style w:type="paragraph" w:customStyle="1" w:styleId="Taktil-Navn">
    <w:name w:val="Tak til - Navn"/>
    <w:basedOn w:val="Normal"/>
    <w:next w:val="Normal"/>
    <w:uiPriority w:val="5"/>
    <w:rsid w:val="00306ABB"/>
  </w:style>
  <w:style w:type="paragraph" w:customStyle="1" w:styleId="Template-FortroligtInternt">
    <w:name w:val="Template - Fortroligt/Internt"/>
    <w:basedOn w:val="Template"/>
    <w:uiPriority w:val="8"/>
    <w:semiHidden/>
    <w:rsid w:val="00A3668C"/>
    <w:rPr>
      <w:b/>
      <w:caps/>
      <w:sz w:val="28"/>
    </w:rPr>
  </w:style>
  <w:style w:type="paragraph" w:customStyle="1" w:styleId="ForsideOverskrift1">
    <w:name w:val="Forside Overskrift 1"/>
    <w:basedOn w:val="Normal"/>
    <w:uiPriority w:val="2"/>
    <w:rsid w:val="00D8328C"/>
    <w:pPr>
      <w:spacing w:line="600" w:lineRule="atLeast"/>
    </w:pPr>
    <w:rPr>
      <w:b/>
      <w:sz w:val="48"/>
    </w:rPr>
  </w:style>
  <w:style w:type="paragraph" w:customStyle="1" w:styleId="Forfatter">
    <w:name w:val="Forfatter"/>
    <w:basedOn w:val="Normal"/>
    <w:uiPriority w:val="5"/>
    <w:semiHidden/>
    <w:rsid w:val="00870040"/>
    <w:pPr>
      <w:spacing w:after="280"/>
    </w:pPr>
  </w:style>
  <w:style w:type="paragraph" w:customStyle="1" w:styleId="Forsideoverskrift2">
    <w:name w:val="Forside overskrift 2"/>
    <w:basedOn w:val="ForsideOverskrift1"/>
    <w:uiPriority w:val="2"/>
    <w:rsid w:val="00D8328C"/>
    <w:pPr>
      <w:spacing w:line="560" w:lineRule="atLeast"/>
    </w:pPr>
    <w:rPr>
      <w:b w:val="0"/>
    </w:rPr>
  </w:style>
  <w:style w:type="paragraph" w:customStyle="1" w:styleId="R">
    <w:name w:val="ÅR"/>
    <w:basedOn w:val="Normal"/>
    <w:link w:val="RChar"/>
    <w:uiPriority w:val="5"/>
    <w:semiHidden/>
    <w:rsid w:val="00CF557E"/>
  </w:style>
  <w:style w:type="character" w:customStyle="1" w:styleId="RChar">
    <w:name w:val="ÅR Char"/>
    <w:basedOn w:val="DefaultParagraphFont"/>
    <w:link w:val="R"/>
    <w:uiPriority w:val="5"/>
    <w:semiHidden/>
    <w:rsid w:val="00FE34F9"/>
  </w:style>
  <w:style w:type="paragraph" w:customStyle="1" w:styleId="Template-reftiltitel">
    <w:name w:val="Template - ref til titel"/>
    <w:basedOn w:val="Template"/>
    <w:uiPriority w:val="8"/>
    <w:semiHidden/>
    <w:rsid w:val="00306ABB"/>
    <w:rPr>
      <w:b/>
      <w:sz w:val="20"/>
    </w:rPr>
  </w:style>
  <w:style w:type="paragraph" w:customStyle="1" w:styleId="Template-Forord">
    <w:name w:val="Template - Forord"/>
    <w:basedOn w:val="Template"/>
    <w:next w:val="Normal"/>
    <w:uiPriority w:val="8"/>
    <w:semiHidden/>
    <w:rsid w:val="00306ABB"/>
    <w:pPr>
      <w:spacing w:after="500" w:line="400" w:lineRule="atLeast"/>
    </w:pPr>
    <w:rPr>
      <w:sz w:val="36"/>
    </w:rPr>
  </w:style>
  <w:style w:type="paragraph" w:styleId="TOC1">
    <w:name w:val="toc 1"/>
    <w:basedOn w:val="Normal"/>
    <w:next w:val="Normal"/>
    <w:uiPriority w:val="39"/>
    <w:rsid w:val="00306ABB"/>
    <w:pPr>
      <w:tabs>
        <w:tab w:val="left" w:pos="567"/>
        <w:tab w:val="right" w:leader="dot" w:pos="8505"/>
      </w:tabs>
      <w:spacing w:before="280"/>
      <w:ind w:left="567" w:right="567" w:hanging="567"/>
    </w:pPr>
  </w:style>
  <w:style w:type="paragraph" w:styleId="TOC2">
    <w:name w:val="toc 2"/>
    <w:basedOn w:val="Normal"/>
    <w:next w:val="Normal"/>
    <w:uiPriority w:val="39"/>
    <w:rsid w:val="00FD383A"/>
    <w:pPr>
      <w:tabs>
        <w:tab w:val="left" w:pos="567"/>
        <w:tab w:val="right" w:leader="dot" w:pos="8505"/>
      </w:tabs>
      <w:ind w:right="567"/>
    </w:pPr>
    <w:rPr>
      <w:sz w:val="18"/>
    </w:rPr>
  </w:style>
  <w:style w:type="paragraph" w:styleId="TOC3">
    <w:name w:val="toc 3"/>
    <w:basedOn w:val="Normal"/>
    <w:next w:val="Normal"/>
    <w:uiPriority w:val="39"/>
    <w:rsid w:val="00306ABB"/>
    <w:pPr>
      <w:tabs>
        <w:tab w:val="right" w:leader="dot" w:pos="8505"/>
      </w:tabs>
      <w:ind w:right="567"/>
    </w:pPr>
  </w:style>
  <w:style w:type="numbering" w:styleId="111111">
    <w:name w:val="Outline List 2"/>
    <w:basedOn w:val="NoList"/>
    <w:uiPriority w:val="99"/>
    <w:semiHidden/>
    <w:rsid w:val="00CD5715"/>
    <w:pPr>
      <w:numPr>
        <w:numId w:val="3"/>
      </w:numPr>
    </w:pPr>
  </w:style>
  <w:style w:type="numbering" w:styleId="1ai">
    <w:name w:val="Outline List 1"/>
    <w:basedOn w:val="NoList"/>
    <w:uiPriority w:val="99"/>
    <w:semiHidden/>
    <w:rsid w:val="00CD5715"/>
    <w:pPr>
      <w:numPr>
        <w:numId w:val="4"/>
      </w:numPr>
    </w:pPr>
  </w:style>
  <w:style w:type="numbering" w:styleId="ArticleSection">
    <w:name w:val="Outline List 3"/>
    <w:basedOn w:val="NoList"/>
    <w:uiPriority w:val="99"/>
    <w:semiHidden/>
    <w:unhideWhenUsed/>
    <w:rsid w:val="00A3668C"/>
    <w:pPr>
      <w:numPr>
        <w:numId w:val="5"/>
      </w:numPr>
    </w:pPr>
  </w:style>
  <w:style w:type="paragraph" w:styleId="BlockText">
    <w:name w:val="Block Text"/>
    <w:basedOn w:val="Normal"/>
    <w:uiPriority w:val="99"/>
    <w:semiHidden/>
    <w:rsid w:val="00CD5715"/>
    <w:pPr>
      <w:spacing w:after="120"/>
      <w:ind w:left="1440" w:right="1440"/>
    </w:pPr>
  </w:style>
  <w:style w:type="paragraph" w:styleId="BodyText">
    <w:name w:val="Body Text"/>
    <w:basedOn w:val="Normal"/>
    <w:qFormat/>
    <w:rsid w:val="00CD5715"/>
    <w:pPr>
      <w:spacing w:after="120"/>
    </w:pPr>
  </w:style>
  <w:style w:type="paragraph" w:styleId="BodyText2">
    <w:name w:val="Body Text 2"/>
    <w:basedOn w:val="Normal"/>
    <w:uiPriority w:val="99"/>
    <w:semiHidden/>
    <w:rsid w:val="00CD5715"/>
    <w:pPr>
      <w:spacing w:after="120" w:line="480" w:lineRule="auto"/>
    </w:pPr>
  </w:style>
  <w:style w:type="paragraph" w:styleId="BodyText3">
    <w:name w:val="Body Text 3"/>
    <w:basedOn w:val="Normal"/>
    <w:uiPriority w:val="99"/>
    <w:semiHidden/>
    <w:rsid w:val="00CD5715"/>
    <w:pPr>
      <w:spacing w:after="120"/>
    </w:pPr>
    <w:rPr>
      <w:sz w:val="16"/>
      <w:szCs w:val="16"/>
    </w:rPr>
  </w:style>
  <w:style w:type="paragraph" w:styleId="BodyTextFirstIndent">
    <w:name w:val="Body Text First Indent"/>
    <w:basedOn w:val="BodyText"/>
    <w:uiPriority w:val="99"/>
    <w:semiHidden/>
    <w:rsid w:val="00CD5715"/>
    <w:pPr>
      <w:ind w:firstLine="210"/>
    </w:pPr>
  </w:style>
  <w:style w:type="paragraph" w:styleId="BodyTextIndent">
    <w:name w:val="Body Text Indent"/>
    <w:basedOn w:val="Normal"/>
    <w:uiPriority w:val="99"/>
    <w:semiHidden/>
    <w:rsid w:val="00CD5715"/>
    <w:pPr>
      <w:spacing w:after="120"/>
      <w:ind w:left="283"/>
    </w:pPr>
  </w:style>
  <w:style w:type="paragraph" w:styleId="BodyTextFirstIndent2">
    <w:name w:val="Body Text First Indent 2"/>
    <w:basedOn w:val="BodyTextIndent"/>
    <w:uiPriority w:val="99"/>
    <w:semiHidden/>
    <w:rsid w:val="00CD5715"/>
    <w:pPr>
      <w:ind w:firstLine="210"/>
    </w:pPr>
  </w:style>
  <w:style w:type="paragraph" w:styleId="BodyTextIndent2">
    <w:name w:val="Body Text Indent 2"/>
    <w:basedOn w:val="Normal"/>
    <w:uiPriority w:val="99"/>
    <w:semiHidden/>
    <w:rsid w:val="00CD5715"/>
    <w:pPr>
      <w:spacing w:after="120" w:line="480" w:lineRule="auto"/>
      <w:ind w:left="283"/>
    </w:pPr>
  </w:style>
  <w:style w:type="paragraph" w:styleId="BodyTextIndent3">
    <w:name w:val="Body Text Indent 3"/>
    <w:basedOn w:val="Normal"/>
    <w:uiPriority w:val="99"/>
    <w:semiHidden/>
    <w:rsid w:val="00CD5715"/>
    <w:pPr>
      <w:spacing w:after="120"/>
      <w:ind w:left="283"/>
    </w:pPr>
    <w:rPr>
      <w:sz w:val="16"/>
      <w:szCs w:val="16"/>
    </w:rPr>
  </w:style>
  <w:style w:type="paragraph" w:styleId="Closing">
    <w:name w:val="Closing"/>
    <w:basedOn w:val="Normal"/>
    <w:uiPriority w:val="99"/>
    <w:semiHidden/>
    <w:rsid w:val="00CD5715"/>
    <w:pPr>
      <w:ind w:left="4252"/>
    </w:pPr>
  </w:style>
  <w:style w:type="paragraph" w:styleId="E-mailSignature">
    <w:name w:val="E-mail Signature"/>
    <w:basedOn w:val="Normal"/>
    <w:uiPriority w:val="99"/>
    <w:semiHidden/>
    <w:rsid w:val="00CD5715"/>
  </w:style>
  <w:style w:type="character" w:styleId="Emphasis">
    <w:name w:val="Emphasis"/>
    <w:basedOn w:val="DefaultParagraphFont"/>
    <w:uiPriority w:val="20"/>
    <w:qFormat/>
    <w:rsid w:val="00CD5715"/>
    <w:rPr>
      <w:i/>
      <w:iCs/>
    </w:rPr>
  </w:style>
  <w:style w:type="paragraph" w:styleId="EnvelopeAddress">
    <w:name w:val="envelope address"/>
    <w:basedOn w:val="Normal"/>
    <w:uiPriority w:val="99"/>
    <w:semiHidden/>
    <w:rsid w:val="00CD5715"/>
    <w:pPr>
      <w:framePr w:w="7920" w:h="1980" w:hRule="exact" w:hSpace="141" w:wrap="auto" w:hAnchor="page" w:xAlign="center" w:yAlign="bottom"/>
      <w:ind w:left="2880"/>
    </w:pPr>
    <w:rPr>
      <w:rFonts w:cs="Arial"/>
      <w:sz w:val="24"/>
    </w:rPr>
  </w:style>
  <w:style w:type="paragraph" w:styleId="EnvelopeReturn">
    <w:name w:val="envelope return"/>
    <w:basedOn w:val="Normal"/>
    <w:uiPriority w:val="99"/>
    <w:semiHidden/>
    <w:rsid w:val="00CD5715"/>
    <w:rPr>
      <w:rFonts w:cs="Arial"/>
    </w:rPr>
  </w:style>
  <w:style w:type="character" w:styleId="HTMLAcronym">
    <w:name w:val="HTML Acronym"/>
    <w:basedOn w:val="DefaultParagraphFont"/>
    <w:uiPriority w:val="99"/>
    <w:semiHidden/>
    <w:rsid w:val="00CD5715"/>
  </w:style>
  <w:style w:type="paragraph" w:styleId="HTMLAddress">
    <w:name w:val="HTML Address"/>
    <w:basedOn w:val="Normal"/>
    <w:uiPriority w:val="99"/>
    <w:semiHidden/>
    <w:rsid w:val="00CD5715"/>
    <w:rPr>
      <w:i/>
      <w:iCs/>
    </w:rPr>
  </w:style>
  <w:style w:type="character" w:styleId="HTMLCite">
    <w:name w:val="HTML Cite"/>
    <w:basedOn w:val="DefaultParagraphFont"/>
    <w:uiPriority w:val="99"/>
    <w:semiHidden/>
    <w:rsid w:val="00CD5715"/>
    <w:rPr>
      <w:i/>
      <w:iCs/>
    </w:rPr>
  </w:style>
  <w:style w:type="character" w:styleId="HTMLCode">
    <w:name w:val="HTML Code"/>
    <w:basedOn w:val="DefaultParagraphFont"/>
    <w:uiPriority w:val="99"/>
    <w:semiHidden/>
    <w:rsid w:val="00CD5715"/>
    <w:rPr>
      <w:rFonts w:ascii="Courier New" w:hAnsi="Courier New" w:cs="Courier New"/>
      <w:sz w:val="20"/>
      <w:szCs w:val="20"/>
    </w:rPr>
  </w:style>
  <w:style w:type="character" w:styleId="HTMLDefinition">
    <w:name w:val="HTML Definition"/>
    <w:basedOn w:val="DefaultParagraphFont"/>
    <w:uiPriority w:val="99"/>
    <w:semiHidden/>
    <w:rsid w:val="00CD5715"/>
    <w:rPr>
      <w:i/>
      <w:iCs/>
    </w:rPr>
  </w:style>
  <w:style w:type="character" w:styleId="HTMLKeyboard">
    <w:name w:val="HTML Keyboard"/>
    <w:basedOn w:val="DefaultParagraphFont"/>
    <w:uiPriority w:val="99"/>
    <w:semiHidden/>
    <w:rsid w:val="00CD5715"/>
    <w:rPr>
      <w:rFonts w:ascii="Courier New" w:hAnsi="Courier New" w:cs="Courier New"/>
      <w:sz w:val="20"/>
      <w:szCs w:val="20"/>
    </w:rPr>
  </w:style>
  <w:style w:type="paragraph" w:styleId="HTMLPreformatted">
    <w:name w:val="HTML Preformatted"/>
    <w:basedOn w:val="Normal"/>
    <w:uiPriority w:val="99"/>
    <w:semiHidden/>
    <w:rsid w:val="00CD5715"/>
    <w:rPr>
      <w:rFonts w:ascii="Courier New" w:hAnsi="Courier New" w:cs="Courier New"/>
    </w:rPr>
  </w:style>
  <w:style w:type="character" w:styleId="HTMLSample">
    <w:name w:val="HTML Sample"/>
    <w:basedOn w:val="DefaultParagraphFont"/>
    <w:uiPriority w:val="99"/>
    <w:semiHidden/>
    <w:rsid w:val="00CD5715"/>
    <w:rPr>
      <w:rFonts w:ascii="Courier New" w:hAnsi="Courier New" w:cs="Courier New"/>
    </w:rPr>
  </w:style>
  <w:style w:type="character" w:styleId="HTMLTypewriter">
    <w:name w:val="HTML Typewriter"/>
    <w:basedOn w:val="DefaultParagraphFont"/>
    <w:uiPriority w:val="99"/>
    <w:semiHidden/>
    <w:rsid w:val="00CD5715"/>
    <w:rPr>
      <w:rFonts w:ascii="Courier New" w:hAnsi="Courier New" w:cs="Courier New"/>
      <w:sz w:val="20"/>
      <w:szCs w:val="20"/>
    </w:rPr>
  </w:style>
  <w:style w:type="character" w:styleId="HTMLVariable">
    <w:name w:val="HTML Variable"/>
    <w:basedOn w:val="DefaultParagraphFont"/>
    <w:uiPriority w:val="99"/>
    <w:semiHidden/>
    <w:rsid w:val="00CD5715"/>
    <w:rPr>
      <w:i/>
      <w:iCs/>
    </w:rPr>
  </w:style>
  <w:style w:type="character" w:styleId="LineNumber">
    <w:name w:val="line number"/>
    <w:basedOn w:val="DefaultParagraphFont"/>
    <w:uiPriority w:val="99"/>
    <w:semiHidden/>
    <w:rsid w:val="00CD5715"/>
  </w:style>
  <w:style w:type="paragraph" w:styleId="List">
    <w:name w:val="List"/>
    <w:basedOn w:val="Normal"/>
    <w:uiPriority w:val="99"/>
    <w:semiHidden/>
    <w:rsid w:val="00CD5715"/>
    <w:pPr>
      <w:ind w:left="283" w:hanging="283"/>
    </w:pPr>
  </w:style>
  <w:style w:type="paragraph" w:styleId="List2">
    <w:name w:val="List 2"/>
    <w:basedOn w:val="Normal"/>
    <w:uiPriority w:val="99"/>
    <w:semiHidden/>
    <w:rsid w:val="00CD5715"/>
    <w:pPr>
      <w:ind w:left="566" w:hanging="283"/>
    </w:pPr>
  </w:style>
  <w:style w:type="paragraph" w:styleId="List3">
    <w:name w:val="List 3"/>
    <w:basedOn w:val="Normal"/>
    <w:uiPriority w:val="99"/>
    <w:semiHidden/>
    <w:rsid w:val="00CD5715"/>
    <w:pPr>
      <w:ind w:left="849" w:hanging="283"/>
    </w:pPr>
  </w:style>
  <w:style w:type="paragraph" w:styleId="List4">
    <w:name w:val="List 4"/>
    <w:basedOn w:val="Normal"/>
    <w:uiPriority w:val="99"/>
    <w:semiHidden/>
    <w:rsid w:val="00CD5715"/>
    <w:pPr>
      <w:ind w:left="1132" w:hanging="283"/>
    </w:pPr>
  </w:style>
  <w:style w:type="paragraph" w:styleId="List5">
    <w:name w:val="List 5"/>
    <w:basedOn w:val="Normal"/>
    <w:uiPriority w:val="99"/>
    <w:semiHidden/>
    <w:rsid w:val="00CD5715"/>
    <w:pPr>
      <w:ind w:left="1415" w:hanging="283"/>
    </w:pPr>
  </w:style>
  <w:style w:type="paragraph" w:styleId="ListBullet">
    <w:name w:val="List Bullet"/>
    <w:basedOn w:val="Normal"/>
    <w:uiPriority w:val="2"/>
    <w:qFormat/>
    <w:rsid w:val="00A3668C"/>
    <w:pPr>
      <w:numPr>
        <w:numId w:val="14"/>
      </w:numPr>
      <w:contextualSpacing/>
    </w:pPr>
  </w:style>
  <w:style w:type="paragraph" w:styleId="ListBullet2">
    <w:name w:val="List Bullet 2"/>
    <w:basedOn w:val="Normal"/>
    <w:uiPriority w:val="99"/>
    <w:semiHidden/>
    <w:rsid w:val="00CD5715"/>
    <w:pPr>
      <w:numPr>
        <w:numId w:val="1"/>
      </w:numPr>
    </w:pPr>
  </w:style>
  <w:style w:type="paragraph" w:styleId="ListBullet3">
    <w:name w:val="List Bullet 3"/>
    <w:basedOn w:val="Normal"/>
    <w:uiPriority w:val="99"/>
    <w:semiHidden/>
    <w:rsid w:val="00CD5715"/>
    <w:pPr>
      <w:numPr>
        <w:numId w:val="2"/>
      </w:numPr>
    </w:pPr>
  </w:style>
  <w:style w:type="paragraph" w:styleId="ListBullet4">
    <w:name w:val="List Bullet 4"/>
    <w:basedOn w:val="Normal"/>
    <w:uiPriority w:val="99"/>
    <w:semiHidden/>
    <w:rsid w:val="00CD5715"/>
    <w:pPr>
      <w:numPr>
        <w:numId w:val="6"/>
      </w:numPr>
    </w:pPr>
  </w:style>
  <w:style w:type="paragraph" w:styleId="ListBullet5">
    <w:name w:val="List Bullet 5"/>
    <w:basedOn w:val="Normal"/>
    <w:uiPriority w:val="99"/>
    <w:semiHidden/>
    <w:rsid w:val="00CD5715"/>
    <w:pPr>
      <w:numPr>
        <w:numId w:val="7"/>
      </w:numPr>
    </w:pPr>
  </w:style>
  <w:style w:type="paragraph" w:styleId="ListContinue">
    <w:name w:val="List Continue"/>
    <w:basedOn w:val="Normal"/>
    <w:uiPriority w:val="99"/>
    <w:semiHidden/>
    <w:rsid w:val="00CD5715"/>
    <w:pPr>
      <w:spacing w:after="120"/>
      <w:ind w:left="283"/>
    </w:pPr>
  </w:style>
  <w:style w:type="paragraph" w:styleId="ListContinue2">
    <w:name w:val="List Continue 2"/>
    <w:basedOn w:val="Normal"/>
    <w:uiPriority w:val="99"/>
    <w:semiHidden/>
    <w:rsid w:val="00CD5715"/>
    <w:pPr>
      <w:spacing w:after="120"/>
      <w:ind w:left="566"/>
    </w:pPr>
  </w:style>
  <w:style w:type="paragraph" w:styleId="ListContinue3">
    <w:name w:val="List Continue 3"/>
    <w:basedOn w:val="Normal"/>
    <w:uiPriority w:val="99"/>
    <w:semiHidden/>
    <w:rsid w:val="00CD5715"/>
    <w:pPr>
      <w:spacing w:after="120"/>
      <w:ind w:left="849"/>
    </w:pPr>
  </w:style>
  <w:style w:type="paragraph" w:styleId="ListContinue4">
    <w:name w:val="List Continue 4"/>
    <w:basedOn w:val="Normal"/>
    <w:uiPriority w:val="99"/>
    <w:semiHidden/>
    <w:rsid w:val="00CD5715"/>
    <w:pPr>
      <w:spacing w:after="120"/>
      <w:ind w:left="1132"/>
    </w:pPr>
  </w:style>
  <w:style w:type="paragraph" w:styleId="ListContinue5">
    <w:name w:val="List Continue 5"/>
    <w:basedOn w:val="Normal"/>
    <w:uiPriority w:val="99"/>
    <w:semiHidden/>
    <w:rsid w:val="00CD5715"/>
    <w:pPr>
      <w:spacing w:after="120"/>
      <w:ind w:left="1415"/>
    </w:pPr>
  </w:style>
  <w:style w:type="paragraph" w:styleId="ListNumber">
    <w:name w:val="List Number"/>
    <w:basedOn w:val="Normal"/>
    <w:uiPriority w:val="2"/>
    <w:qFormat/>
    <w:rsid w:val="00A3668C"/>
    <w:pPr>
      <w:numPr>
        <w:numId w:val="15"/>
      </w:numPr>
      <w:contextualSpacing/>
    </w:pPr>
  </w:style>
  <w:style w:type="paragraph" w:styleId="ListNumber2">
    <w:name w:val="List Number 2"/>
    <w:basedOn w:val="Normal"/>
    <w:uiPriority w:val="99"/>
    <w:semiHidden/>
    <w:rsid w:val="00CD5715"/>
    <w:pPr>
      <w:numPr>
        <w:numId w:val="8"/>
      </w:numPr>
    </w:pPr>
  </w:style>
  <w:style w:type="paragraph" w:styleId="ListNumber3">
    <w:name w:val="List Number 3"/>
    <w:basedOn w:val="Normal"/>
    <w:uiPriority w:val="99"/>
    <w:semiHidden/>
    <w:rsid w:val="00CD5715"/>
    <w:pPr>
      <w:numPr>
        <w:numId w:val="9"/>
      </w:numPr>
    </w:pPr>
  </w:style>
  <w:style w:type="paragraph" w:styleId="ListNumber4">
    <w:name w:val="List Number 4"/>
    <w:basedOn w:val="Normal"/>
    <w:uiPriority w:val="99"/>
    <w:semiHidden/>
    <w:rsid w:val="00CD5715"/>
    <w:pPr>
      <w:numPr>
        <w:numId w:val="10"/>
      </w:numPr>
    </w:pPr>
  </w:style>
  <w:style w:type="paragraph" w:styleId="ListNumber5">
    <w:name w:val="List Number 5"/>
    <w:basedOn w:val="Normal"/>
    <w:uiPriority w:val="99"/>
    <w:semiHidden/>
    <w:rsid w:val="00CD5715"/>
    <w:pPr>
      <w:numPr>
        <w:numId w:val="11"/>
      </w:numPr>
    </w:pPr>
  </w:style>
  <w:style w:type="paragraph" w:styleId="MessageHeader">
    <w:name w:val="Message Header"/>
    <w:basedOn w:val="Normal"/>
    <w:uiPriority w:val="99"/>
    <w:semiHidden/>
    <w:rsid w:val="00CD5715"/>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styleId="PlainText">
    <w:name w:val="Plain Text"/>
    <w:basedOn w:val="Normal"/>
    <w:uiPriority w:val="4"/>
    <w:semiHidden/>
    <w:rsid w:val="00306ABB"/>
    <w:rPr>
      <w:rFonts w:cs="Courier New"/>
    </w:rPr>
  </w:style>
  <w:style w:type="paragraph" w:styleId="Salutation">
    <w:name w:val="Salutation"/>
    <w:basedOn w:val="Normal"/>
    <w:next w:val="Normal"/>
    <w:uiPriority w:val="4"/>
    <w:semiHidden/>
    <w:rsid w:val="00CD5715"/>
  </w:style>
  <w:style w:type="paragraph" w:styleId="Signature">
    <w:name w:val="Signature"/>
    <w:basedOn w:val="Normal"/>
    <w:uiPriority w:val="4"/>
    <w:semiHidden/>
    <w:rsid w:val="00CD5715"/>
    <w:pPr>
      <w:ind w:left="4252"/>
    </w:pPr>
  </w:style>
  <w:style w:type="character" w:styleId="Strong">
    <w:name w:val="Strong"/>
    <w:basedOn w:val="DefaultParagraphFont"/>
    <w:uiPriority w:val="22"/>
    <w:qFormat/>
    <w:rsid w:val="00CD5715"/>
    <w:rPr>
      <w:b/>
      <w:bCs/>
    </w:rPr>
  </w:style>
  <w:style w:type="paragraph" w:styleId="Subtitle">
    <w:name w:val="Subtitle"/>
    <w:basedOn w:val="Normal"/>
    <w:uiPriority w:val="99"/>
    <w:semiHidden/>
    <w:qFormat/>
    <w:rsid w:val="000C61EF"/>
    <w:pPr>
      <w:spacing w:after="60"/>
      <w:jc w:val="center"/>
    </w:pPr>
    <w:rPr>
      <w:rFonts w:cs="Arial"/>
      <w:sz w:val="24"/>
    </w:rPr>
  </w:style>
  <w:style w:type="table" w:styleId="Table3Deffects1">
    <w:name w:val="Table 3D effects 1"/>
    <w:basedOn w:val="TableNormal"/>
    <w:uiPriority w:val="99"/>
    <w:semiHidden/>
    <w:rsid w:val="00A3668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A3668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A3668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A3668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A3668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A3668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A3668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A366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A3668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A3668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A3668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A3668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A366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A3668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A366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A3668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A366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A366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A3668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A3668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A3668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A366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A3668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A366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A366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A3668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A3668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A3668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A3668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A3668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A3668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A366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A366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A366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A3668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A3668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A3668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A3668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A3668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A36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A366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A366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A366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uiPriority w:val="4"/>
    <w:semiHidden/>
    <w:qFormat/>
    <w:rsid w:val="000C61EF"/>
    <w:pPr>
      <w:spacing w:before="240" w:after="60"/>
      <w:jc w:val="center"/>
    </w:pPr>
    <w:rPr>
      <w:rFonts w:cs="Arial"/>
      <w:b/>
      <w:bCs/>
      <w:kern w:val="28"/>
      <w:sz w:val="32"/>
      <w:szCs w:val="32"/>
    </w:rPr>
  </w:style>
  <w:style w:type="paragraph" w:styleId="NormalWeb">
    <w:name w:val="Normal (Web)"/>
    <w:basedOn w:val="Normal"/>
    <w:uiPriority w:val="99"/>
    <w:semiHidden/>
    <w:rsid w:val="00306ABB"/>
    <w:rPr>
      <w:sz w:val="24"/>
    </w:rPr>
  </w:style>
  <w:style w:type="paragraph" w:styleId="NormalIndent">
    <w:name w:val="Normal Indent"/>
    <w:basedOn w:val="Normal"/>
    <w:uiPriority w:val="4"/>
    <w:semiHidden/>
    <w:rsid w:val="00CD5715"/>
    <w:pPr>
      <w:ind w:left="1304"/>
    </w:pPr>
  </w:style>
  <w:style w:type="paragraph" w:styleId="NoteHeading">
    <w:name w:val="Note Heading"/>
    <w:basedOn w:val="Normal"/>
    <w:next w:val="Normal"/>
    <w:uiPriority w:val="4"/>
    <w:semiHidden/>
    <w:rsid w:val="00CD5715"/>
  </w:style>
  <w:style w:type="paragraph" w:customStyle="1" w:styleId="Template-TOCoverskrift">
    <w:name w:val="Template - TOC overskrift"/>
    <w:basedOn w:val="Template-Forord"/>
    <w:next w:val="Normal"/>
    <w:uiPriority w:val="8"/>
    <w:semiHidden/>
    <w:rsid w:val="003312DB"/>
    <w:pPr>
      <w:pageBreakBefore/>
    </w:pPr>
  </w:style>
  <w:style w:type="paragraph" w:customStyle="1" w:styleId="Reference">
    <w:name w:val="Reference"/>
    <w:basedOn w:val="Template-TOCoverskrift"/>
    <w:next w:val="Normal"/>
    <w:uiPriority w:val="3"/>
    <w:semiHidden/>
    <w:rsid w:val="004539F8"/>
    <w:pPr>
      <w:outlineLvl w:val="4"/>
    </w:pPr>
  </w:style>
  <w:style w:type="paragraph" w:styleId="TOC4">
    <w:name w:val="toc 4"/>
    <w:basedOn w:val="Normal"/>
    <w:next w:val="Normal"/>
    <w:uiPriority w:val="9"/>
    <w:semiHidden/>
    <w:rsid w:val="00306ABB"/>
    <w:pPr>
      <w:tabs>
        <w:tab w:val="right" w:leader="dot" w:pos="8505"/>
      </w:tabs>
      <w:ind w:right="567"/>
    </w:pPr>
  </w:style>
  <w:style w:type="paragraph" w:styleId="TOC5">
    <w:name w:val="toc 5"/>
    <w:basedOn w:val="Normal"/>
    <w:next w:val="Normal"/>
    <w:uiPriority w:val="39"/>
    <w:rsid w:val="00306ABB"/>
    <w:pPr>
      <w:tabs>
        <w:tab w:val="right" w:leader="dot" w:pos="8505"/>
      </w:tabs>
      <w:spacing w:before="280"/>
      <w:ind w:right="567"/>
    </w:pPr>
  </w:style>
  <w:style w:type="paragraph" w:styleId="TOC6">
    <w:name w:val="toc 6"/>
    <w:basedOn w:val="Normal"/>
    <w:next w:val="Normal"/>
    <w:uiPriority w:val="39"/>
    <w:rsid w:val="00306ABB"/>
    <w:pPr>
      <w:tabs>
        <w:tab w:val="left" w:pos="0"/>
        <w:tab w:val="right" w:leader="dot" w:pos="8505"/>
      </w:tabs>
      <w:spacing w:before="280"/>
      <w:ind w:right="567" w:hanging="5670"/>
    </w:pPr>
  </w:style>
  <w:style w:type="paragraph" w:customStyle="1" w:styleId="Summary">
    <w:name w:val="Summary"/>
    <w:basedOn w:val="Reference"/>
    <w:next w:val="Normal"/>
    <w:uiPriority w:val="3"/>
    <w:semiHidden/>
    <w:rsid w:val="00F35B9A"/>
  </w:style>
  <w:style w:type="paragraph" w:customStyle="1" w:styleId="Tabelkolonneoverskrift">
    <w:name w:val="Tabel kolonne overskrift"/>
    <w:basedOn w:val="Normal"/>
    <w:uiPriority w:val="7"/>
    <w:rsid w:val="00FF5020"/>
    <w:pPr>
      <w:spacing w:before="20" w:after="20" w:line="220" w:lineRule="atLeast"/>
      <w:ind w:left="113" w:right="113"/>
    </w:pPr>
    <w:rPr>
      <w:b/>
      <w:sz w:val="18"/>
      <w:lang w:eastAsia="en-US"/>
    </w:rPr>
  </w:style>
  <w:style w:type="paragraph" w:customStyle="1" w:styleId="Refoverskrift">
    <w:name w:val="Ref overskrift"/>
    <w:basedOn w:val="Normal"/>
    <w:uiPriority w:val="3"/>
    <w:rsid w:val="00306ABB"/>
    <w:pPr>
      <w:numPr>
        <w:numId w:val="17"/>
      </w:numPr>
    </w:pPr>
    <w:rPr>
      <w:sz w:val="24"/>
    </w:rPr>
  </w:style>
  <w:style w:type="paragraph" w:styleId="TOC8">
    <w:name w:val="toc 8"/>
    <w:basedOn w:val="Normal"/>
    <w:next w:val="Normal"/>
    <w:autoRedefine/>
    <w:uiPriority w:val="9"/>
    <w:semiHidden/>
    <w:rsid w:val="00BB61C3"/>
    <w:pPr>
      <w:ind w:left="1400"/>
    </w:pPr>
  </w:style>
  <w:style w:type="paragraph" w:customStyle="1" w:styleId="Tabeltekst">
    <w:name w:val="Tabel tekst"/>
    <w:basedOn w:val="Normal"/>
    <w:uiPriority w:val="7"/>
    <w:rsid w:val="00FF5020"/>
    <w:pPr>
      <w:spacing w:after="20"/>
      <w:ind w:left="113" w:right="113"/>
    </w:pPr>
    <w:rPr>
      <w:sz w:val="16"/>
      <w:lang w:eastAsia="en-US"/>
    </w:rPr>
  </w:style>
  <w:style w:type="paragraph" w:customStyle="1" w:styleId="Tabelnumre">
    <w:name w:val="Tabel numre"/>
    <w:basedOn w:val="Tabeltekst"/>
    <w:uiPriority w:val="7"/>
    <w:rsid w:val="00FF5020"/>
    <w:pPr>
      <w:spacing w:before="20"/>
      <w:jc w:val="right"/>
    </w:pPr>
  </w:style>
  <w:style w:type="paragraph" w:customStyle="1" w:styleId="TabelTotal">
    <w:name w:val="Tabel Total"/>
    <w:basedOn w:val="Tabelnumre"/>
    <w:uiPriority w:val="7"/>
    <w:rsid w:val="00FF5020"/>
    <w:rPr>
      <w:b/>
    </w:rPr>
  </w:style>
  <w:style w:type="paragraph" w:customStyle="1" w:styleId="TabelToprkke">
    <w:name w:val="Tabel Top række"/>
    <w:basedOn w:val="Normal"/>
    <w:uiPriority w:val="7"/>
    <w:rsid w:val="00FF5020"/>
    <w:pPr>
      <w:spacing w:before="20" w:after="20"/>
      <w:ind w:left="113" w:right="113"/>
    </w:pPr>
    <w:rPr>
      <w:b/>
      <w:sz w:val="16"/>
      <w:lang w:eastAsia="en-US"/>
    </w:rPr>
  </w:style>
  <w:style w:type="table" w:customStyle="1" w:styleId="Table-Normal">
    <w:name w:val="Table - Normal"/>
    <w:basedOn w:val="TableNormal"/>
    <w:uiPriority w:val="99"/>
    <w:semiHidden/>
    <w:rsid w:val="006F3131"/>
    <w:pPr>
      <w:spacing w:line="220" w:lineRule="atLeast"/>
    </w:pPr>
    <w:rPr>
      <w:sz w:val="16"/>
    </w:rPr>
    <w:tblPr>
      <w:tblStyleRowBandSize w:val="1"/>
      <w:tblInd w:w="125" w:type="dxa"/>
      <w:tblBorders>
        <w:bottom w:val="single" w:sz="8" w:space="0" w:color="5A5099"/>
        <w:insideH w:val="single" w:sz="8" w:space="0" w:color="FFFFFF"/>
      </w:tblBorders>
      <w:tblCellMar>
        <w:left w:w="125" w:type="dxa"/>
        <w:right w:w="125" w:type="dxa"/>
      </w:tblCellMar>
    </w:tblPr>
    <w:tcPr>
      <w:shd w:val="clear" w:color="auto" w:fill="D9D9D9"/>
    </w:tcPr>
    <w:tblStylePr w:type="firstRow">
      <w:pPr>
        <w:wordWrap/>
        <w:spacing w:beforeLines="0" w:before="0" w:beforeAutospacing="0" w:afterLines="0" w:after="60" w:afterAutospacing="0" w:line="280" w:lineRule="atLeast"/>
        <w:ind w:leftChars="0" w:left="0" w:rightChars="0" w:right="0" w:firstLineChars="0" w:firstLine="0"/>
        <w:contextualSpacing w:val="0"/>
        <w:outlineLvl w:val="9"/>
      </w:pPr>
      <w:rPr>
        <w:rFonts w:ascii="Arial" w:hAnsi="Arial"/>
        <w:b/>
        <w:color w:val="FFFFFF"/>
        <w:sz w:val="16"/>
      </w:rPr>
      <w:tblPr/>
      <w:tcPr>
        <w:shd w:val="clear" w:color="auto" w:fill="5A5099"/>
      </w:tcPr>
    </w:tblStylePr>
    <w:tblStylePr w:type="lastRow">
      <w:rPr>
        <w:rFonts w:ascii="Arial" w:hAnsi="Arial"/>
        <w:b w:val="0"/>
        <w:sz w:val="16"/>
      </w:rPr>
    </w:tblStylePr>
    <w:tblStylePr w:type="firstCol">
      <w:pPr>
        <w:wordWrap/>
        <w:spacing w:line="220" w:lineRule="atLeast"/>
      </w:pPr>
      <w:rPr>
        <w:rFonts w:ascii="Arial" w:hAnsi="Arial"/>
        <w:b w:val="0"/>
        <w:sz w:val="16"/>
      </w:rPr>
    </w:tblStylePr>
    <w:tblStylePr w:type="lastCol">
      <w:rPr>
        <w:rFonts w:ascii="Arial" w:hAnsi="Arial"/>
        <w:sz w:val="16"/>
      </w:rPr>
    </w:tblStylePr>
  </w:style>
  <w:style w:type="paragraph" w:customStyle="1" w:styleId="TabelOverskrift">
    <w:name w:val="Tabel Overskrift"/>
    <w:basedOn w:val="Normal"/>
    <w:uiPriority w:val="7"/>
    <w:rsid w:val="00FF5020"/>
    <w:pPr>
      <w:numPr>
        <w:ilvl w:val="1"/>
        <w:numId w:val="13"/>
      </w:numPr>
      <w:spacing w:before="20" w:after="20"/>
      <w:ind w:left="595" w:right="113"/>
      <w:outlineLvl w:val="1"/>
    </w:pPr>
    <w:rPr>
      <w:b/>
      <w:color w:val="FFFFFF"/>
      <w:sz w:val="16"/>
    </w:rPr>
  </w:style>
  <w:style w:type="paragraph" w:customStyle="1" w:styleId="Note">
    <w:name w:val="Note"/>
    <w:basedOn w:val="Normal"/>
    <w:link w:val="NoteChar"/>
    <w:uiPriority w:val="3"/>
    <w:rsid w:val="00361E50"/>
    <w:pPr>
      <w:spacing w:before="60" w:after="60"/>
    </w:pPr>
    <w:rPr>
      <w:i/>
      <w:sz w:val="16"/>
    </w:rPr>
  </w:style>
  <w:style w:type="character" w:customStyle="1" w:styleId="FooterChar">
    <w:name w:val="Footer Char"/>
    <w:basedOn w:val="DefaultParagraphFont"/>
    <w:link w:val="Footer"/>
    <w:uiPriority w:val="10"/>
    <w:semiHidden/>
    <w:locked/>
    <w:rsid w:val="00D27900"/>
    <w:rPr>
      <w:sz w:val="16"/>
    </w:rPr>
  </w:style>
  <w:style w:type="paragraph" w:customStyle="1" w:styleId="Graf">
    <w:name w:val="Graf"/>
    <w:basedOn w:val="Normal"/>
    <w:uiPriority w:val="99"/>
    <w:semiHidden/>
    <w:rsid w:val="004B0940"/>
    <w:pPr>
      <w:ind w:left="-57"/>
    </w:pPr>
  </w:style>
  <w:style w:type="paragraph" w:customStyle="1" w:styleId="Billedtekst1">
    <w:name w:val="Billedtekst1"/>
    <w:basedOn w:val="Note"/>
    <w:next w:val="Normal"/>
    <w:uiPriority w:val="3"/>
    <w:rsid w:val="00B064CB"/>
    <w:pPr>
      <w:spacing w:after="192"/>
      <w:contextualSpacing/>
    </w:pPr>
  </w:style>
  <w:style w:type="character" w:customStyle="1" w:styleId="NoteChar">
    <w:name w:val="Note Char"/>
    <w:basedOn w:val="DefaultParagraphFont"/>
    <w:link w:val="Note"/>
    <w:uiPriority w:val="3"/>
    <w:rsid w:val="00D6451B"/>
    <w:rPr>
      <w:rFonts w:ascii="Arial" w:hAnsi="Arial"/>
      <w:i/>
      <w:sz w:val="16"/>
    </w:rPr>
  </w:style>
  <w:style w:type="paragraph" w:customStyle="1" w:styleId="BilagOverskrift1">
    <w:name w:val="Bilag Overskrift 1"/>
    <w:basedOn w:val="Normal"/>
    <w:next w:val="Normal"/>
    <w:uiPriority w:val="4"/>
    <w:rsid w:val="00306ABB"/>
    <w:pPr>
      <w:keepNext/>
      <w:keepLines/>
      <w:pageBreakBefore/>
      <w:numPr>
        <w:numId w:val="18"/>
      </w:numPr>
      <w:tabs>
        <w:tab w:val="left" w:pos="1474"/>
      </w:tabs>
      <w:spacing w:after="500" w:line="400" w:lineRule="atLeast"/>
    </w:pPr>
    <w:rPr>
      <w:sz w:val="36"/>
    </w:rPr>
  </w:style>
  <w:style w:type="paragraph" w:customStyle="1" w:styleId="Bilagoverskrift2">
    <w:name w:val="Bilag overskrift 2"/>
    <w:basedOn w:val="Normal"/>
    <w:next w:val="Normal"/>
    <w:uiPriority w:val="4"/>
    <w:rsid w:val="00306ABB"/>
    <w:pPr>
      <w:numPr>
        <w:ilvl w:val="1"/>
        <w:numId w:val="18"/>
      </w:numPr>
      <w:spacing w:before="280"/>
    </w:pPr>
    <w:rPr>
      <w:sz w:val="24"/>
    </w:rPr>
  </w:style>
  <w:style w:type="paragraph" w:customStyle="1" w:styleId="Taktil">
    <w:name w:val="Tak til"/>
    <w:basedOn w:val="Taktil-Navn"/>
    <w:uiPriority w:val="3"/>
    <w:semiHidden/>
    <w:rsid w:val="00306ABB"/>
    <w:pPr>
      <w:pageBreakBefore/>
      <w:spacing w:after="500" w:line="400" w:lineRule="atLeast"/>
      <w:outlineLvl w:val="4"/>
    </w:pPr>
    <w:rPr>
      <w:sz w:val="36"/>
    </w:rPr>
  </w:style>
  <w:style w:type="paragraph" w:styleId="Date">
    <w:name w:val="Date"/>
    <w:basedOn w:val="Normal"/>
    <w:next w:val="Normal"/>
    <w:uiPriority w:val="99"/>
    <w:semiHidden/>
    <w:rsid w:val="00BF3E89"/>
  </w:style>
  <w:style w:type="paragraph" w:customStyle="1" w:styleId="Afsendertitel">
    <w:name w:val="Afsender titel"/>
    <w:basedOn w:val="Normal"/>
    <w:uiPriority w:val="3"/>
    <w:semiHidden/>
    <w:qFormat/>
    <w:rsid w:val="00A3668C"/>
    <w:rPr>
      <w:i/>
    </w:rPr>
  </w:style>
  <w:style w:type="paragraph" w:customStyle="1" w:styleId="Udvalg">
    <w:name w:val="Udvalg"/>
    <w:basedOn w:val="Normal"/>
    <w:next w:val="Normal"/>
    <w:uiPriority w:val="3"/>
    <w:semiHidden/>
    <w:rsid w:val="00A3668C"/>
    <w:rPr>
      <w:b/>
      <w:sz w:val="24"/>
    </w:rPr>
  </w:style>
  <w:style w:type="paragraph" w:customStyle="1" w:styleId="BilagDagsorden">
    <w:name w:val="Bilag/Dagsorden"/>
    <w:basedOn w:val="Udvalg"/>
    <w:next w:val="Normal"/>
    <w:uiPriority w:val="3"/>
    <w:semiHidden/>
    <w:rsid w:val="00A3668C"/>
    <w:rPr>
      <w:sz w:val="20"/>
    </w:rPr>
  </w:style>
  <w:style w:type="character" w:customStyle="1" w:styleId="EndnoteTextChar">
    <w:name w:val="Endnote Text Char"/>
    <w:basedOn w:val="DefaultParagraphFont"/>
    <w:link w:val="EndnoteText"/>
    <w:uiPriority w:val="10"/>
    <w:rsid w:val="00D6451B"/>
    <w:rPr>
      <w:rFonts w:ascii="Arial" w:hAnsi="Arial"/>
      <w:sz w:val="16"/>
    </w:rPr>
  </w:style>
  <w:style w:type="paragraph" w:customStyle="1" w:styleId="Faxinfo">
    <w:name w:val="Fax info"/>
    <w:basedOn w:val="Normal"/>
    <w:next w:val="Normal"/>
    <w:uiPriority w:val="9"/>
    <w:semiHidden/>
    <w:rsid w:val="00A3668C"/>
    <w:rPr>
      <w:b/>
      <w:sz w:val="18"/>
    </w:rPr>
  </w:style>
  <w:style w:type="character" w:customStyle="1" w:styleId="FootnoteTextChar">
    <w:name w:val="Footnote Text Char"/>
    <w:basedOn w:val="DefaultParagraphFont"/>
    <w:link w:val="FootnoteText"/>
    <w:uiPriority w:val="10"/>
    <w:rsid w:val="00D6451B"/>
    <w:rPr>
      <w:rFonts w:ascii="Arial" w:hAnsi="Arial"/>
      <w:sz w:val="16"/>
    </w:rPr>
  </w:style>
  <w:style w:type="character" w:customStyle="1" w:styleId="HeaderChar">
    <w:name w:val="Header Char"/>
    <w:basedOn w:val="DefaultParagraphFont"/>
    <w:link w:val="Header"/>
    <w:uiPriority w:val="99"/>
    <w:semiHidden/>
    <w:rsid w:val="00D6451B"/>
    <w:rPr>
      <w:rFonts w:ascii="Arial" w:hAnsi="Arial"/>
    </w:rPr>
  </w:style>
  <w:style w:type="character" w:customStyle="1" w:styleId="Heading1Char">
    <w:name w:val="Heading 1 Char"/>
    <w:basedOn w:val="DefaultParagraphFont"/>
    <w:link w:val="Heading1"/>
    <w:uiPriority w:val="9"/>
    <w:rsid w:val="00306ABB"/>
    <w:rPr>
      <w:rFonts w:cs="Arial"/>
      <w:bCs/>
      <w:sz w:val="36"/>
      <w:szCs w:val="32"/>
    </w:rPr>
  </w:style>
  <w:style w:type="character" w:customStyle="1" w:styleId="Heading2Char">
    <w:name w:val="Heading 2 Char"/>
    <w:basedOn w:val="DefaultParagraphFont"/>
    <w:link w:val="Heading2"/>
    <w:uiPriority w:val="9"/>
    <w:rsid w:val="00306ABB"/>
    <w:rPr>
      <w:rFonts w:cs="Arial"/>
      <w:b/>
      <w:bCs/>
      <w:iCs/>
      <w:sz w:val="24"/>
      <w:szCs w:val="28"/>
    </w:rPr>
  </w:style>
  <w:style w:type="character" w:customStyle="1" w:styleId="Heading3Char">
    <w:name w:val="Heading 3 Char"/>
    <w:basedOn w:val="DefaultParagraphFont"/>
    <w:link w:val="Heading3"/>
    <w:uiPriority w:val="9"/>
    <w:rsid w:val="00306ABB"/>
    <w:rPr>
      <w:rFonts w:cs="Arial"/>
      <w:bCs/>
      <w:sz w:val="24"/>
      <w:szCs w:val="26"/>
    </w:rPr>
  </w:style>
  <w:style w:type="character" w:customStyle="1" w:styleId="Heading4Char">
    <w:name w:val="Heading 4 Char"/>
    <w:basedOn w:val="DefaultParagraphFont"/>
    <w:link w:val="Heading4"/>
    <w:uiPriority w:val="1"/>
    <w:rsid w:val="00306ABB"/>
    <w:rPr>
      <w:b/>
      <w:szCs w:val="24"/>
      <w:lang w:val="en-GB"/>
    </w:rPr>
  </w:style>
  <w:style w:type="character" w:customStyle="1" w:styleId="Heading5Char">
    <w:name w:val="Heading 5 Char"/>
    <w:basedOn w:val="DefaultParagraphFont"/>
    <w:link w:val="Heading5"/>
    <w:uiPriority w:val="1"/>
    <w:semiHidden/>
    <w:rsid w:val="00A3668C"/>
    <w:rPr>
      <w:b/>
      <w:szCs w:val="24"/>
    </w:rPr>
  </w:style>
  <w:style w:type="character" w:customStyle="1" w:styleId="Heading6Char">
    <w:name w:val="Heading 6 Char"/>
    <w:basedOn w:val="DefaultParagraphFont"/>
    <w:link w:val="Heading6"/>
    <w:uiPriority w:val="1"/>
    <w:semiHidden/>
    <w:rsid w:val="00A3668C"/>
    <w:rPr>
      <w:b/>
      <w:szCs w:val="24"/>
    </w:rPr>
  </w:style>
  <w:style w:type="character" w:customStyle="1" w:styleId="Heading7Char">
    <w:name w:val="Heading 7 Char"/>
    <w:basedOn w:val="DefaultParagraphFont"/>
    <w:link w:val="Heading7"/>
    <w:uiPriority w:val="1"/>
    <w:semiHidden/>
    <w:rsid w:val="00A3668C"/>
    <w:rPr>
      <w:b/>
      <w:szCs w:val="24"/>
    </w:rPr>
  </w:style>
  <w:style w:type="character" w:customStyle="1" w:styleId="Heading8Char">
    <w:name w:val="Heading 8 Char"/>
    <w:basedOn w:val="DefaultParagraphFont"/>
    <w:link w:val="Heading8"/>
    <w:uiPriority w:val="1"/>
    <w:semiHidden/>
    <w:rsid w:val="00A3668C"/>
    <w:rPr>
      <w:b/>
      <w:szCs w:val="24"/>
    </w:rPr>
  </w:style>
  <w:style w:type="character" w:customStyle="1" w:styleId="Heading9Char">
    <w:name w:val="Heading 9 Char"/>
    <w:basedOn w:val="DefaultParagraphFont"/>
    <w:link w:val="Heading9"/>
    <w:uiPriority w:val="1"/>
    <w:semiHidden/>
    <w:rsid w:val="00A3668C"/>
    <w:rPr>
      <w:b/>
      <w:szCs w:val="24"/>
    </w:rPr>
  </w:style>
  <w:style w:type="paragraph" w:customStyle="1" w:styleId="Info">
    <w:name w:val="Info"/>
    <w:basedOn w:val="Normal"/>
    <w:uiPriority w:val="3"/>
    <w:semiHidden/>
    <w:rsid w:val="00A3668C"/>
    <w:pPr>
      <w:jc w:val="right"/>
    </w:pPr>
  </w:style>
  <w:style w:type="paragraph" w:styleId="TableofAuthorities">
    <w:name w:val="table of authorities"/>
    <w:basedOn w:val="Normal"/>
    <w:next w:val="Normal"/>
    <w:uiPriority w:val="99"/>
    <w:semiHidden/>
    <w:rsid w:val="00A3668C"/>
    <w:pPr>
      <w:ind w:left="200" w:hanging="200"/>
    </w:pPr>
  </w:style>
  <w:style w:type="paragraph" w:styleId="TableofFigures">
    <w:name w:val="table of figures"/>
    <w:basedOn w:val="Normal"/>
    <w:next w:val="Normal"/>
    <w:uiPriority w:val="99"/>
    <w:semiHidden/>
    <w:rsid w:val="00A3668C"/>
  </w:style>
  <w:style w:type="paragraph" w:customStyle="1" w:styleId="Tilstedefravrende">
    <w:name w:val="Tilstede/fraværende"/>
    <w:basedOn w:val="Normal"/>
    <w:next w:val="Normal"/>
    <w:uiPriority w:val="3"/>
    <w:semiHidden/>
    <w:rsid w:val="00A3668C"/>
    <w:rPr>
      <w:b/>
      <w:sz w:val="18"/>
    </w:rPr>
  </w:style>
  <w:style w:type="paragraph" w:styleId="BalloonText">
    <w:name w:val="Balloon Text"/>
    <w:basedOn w:val="Normal"/>
    <w:link w:val="BalloonTextChar"/>
    <w:uiPriority w:val="99"/>
    <w:semiHidden/>
    <w:rsid w:val="00306ABB"/>
    <w:pPr>
      <w:spacing w:line="240" w:lineRule="auto"/>
    </w:pPr>
    <w:rPr>
      <w:rFonts w:cs="Tahoma"/>
      <w:sz w:val="16"/>
      <w:szCs w:val="16"/>
    </w:rPr>
  </w:style>
  <w:style w:type="character" w:customStyle="1" w:styleId="BalloonTextChar">
    <w:name w:val="Balloon Text Char"/>
    <w:basedOn w:val="DefaultParagraphFont"/>
    <w:link w:val="BalloonText"/>
    <w:uiPriority w:val="99"/>
    <w:semiHidden/>
    <w:rsid w:val="00306ABB"/>
    <w:rPr>
      <w:rFonts w:cs="Tahoma"/>
      <w:sz w:val="16"/>
      <w:szCs w:val="16"/>
      <w:lang w:val="en-GB"/>
    </w:rPr>
  </w:style>
  <w:style w:type="paragraph" w:customStyle="1" w:styleId="Normal-Note">
    <w:name w:val="Normal - Note"/>
    <w:basedOn w:val="Normal"/>
    <w:link w:val="Normal-NoteChar"/>
    <w:uiPriority w:val="2"/>
    <w:rsid w:val="007560E8"/>
    <w:pPr>
      <w:spacing w:before="60" w:after="60"/>
    </w:pPr>
    <w:rPr>
      <w:i/>
      <w:sz w:val="16"/>
      <w:szCs w:val="24"/>
    </w:rPr>
  </w:style>
  <w:style w:type="paragraph" w:styleId="DocumentMap">
    <w:name w:val="Document Map"/>
    <w:basedOn w:val="Normal"/>
    <w:link w:val="DocumentMapChar"/>
    <w:uiPriority w:val="99"/>
    <w:semiHidden/>
    <w:unhideWhenUsed/>
    <w:rsid w:val="00306ABB"/>
    <w:pPr>
      <w:spacing w:line="240" w:lineRule="auto"/>
    </w:pPr>
    <w:rPr>
      <w:rFonts w:cs="Segoe UI"/>
      <w:sz w:val="16"/>
      <w:szCs w:val="16"/>
    </w:rPr>
  </w:style>
  <w:style w:type="character" w:customStyle="1" w:styleId="DocumentMapChar">
    <w:name w:val="Document Map Char"/>
    <w:basedOn w:val="DefaultParagraphFont"/>
    <w:link w:val="DocumentMap"/>
    <w:uiPriority w:val="99"/>
    <w:semiHidden/>
    <w:rsid w:val="00306ABB"/>
    <w:rPr>
      <w:rFonts w:cs="Segoe UI"/>
      <w:sz w:val="16"/>
      <w:szCs w:val="16"/>
      <w:lang w:val="en-GB"/>
    </w:rPr>
  </w:style>
  <w:style w:type="paragraph" w:styleId="TOCHeading">
    <w:name w:val="TOC Heading"/>
    <w:basedOn w:val="Heading1"/>
    <w:next w:val="Normal"/>
    <w:uiPriority w:val="99"/>
    <w:qFormat/>
    <w:rsid w:val="00306ABB"/>
    <w:pPr>
      <w:keepLines/>
      <w:numPr>
        <w:numId w:val="0"/>
      </w:numPr>
      <w:spacing w:before="240" w:after="0" w:line="280" w:lineRule="atLeast"/>
      <w:outlineLvl w:val="9"/>
    </w:pPr>
    <w:rPr>
      <w:rFonts w:eastAsiaTheme="majorEastAsia" w:cstheme="majorBidi"/>
      <w:bCs w:val="0"/>
      <w:sz w:val="32"/>
    </w:rPr>
  </w:style>
  <w:style w:type="character" w:customStyle="1" w:styleId="Normal-NoteChar">
    <w:name w:val="Normal - Note Char"/>
    <w:basedOn w:val="DefaultParagraphFont"/>
    <w:link w:val="Normal-Note"/>
    <w:uiPriority w:val="2"/>
    <w:rsid w:val="007560E8"/>
    <w:rPr>
      <w:i/>
      <w:sz w:val="16"/>
      <w:szCs w:val="24"/>
      <w:lang w:val="en-GB"/>
    </w:rPr>
  </w:style>
  <w:style w:type="character" w:styleId="PlaceholderText">
    <w:name w:val="Placeholder Text"/>
    <w:basedOn w:val="DefaultParagraphFont"/>
    <w:uiPriority w:val="99"/>
    <w:semiHidden/>
    <w:rsid w:val="00273498"/>
    <w:rPr>
      <w:color w:val="808080"/>
    </w:rPr>
  </w:style>
  <w:style w:type="paragraph" w:customStyle="1" w:styleId="Template-Docinfo">
    <w:name w:val="Template - Doc info"/>
    <w:basedOn w:val="Template"/>
    <w:uiPriority w:val="8"/>
    <w:semiHidden/>
    <w:rsid w:val="00273498"/>
    <w:pPr>
      <w:jc w:val="right"/>
    </w:pPr>
    <w:rPr>
      <w:rFonts w:eastAsiaTheme="minorHAnsi" w:cs="Verdana"/>
      <w:sz w:val="14"/>
      <w:szCs w:val="20"/>
      <w:lang w:eastAsia="en-US"/>
    </w:rPr>
  </w:style>
  <w:style w:type="paragraph" w:styleId="Bibliography">
    <w:name w:val="Bibliography"/>
    <w:basedOn w:val="Normal"/>
    <w:next w:val="Normal"/>
    <w:uiPriority w:val="99"/>
    <w:semiHidden/>
    <w:rsid w:val="009A5156"/>
  </w:style>
  <w:style w:type="character" w:styleId="BookTitle">
    <w:name w:val="Book Title"/>
    <w:basedOn w:val="DefaultParagraphFont"/>
    <w:uiPriority w:val="99"/>
    <w:semiHidden/>
    <w:rsid w:val="009A5156"/>
    <w:rPr>
      <w:b/>
      <w:bCs/>
      <w:i/>
      <w:iCs/>
      <w:spacing w:val="5"/>
    </w:rPr>
  </w:style>
  <w:style w:type="table" w:styleId="ColorfulGrid">
    <w:name w:val="Colorful Grid"/>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B7B7" w:themeFill="accent1" w:themeFillTint="33"/>
    </w:tcPr>
    <w:tblStylePr w:type="firstRow">
      <w:rPr>
        <w:b/>
        <w:bCs/>
      </w:rPr>
      <w:tblPr/>
      <w:tcPr>
        <w:shd w:val="clear" w:color="auto" w:fill="FF7070" w:themeFill="accent1" w:themeFillTint="66"/>
      </w:tcPr>
    </w:tblStylePr>
    <w:tblStylePr w:type="lastRow">
      <w:rPr>
        <w:b/>
        <w:bCs/>
        <w:color w:val="000000" w:themeColor="text1"/>
      </w:rPr>
      <w:tblPr/>
      <w:tcPr>
        <w:shd w:val="clear" w:color="auto" w:fill="FF7070" w:themeFill="accent1" w:themeFillTint="66"/>
      </w:tcPr>
    </w:tblStylePr>
    <w:tblStylePr w:type="firstCol">
      <w:rPr>
        <w:color w:val="FFFFFF" w:themeColor="background1"/>
      </w:rPr>
      <w:tblPr/>
      <w:tcPr>
        <w:shd w:val="clear" w:color="auto" w:fill="720000" w:themeFill="accent1" w:themeFillShade="BF"/>
      </w:tcPr>
    </w:tblStylePr>
    <w:tblStylePr w:type="lastCol">
      <w:rPr>
        <w:color w:val="FFFFFF" w:themeColor="background1"/>
      </w:rPr>
      <w:tblPr/>
      <w:tcPr>
        <w:shd w:val="clear" w:color="auto" w:fill="720000" w:themeFill="accent1" w:themeFillShade="BF"/>
      </w:tcPr>
    </w:tblStylePr>
    <w:tblStylePr w:type="band1Vert">
      <w:tblPr/>
      <w:tcPr>
        <w:shd w:val="clear" w:color="auto" w:fill="FF4D4D" w:themeFill="accent1" w:themeFillTint="7F"/>
      </w:tcPr>
    </w:tblStylePr>
    <w:tblStylePr w:type="band1Horz">
      <w:tblPr/>
      <w:tcPr>
        <w:shd w:val="clear" w:color="auto" w:fill="FF4D4D" w:themeFill="accent1" w:themeFillTint="7F"/>
      </w:tcPr>
    </w:tblStylePr>
  </w:style>
  <w:style w:type="table" w:styleId="ColorfulGrid-Accent2">
    <w:name w:val="Colorful Grid Accent 2"/>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5D8FA" w:themeFill="accent2" w:themeFillTint="33"/>
    </w:tcPr>
    <w:tblStylePr w:type="firstRow">
      <w:rPr>
        <w:b/>
        <w:bCs/>
      </w:rPr>
      <w:tblPr/>
      <w:tcPr>
        <w:shd w:val="clear" w:color="auto" w:fill="ABB1F6" w:themeFill="accent2" w:themeFillTint="66"/>
      </w:tcPr>
    </w:tblStylePr>
    <w:tblStylePr w:type="lastRow">
      <w:rPr>
        <w:b/>
        <w:bCs/>
        <w:color w:val="000000" w:themeColor="text1"/>
      </w:rPr>
      <w:tblPr/>
      <w:tcPr>
        <w:shd w:val="clear" w:color="auto" w:fill="ABB1F6" w:themeFill="accent2" w:themeFillTint="66"/>
      </w:tcPr>
    </w:tblStylePr>
    <w:tblStylePr w:type="firstCol">
      <w:rPr>
        <w:color w:val="FFFFFF" w:themeColor="background1"/>
      </w:rPr>
      <w:tblPr/>
      <w:tcPr>
        <w:shd w:val="clear" w:color="auto" w:fill="1320BF" w:themeFill="accent2" w:themeFillShade="BF"/>
      </w:tcPr>
    </w:tblStylePr>
    <w:tblStylePr w:type="lastCol">
      <w:rPr>
        <w:color w:val="FFFFFF" w:themeColor="background1"/>
      </w:rPr>
      <w:tblPr/>
      <w:tcPr>
        <w:shd w:val="clear" w:color="auto" w:fill="1320BF" w:themeFill="accent2" w:themeFillShade="BF"/>
      </w:tcPr>
    </w:tblStylePr>
    <w:tblStylePr w:type="band1Vert">
      <w:tblPr/>
      <w:tcPr>
        <w:shd w:val="clear" w:color="auto" w:fill="979EF4" w:themeFill="accent2" w:themeFillTint="7F"/>
      </w:tcPr>
    </w:tblStylePr>
    <w:tblStylePr w:type="band1Horz">
      <w:tblPr/>
      <w:tcPr>
        <w:shd w:val="clear" w:color="auto" w:fill="979EF4" w:themeFill="accent2" w:themeFillTint="7F"/>
      </w:tcPr>
    </w:tblStylePr>
  </w:style>
  <w:style w:type="table" w:styleId="ColorfulGrid-Accent3">
    <w:name w:val="Colorful Grid Accent 3"/>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FF8E6" w:themeFill="accent3" w:themeFillTint="33"/>
    </w:tcPr>
    <w:tblStylePr w:type="firstRow">
      <w:rPr>
        <w:b/>
        <w:bCs/>
      </w:rPr>
      <w:tblPr/>
      <w:tcPr>
        <w:shd w:val="clear" w:color="auto" w:fill="A0F1CD" w:themeFill="accent3" w:themeFillTint="66"/>
      </w:tcPr>
    </w:tblStylePr>
    <w:tblStylePr w:type="lastRow">
      <w:rPr>
        <w:b/>
        <w:bCs/>
        <w:color w:val="000000" w:themeColor="text1"/>
      </w:rPr>
      <w:tblPr/>
      <w:tcPr>
        <w:shd w:val="clear" w:color="auto" w:fill="A0F1CD" w:themeFill="accent3" w:themeFillTint="66"/>
      </w:tcPr>
    </w:tblStylePr>
    <w:tblStylePr w:type="firstCol">
      <w:rPr>
        <w:color w:val="FFFFFF" w:themeColor="background1"/>
      </w:rPr>
      <w:tblPr/>
      <w:tcPr>
        <w:shd w:val="clear" w:color="auto" w:fill="179B61" w:themeFill="accent3" w:themeFillShade="BF"/>
      </w:tcPr>
    </w:tblStylePr>
    <w:tblStylePr w:type="lastCol">
      <w:rPr>
        <w:color w:val="FFFFFF" w:themeColor="background1"/>
      </w:rPr>
      <w:tblPr/>
      <w:tcPr>
        <w:shd w:val="clear" w:color="auto" w:fill="179B61" w:themeFill="accent3" w:themeFillShade="BF"/>
      </w:tcPr>
    </w:tblStylePr>
    <w:tblStylePr w:type="band1Vert">
      <w:tblPr/>
      <w:tcPr>
        <w:shd w:val="clear" w:color="auto" w:fill="89EDC1" w:themeFill="accent3" w:themeFillTint="7F"/>
      </w:tcPr>
    </w:tblStylePr>
    <w:tblStylePr w:type="band1Horz">
      <w:tblPr/>
      <w:tcPr>
        <w:shd w:val="clear" w:color="auto" w:fill="89EDC1" w:themeFill="accent3" w:themeFillTint="7F"/>
      </w:tcPr>
    </w:tblStylePr>
  </w:style>
  <w:style w:type="table" w:styleId="ColorfulGrid-Accent4">
    <w:name w:val="Colorful Grid Accent 4"/>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0C0EB" w:themeFill="accent4" w:themeFillTint="33"/>
    </w:tcPr>
    <w:tblStylePr w:type="firstRow">
      <w:rPr>
        <w:b/>
        <w:bCs/>
      </w:rPr>
      <w:tblPr/>
      <w:tcPr>
        <w:shd w:val="clear" w:color="auto" w:fill="8181D6" w:themeFill="accent4" w:themeFillTint="66"/>
      </w:tcPr>
    </w:tblStylePr>
    <w:tblStylePr w:type="lastRow">
      <w:rPr>
        <w:b/>
        <w:bCs/>
        <w:color w:val="000000" w:themeColor="text1"/>
      </w:rPr>
      <w:tblPr/>
      <w:tcPr>
        <w:shd w:val="clear" w:color="auto" w:fill="8181D6" w:themeFill="accent4" w:themeFillTint="66"/>
      </w:tcPr>
    </w:tblStylePr>
    <w:tblStylePr w:type="firstCol">
      <w:rPr>
        <w:color w:val="FFFFFF" w:themeColor="background1"/>
      </w:rPr>
      <w:tblPr/>
      <w:tcPr>
        <w:shd w:val="clear" w:color="auto" w:fill="111135" w:themeFill="accent4" w:themeFillShade="BF"/>
      </w:tcPr>
    </w:tblStylePr>
    <w:tblStylePr w:type="lastCol">
      <w:rPr>
        <w:color w:val="FFFFFF" w:themeColor="background1"/>
      </w:rPr>
      <w:tblPr/>
      <w:tcPr>
        <w:shd w:val="clear" w:color="auto" w:fill="111135" w:themeFill="accent4" w:themeFillShade="BF"/>
      </w:tcPr>
    </w:tblStylePr>
    <w:tblStylePr w:type="band1Vert">
      <w:tblPr/>
      <w:tcPr>
        <w:shd w:val="clear" w:color="auto" w:fill="6262CD" w:themeFill="accent4" w:themeFillTint="7F"/>
      </w:tcPr>
    </w:tblStylePr>
    <w:tblStylePr w:type="band1Horz">
      <w:tblPr/>
      <w:tcPr>
        <w:shd w:val="clear" w:color="auto" w:fill="6262CD" w:themeFill="accent4" w:themeFillTint="7F"/>
      </w:tcPr>
    </w:tblStylePr>
  </w:style>
  <w:style w:type="table" w:styleId="ColorfulGrid-Accent5">
    <w:name w:val="Colorful Grid Accent 5"/>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DB" w:themeFill="accent5" w:themeFillTint="33"/>
    </w:tcPr>
    <w:tblStylePr w:type="firstRow">
      <w:rPr>
        <w:b/>
        <w:bCs/>
      </w:rPr>
      <w:tblPr/>
      <w:tcPr>
        <w:shd w:val="clear" w:color="auto" w:fill="FBECB7" w:themeFill="accent5" w:themeFillTint="66"/>
      </w:tcPr>
    </w:tblStylePr>
    <w:tblStylePr w:type="lastRow">
      <w:rPr>
        <w:b/>
        <w:bCs/>
        <w:color w:val="000000" w:themeColor="text1"/>
      </w:rPr>
      <w:tblPr/>
      <w:tcPr>
        <w:shd w:val="clear" w:color="auto" w:fill="FBECB7" w:themeFill="accent5" w:themeFillTint="66"/>
      </w:tcPr>
    </w:tblStylePr>
    <w:tblStylePr w:type="firstCol">
      <w:rPr>
        <w:color w:val="FFFFFF" w:themeColor="background1"/>
      </w:rPr>
      <w:tblPr/>
      <w:tcPr>
        <w:shd w:val="clear" w:color="auto" w:fill="E5B40B" w:themeFill="accent5" w:themeFillShade="BF"/>
      </w:tcPr>
    </w:tblStylePr>
    <w:tblStylePr w:type="lastCol">
      <w:rPr>
        <w:color w:val="FFFFFF" w:themeColor="background1"/>
      </w:rPr>
      <w:tblPr/>
      <w:tcPr>
        <w:shd w:val="clear" w:color="auto" w:fill="E5B40B" w:themeFill="accent5" w:themeFillShade="BF"/>
      </w:tcPr>
    </w:tblStylePr>
    <w:tblStylePr w:type="band1Vert">
      <w:tblPr/>
      <w:tcPr>
        <w:shd w:val="clear" w:color="auto" w:fill="FAE7A6" w:themeFill="accent5" w:themeFillTint="7F"/>
      </w:tcPr>
    </w:tblStylePr>
    <w:tblStylePr w:type="band1Horz">
      <w:tblPr/>
      <w:tcPr>
        <w:shd w:val="clear" w:color="auto" w:fill="FAE7A6" w:themeFill="accent5" w:themeFillTint="7F"/>
      </w:tcPr>
    </w:tblStylePr>
  </w:style>
  <w:style w:type="table" w:styleId="ColorfulGrid-Accent6">
    <w:name w:val="Colorful Grid Accent 6"/>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E3D6" w:themeFill="accent6" w:themeFillTint="33"/>
    </w:tcPr>
    <w:tblStylePr w:type="firstRow">
      <w:rPr>
        <w:b/>
        <w:bCs/>
      </w:rPr>
      <w:tblPr/>
      <w:tcPr>
        <w:shd w:val="clear" w:color="auto" w:fill="FDC7AD" w:themeFill="accent6" w:themeFillTint="66"/>
      </w:tcPr>
    </w:tblStylePr>
    <w:tblStylePr w:type="lastRow">
      <w:rPr>
        <w:b/>
        <w:bCs/>
        <w:color w:val="000000" w:themeColor="text1"/>
      </w:rPr>
      <w:tblPr/>
      <w:tcPr>
        <w:shd w:val="clear" w:color="auto" w:fill="FDC7AD" w:themeFill="accent6" w:themeFillTint="66"/>
      </w:tcPr>
    </w:tblStylePr>
    <w:tblStylePr w:type="firstCol">
      <w:rPr>
        <w:color w:val="FFFFFF" w:themeColor="background1"/>
      </w:rPr>
      <w:tblPr/>
      <w:tcPr>
        <w:shd w:val="clear" w:color="auto" w:fill="E04C03" w:themeFill="accent6" w:themeFillShade="BF"/>
      </w:tcPr>
    </w:tblStylePr>
    <w:tblStylePr w:type="lastCol">
      <w:rPr>
        <w:color w:val="FFFFFF" w:themeColor="background1"/>
      </w:rPr>
      <w:tblPr/>
      <w:tcPr>
        <w:shd w:val="clear" w:color="auto" w:fill="E04C03" w:themeFill="accent6" w:themeFillShade="BF"/>
      </w:tcPr>
    </w:tblStylePr>
    <w:tblStylePr w:type="band1Vert">
      <w:tblPr/>
      <w:tcPr>
        <w:shd w:val="clear" w:color="auto" w:fill="FDBA99" w:themeFill="accent6" w:themeFillTint="7F"/>
      </w:tcPr>
    </w:tblStylePr>
    <w:tblStylePr w:type="band1Horz">
      <w:tblPr/>
      <w:tcPr>
        <w:shd w:val="clear" w:color="auto" w:fill="FDBA99" w:themeFill="accent6" w:themeFillTint="7F"/>
      </w:tcPr>
    </w:tblStylePr>
  </w:style>
  <w:style w:type="table" w:styleId="ColorfulList">
    <w:name w:val="Colorful List"/>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423CC" w:themeFill="accent2" w:themeFillShade="CC"/>
      </w:tcPr>
    </w:tblStylePr>
    <w:tblStylePr w:type="lastRow">
      <w:rPr>
        <w:b/>
        <w:bCs/>
        <w:color w:val="1423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FFDCDC" w:themeFill="accent1" w:themeFillTint="19"/>
    </w:tcPr>
    <w:tblStylePr w:type="firstRow">
      <w:rPr>
        <w:b/>
        <w:bCs/>
        <w:color w:val="FFFFFF" w:themeColor="background1"/>
      </w:rPr>
      <w:tblPr/>
      <w:tcPr>
        <w:tcBorders>
          <w:bottom w:val="single" w:sz="12" w:space="0" w:color="FFFFFF" w:themeColor="background1"/>
        </w:tcBorders>
        <w:shd w:val="clear" w:color="auto" w:fill="1423CC" w:themeFill="accent2" w:themeFillShade="CC"/>
      </w:tcPr>
    </w:tblStylePr>
    <w:tblStylePr w:type="lastRow">
      <w:rPr>
        <w:b/>
        <w:bCs/>
        <w:color w:val="1423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6A6" w:themeFill="accent1" w:themeFillTint="3F"/>
      </w:tcPr>
    </w:tblStylePr>
    <w:tblStylePr w:type="band1Horz">
      <w:tblPr/>
      <w:tcPr>
        <w:shd w:val="clear" w:color="auto" w:fill="FFB7B7" w:themeFill="accent1" w:themeFillTint="33"/>
      </w:tcPr>
    </w:tblStylePr>
  </w:style>
  <w:style w:type="table" w:styleId="ColorfulList-Accent2">
    <w:name w:val="Colorful List Accent 2"/>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EAEBFD" w:themeFill="accent2" w:themeFillTint="19"/>
    </w:tcPr>
    <w:tblStylePr w:type="firstRow">
      <w:rPr>
        <w:b/>
        <w:bCs/>
        <w:color w:val="FFFFFF" w:themeColor="background1"/>
      </w:rPr>
      <w:tblPr/>
      <w:tcPr>
        <w:tcBorders>
          <w:bottom w:val="single" w:sz="12" w:space="0" w:color="FFFFFF" w:themeColor="background1"/>
        </w:tcBorders>
        <w:shd w:val="clear" w:color="auto" w:fill="1423CC" w:themeFill="accent2" w:themeFillShade="CC"/>
      </w:tcPr>
    </w:tblStylePr>
    <w:tblStylePr w:type="lastRow">
      <w:rPr>
        <w:b/>
        <w:bCs/>
        <w:color w:val="1423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FF9" w:themeFill="accent2" w:themeFillTint="3F"/>
      </w:tcPr>
    </w:tblStylePr>
    <w:tblStylePr w:type="band1Horz">
      <w:tblPr/>
      <w:tcPr>
        <w:shd w:val="clear" w:color="auto" w:fill="D5D8FA" w:themeFill="accent2" w:themeFillTint="33"/>
      </w:tcPr>
    </w:tblStylePr>
  </w:style>
  <w:style w:type="table" w:styleId="ColorfulList-Accent3">
    <w:name w:val="Colorful List Accent 3"/>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E7FBF2" w:themeFill="accent3" w:themeFillTint="19"/>
    </w:tcPr>
    <w:tblStylePr w:type="firstRow">
      <w:rPr>
        <w:b/>
        <w:bCs/>
        <w:color w:val="FFFFFF" w:themeColor="background1"/>
      </w:rPr>
      <w:tblPr/>
      <w:tcPr>
        <w:tcBorders>
          <w:bottom w:val="single" w:sz="12" w:space="0" w:color="FFFFFF" w:themeColor="background1"/>
        </w:tcBorders>
        <w:shd w:val="clear" w:color="auto" w:fill="121239" w:themeFill="accent4" w:themeFillShade="CC"/>
      </w:tcPr>
    </w:tblStylePr>
    <w:tblStylePr w:type="lastRow">
      <w:rPr>
        <w:b/>
        <w:bCs/>
        <w:color w:val="121239"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F6E0" w:themeFill="accent3" w:themeFillTint="3F"/>
      </w:tcPr>
    </w:tblStylePr>
    <w:tblStylePr w:type="band1Horz">
      <w:tblPr/>
      <w:tcPr>
        <w:shd w:val="clear" w:color="auto" w:fill="CFF8E6" w:themeFill="accent3" w:themeFillTint="33"/>
      </w:tcPr>
    </w:tblStylePr>
  </w:style>
  <w:style w:type="table" w:styleId="ColorfulList-Accent4">
    <w:name w:val="Colorful List Accent 4"/>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DFDFF5" w:themeFill="accent4" w:themeFillTint="19"/>
    </w:tcPr>
    <w:tblStylePr w:type="firstRow">
      <w:rPr>
        <w:b/>
        <w:bCs/>
        <w:color w:val="FFFFFF" w:themeColor="background1"/>
      </w:rPr>
      <w:tblPr/>
      <w:tcPr>
        <w:tcBorders>
          <w:bottom w:val="single" w:sz="12" w:space="0" w:color="FFFFFF" w:themeColor="background1"/>
        </w:tcBorders>
        <w:shd w:val="clear" w:color="auto" w:fill="18A667" w:themeFill="accent3" w:themeFillShade="CC"/>
      </w:tcPr>
    </w:tblStylePr>
    <w:tblStylePr w:type="lastRow">
      <w:rPr>
        <w:b/>
        <w:bCs/>
        <w:color w:val="18A66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1B1E6" w:themeFill="accent4" w:themeFillTint="3F"/>
      </w:tcPr>
    </w:tblStylePr>
    <w:tblStylePr w:type="band1Horz">
      <w:tblPr/>
      <w:tcPr>
        <w:shd w:val="clear" w:color="auto" w:fill="C0C0EB" w:themeFill="accent4" w:themeFillTint="33"/>
      </w:tcPr>
    </w:tblStylePr>
  </w:style>
  <w:style w:type="table" w:styleId="ColorfulList-Accent5">
    <w:name w:val="Colorful List Accent 5"/>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FEFAED" w:themeFill="accent5" w:themeFillTint="19"/>
    </w:tcPr>
    <w:tblStylePr w:type="firstRow">
      <w:rPr>
        <w:b/>
        <w:bCs/>
        <w:color w:val="FFFFFF" w:themeColor="background1"/>
      </w:rPr>
      <w:tblPr/>
      <w:tcPr>
        <w:tcBorders>
          <w:bottom w:val="single" w:sz="12" w:space="0" w:color="FFFFFF" w:themeColor="background1"/>
        </w:tcBorders>
        <w:shd w:val="clear" w:color="auto" w:fill="EF5103" w:themeFill="accent6" w:themeFillShade="CC"/>
      </w:tcPr>
    </w:tblStylePr>
    <w:tblStylePr w:type="lastRow">
      <w:rPr>
        <w:b/>
        <w:bCs/>
        <w:color w:val="EF5103"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3D2" w:themeFill="accent5" w:themeFillTint="3F"/>
      </w:tcPr>
    </w:tblStylePr>
    <w:tblStylePr w:type="band1Horz">
      <w:tblPr/>
      <w:tcPr>
        <w:shd w:val="clear" w:color="auto" w:fill="FDF5DB" w:themeFill="accent5" w:themeFillTint="33"/>
      </w:tcPr>
    </w:tblStylePr>
  </w:style>
  <w:style w:type="table" w:styleId="ColorfulList-Accent6">
    <w:name w:val="Colorful List Accent 6"/>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FEF1EA" w:themeFill="accent6" w:themeFillTint="19"/>
    </w:tcPr>
    <w:tblStylePr w:type="firstRow">
      <w:rPr>
        <w:b/>
        <w:bCs/>
        <w:color w:val="FFFFFF" w:themeColor="background1"/>
      </w:rPr>
      <w:tblPr/>
      <w:tcPr>
        <w:tcBorders>
          <w:bottom w:val="single" w:sz="12" w:space="0" w:color="FFFFFF" w:themeColor="background1"/>
        </w:tcBorders>
        <w:shd w:val="clear" w:color="auto" w:fill="F2BF0F" w:themeFill="accent5" w:themeFillShade="CC"/>
      </w:tcPr>
    </w:tblStylePr>
    <w:tblStylePr w:type="lastRow">
      <w:rPr>
        <w:b/>
        <w:bCs/>
        <w:color w:val="F2BF0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DDCC" w:themeFill="accent6" w:themeFillTint="3F"/>
      </w:tcPr>
    </w:tblStylePr>
    <w:tblStylePr w:type="band1Horz">
      <w:tblPr/>
      <w:tcPr>
        <w:shd w:val="clear" w:color="auto" w:fill="FEE3D6" w:themeFill="accent6" w:themeFillTint="33"/>
      </w:tcPr>
    </w:tblStylePr>
  </w:style>
  <w:style w:type="table" w:styleId="ColorfulShading">
    <w:name w:val="Colorful Shading"/>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2F3EEA"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2F3EEA" w:themeColor="accent2"/>
        <w:left w:val="single" w:sz="4" w:space="0" w:color="990000" w:themeColor="accent1"/>
        <w:bottom w:val="single" w:sz="4" w:space="0" w:color="990000" w:themeColor="accent1"/>
        <w:right w:val="single" w:sz="4" w:space="0" w:color="990000" w:themeColor="accent1"/>
        <w:insideH w:val="single" w:sz="4" w:space="0" w:color="FFFFFF" w:themeColor="background1"/>
        <w:insideV w:val="single" w:sz="4" w:space="0" w:color="FFFFFF" w:themeColor="background1"/>
      </w:tblBorders>
    </w:tblPr>
    <w:tcPr>
      <w:shd w:val="clear" w:color="auto" w:fill="FFDCDC" w:themeFill="accent1" w:themeFillTint="19"/>
    </w:tcPr>
    <w:tblStylePr w:type="firstRow">
      <w:rPr>
        <w:b/>
        <w:bCs/>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B0000" w:themeFill="accent1" w:themeFillShade="99"/>
      </w:tcPr>
    </w:tblStylePr>
    <w:tblStylePr w:type="firstCol">
      <w:rPr>
        <w:color w:val="FFFFFF" w:themeColor="background1"/>
      </w:rPr>
      <w:tblPr/>
      <w:tcPr>
        <w:tcBorders>
          <w:top w:val="nil"/>
          <w:left w:val="nil"/>
          <w:bottom w:val="nil"/>
          <w:right w:val="nil"/>
          <w:insideH w:val="single" w:sz="4" w:space="0" w:color="5B0000" w:themeColor="accent1" w:themeShade="99"/>
          <w:insideV w:val="nil"/>
        </w:tcBorders>
        <w:shd w:val="clear" w:color="auto" w:fill="5B00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B0000" w:themeFill="accent1" w:themeFillShade="99"/>
      </w:tcPr>
    </w:tblStylePr>
    <w:tblStylePr w:type="band1Vert">
      <w:tblPr/>
      <w:tcPr>
        <w:shd w:val="clear" w:color="auto" w:fill="FF7070" w:themeFill="accent1" w:themeFillTint="66"/>
      </w:tcPr>
    </w:tblStylePr>
    <w:tblStylePr w:type="band1Horz">
      <w:tblPr/>
      <w:tcPr>
        <w:shd w:val="clear" w:color="auto" w:fill="FF4D4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2F3EEA" w:themeColor="accent2"/>
        <w:left w:val="single" w:sz="4" w:space="0" w:color="2F3EEA" w:themeColor="accent2"/>
        <w:bottom w:val="single" w:sz="4" w:space="0" w:color="2F3EEA" w:themeColor="accent2"/>
        <w:right w:val="single" w:sz="4" w:space="0" w:color="2F3EEA" w:themeColor="accent2"/>
        <w:insideH w:val="single" w:sz="4" w:space="0" w:color="FFFFFF" w:themeColor="background1"/>
        <w:insideV w:val="single" w:sz="4" w:space="0" w:color="FFFFFF" w:themeColor="background1"/>
      </w:tblBorders>
    </w:tblPr>
    <w:tcPr>
      <w:shd w:val="clear" w:color="auto" w:fill="EAEBFD" w:themeFill="accent2" w:themeFillTint="19"/>
    </w:tcPr>
    <w:tblStylePr w:type="firstRow">
      <w:rPr>
        <w:b/>
        <w:bCs/>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1A98" w:themeFill="accent2" w:themeFillShade="99"/>
      </w:tcPr>
    </w:tblStylePr>
    <w:tblStylePr w:type="firstCol">
      <w:rPr>
        <w:color w:val="FFFFFF" w:themeColor="background1"/>
      </w:rPr>
      <w:tblPr/>
      <w:tcPr>
        <w:tcBorders>
          <w:top w:val="nil"/>
          <w:left w:val="nil"/>
          <w:bottom w:val="nil"/>
          <w:right w:val="nil"/>
          <w:insideH w:val="single" w:sz="4" w:space="0" w:color="0F1A98" w:themeColor="accent2" w:themeShade="99"/>
          <w:insideV w:val="nil"/>
        </w:tcBorders>
        <w:shd w:val="clear" w:color="auto" w:fill="0F1A9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F1A98" w:themeFill="accent2" w:themeFillShade="99"/>
      </w:tcPr>
    </w:tblStylePr>
    <w:tblStylePr w:type="band1Vert">
      <w:tblPr/>
      <w:tcPr>
        <w:shd w:val="clear" w:color="auto" w:fill="ABB1F6" w:themeFill="accent2" w:themeFillTint="66"/>
      </w:tcPr>
    </w:tblStylePr>
    <w:tblStylePr w:type="band1Horz">
      <w:tblPr/>
      <w:tcPr>
        <w:shd w:val="clear" w:color="auto" w:fill="979EF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171748" w:themeColor="accent4"/>
        <w:left w:val="single" w:sz="4" w:space="0" w:color="1FD082" w:themeColor="accent3"/>
        <w:bottom w:val="single" w:sz="4" w:space="0" w:color="1FD082" w:themeColor="accent3"/>
        <w:right w:val="single" w:sz="4" w:space="0" w:color="1FD082" w:themeColor="accent3"/>
        <w:insideH w:val="single" w:sz="4" w:space="0" w:color="FFFFFF" w:themeColor="background1"/>
        <w:insideV w:val="single" w:sz="4" w:space="0" w:color="FFFFFF" w:themeColor="background1"/>
      </w:tblBorders>
    </w:tblPr>
    <w:tcPr>
      <w:shd w:val="clear" w:color="auto" w:fill="E7FBF2" w:themeFill="accent3" w:themeFillTint="19"/>
    </w:tcPr>
    <w:tblStylePr w:type="firstRow">
      <w:rPr>
        <w:b/>
        <w:bCs/>
      </w:rPr>
      <w:tblPr/>
      <w:tcPr>
        <w:tcBorders>
          <w:top w:val="nil"/>
          <w:left w:val="nil"/>
          <w:bottom w:val="single" w:sz="24" w:space="0" w:color="17174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7C4D" w:themeFill="accent3" w:themeFillShade="99"/>
      </w:tcPr>
    </w:tblStylePr>
    <w:tblStylePr w:type="firstCol">
      <w:rPr>
        <w:color w:val="FFFFFF" w:themeColor="background1"/>
      </w:rPr>
      <w:tblPr/>
      <w:tcPr>
        <w:tcBorders>
          <w:top w:val="nil"/>
          <w:left w:val="nil"/>
          <w:bottom w:val="nil"/>
          <w:right w:val="nil"/>
          <w:insideH w:val="single" w:sz="4" w:space="0" w:color="127C4D" w:themeColor="accent3" w:themeShade="99"/>
          <w:insideV w:val="nil"/>
        </w:tcBorders>
        <w:shd w:val="clear" w:color="auto" w:fill="127C4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27C4D" w:themeFill="accent3" w:themeFillShade="99"/>
      </w:tcPr>
    </w:tblStylePr>
    <w:tblStylePr w:type="band1Vert">
      <w:tblPr/>
      <w:tcPr>
        <w:shd w:val="clear" w:color="auto" w:fill="A0F1CD" w:themeFill="accent3" w:themeFillTint="66"/>
      </w:tcPr>
    </w:tblStylePr>
    <w:tblStylePr w:type="band1Horz">
      <w:tblPr/>
      <w:tcPr>
        <w:shd w:val="clear" w:color="auto" w:fill="89EDC1" w:themeFill="accent3" w:themeFillTint="7F"/>
      </w:tcPr>
    </w:tblStylePr>
  </w:style>
  <w:style w:type="table" w:styleId="ColorfulShading-Accent4">
    <w:name w:val="Colorful Shading Accent 4"/>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1FD082" w:themeColor="accent3"/>
        <w:left w:val="single" w:sz="4" w:space="0" w:color="171748" w:themeColor="accent4"/>
        <w:bottom w:val="single" w:sz="4" w:space="0" w:color="171748" w:themeColor="accent4"/>
        <w:right w:val="single" w:sz="4" w:space="0" w:color="171748" w:themeColor="accent4"/>
        <w:insideH w:val="single" w:sz="4" w:space="0" w:color="FFFFFF" w:themeColor="background1"/>
        <w:insideV w:val="single" w:sz="4" w:space="0" w:color="FFFFFF" w:themeColor="background1"/>
      </w:tblBorders>
    </w:tblPr>
    <w:tcPr>
      <w:shd w:val="clear" w:color="auto" w:fill="DFDFF5" w:themeFill="accent4" w:themeFillTint="19"/>
    </w:tcPr>
    <w:tblStylePr w:type="firstRow">
      <w:rPr>
        <w:b/>
        <w:bCs/>
      </w:rPr>
      <w:tblPr/>
      <w:tcPr>
        <w:tcBorders>
          <w:top w:val="nil"/>
          <w:left w:val="nil"/>
          <w:bottom w:val="single" w:sz="24" w:space="0" w:color="1FD08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D0D2B" w:themeFill="accent4" w:themeFillShade="99"/>
      </w:tcPr>
    </w:tblStylePr>
    <w:tblStylePr w:type="firstCol">
      <w:rPr>
        <w:color w:val="FFFFFF" w:themeColor="background1"/>
      </w:rPr>
      <w:tblPr/>
      <w:tcPr>
        <w:tcBorders>
          <w:top w:val="nil"/>
          <w:left w:val="nil"/>
          <w:bottom w:val="nil"/>
          <w:right w:val="nil"/>
          <w:insideH w:val="single" w:sz="4" w:space="0" w:color="0D0D2B" w:themeColor="accent4" w:themeShade="99"/>
          <w:insideV w:val="nil"/>
        </w:tcBorders>
        <w:shd w:val="clear" w:color="auto" w:fill="0D0D2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D0D2B" w:themeFill="accent4" w:themeFillShade="99"/>
      </w:tcPr>
    </w:tblStylePr>
    <w:tblStylePr w:type="band1Vert">
      <w:tblPr/>
      <w:tcPr>
        <w:shd w:val="clear" w:color="auto" w:fill="8181D6" w:themeFill="accent4" w:themeFillTint="66"/>
      </w:tcPr>
    </w:tblStylePr>
    <w:tblStylePr w:type="band1Horz">
      <w:tblPr/>
      <w:tcPr>
        <w:shd w:val="clear" w:color="auto" w:fill="6262C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FC7634" w:themeColor="accent6"/>
        <w:left w:val="single" w:sz="4" w:space="0" w:color="F6D04D" w:themeColor="accent5"/>
        <w:bottom w:val="single" w:sz="4" w:space="0" w:color="F6D04D" w:themeColor="accent5"/>
        <w:right w:val="single" w:sz="4" w:space="0" w:color="F6D04D" w:themeColor="accent5"/>
        <w:insideH w:val="single" w:sz="4" w:space="0" w:color="FFFFFF" w:themeColor="background1"/>
        <w:insideV w:val="single" w:sz="4" w:space="0" w:color="FFFFFF" w:themeColor="background1"/>
      </w:tblBorders>
    </w:tblPr>
    <w:tcPr>
      <w:shd w:val="clear" w:color="auto" w:fill="FEFAED" w:themeFill="accent5" w:themeFillTint="19"/>
    </w:tcPr>
    <w:tblStylePr w:type="firstRow">
      <w:rPr>
        <w:b/>
        <w:bCs/>
      </w:rPr>
      <w:tblPr/>
      <w:tcPr>
        <w:tcBorders>
          <w:top w:val="nil"/>
          <w:left w:val="nil"/>
          <w:bottom w:val="single" w:sz="24" w:space="0" w:color="FC763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89009" w:themeFill="accent5" w:themeFillShade="99"/>
      </w:tcPr>
    </w:tblStylePr>
    <w:tblStylePr w:type="firstCol">
      <w:rPr>
        <w:color w:val="FFFFFF" w:themeColor="background1"/>
      </w:rPr>
      <w:tblPr/>
      <w:tcPr>
        <w:tcBorders>
          <w:top w:val="nil"/>
          <w:left w:val="nil"/>
          <w:bottom w:val="nil"/>
          <w:right w:val="nil"/>
          <w:insideH w:val="single" w:sz="4" w:space="0" w:color="B89009" w:themeColor="accent5" w:themeShade="99"/>
          <w:insideV w:val="nil"/>
        </w:tcBorders>
        <w:shd w:val="clear" w:color="auto" w:fill="B8900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89009" w:themeFill="accent5" w:themeFillShade="99"/>
      </w:tcPr>
    </w:tblStylePr>
    <w:tblStylePr w:type="band1Vert">
      <w:tblPr/>
      <w:tcPr>
        <w:shd w:val="clear" w:color="auto" w:fill="FBECB7" w:themeFill="accent5" w:themeFillTint="66"/>
      </w:tcPr>
    </w:tblStylePr>
    <w:tblStylePr w:type="band1Horz">
      <w:tblPr/>
      <w:tcPr>
        <w:shd w:val="clear" w:color="auto" w:fill="FAE7A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F6D04D" w:themeColor="accent5"/>
        <w:left w:val="single" w:sz="4" w:space="0" w:color="FC7634" w:themeColor="accent6"/>
        <w:bottom w:val="single" w:sz="4" w:space="0" w:color="FC7634" w:themeColor="accent6"/>
        <w:right w:val="single" w:sz="4" w:space="0" w:color="FC7634" w:themeColor="accent6"/>
        <w:insideH w:val="single" w:sz="4" w:space="0" w:color="FFFFFF" w:themeColor="background1"/>
        <w:insideV w:val="single" w:sz="4" w:space="0" w:color="FFFFFF" w:themeColor="background1"/>
      </w:tblBorders>
    </w:tblPr>
    <w:tcPr>
      <w:shd w:val="clear" w:color="auto" w:fill="FEF1EA" w:themeFill="accent6" w:themeFillTint="19"/>
    </w:tcPr>
    <w:tblStylePr w:type="firstRow">
      <w:rPr>
        <w:b/>
        <w:bCs/>
      </w:rPr>
      <w:tblPr/>
      <w:tcPr>
        <w:tcBorders>
          <w:top w:val="nil"/>
          <w:left w:val="nil"/>
          <w:bottom w:val="single" w:sz="24" w:space="0" w:color="F6D04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33D02" w:themeFill="accent6" w:themeFillShade="99"/>
      </w:tcPr>
    </w:tblStylePr>
    <w:tblStylePr w:type="firstCol">
      <w:rPr>
        <w:color w:val="FFFFFF" w:themeColor="background1"/>
      </w:rPr>
      <w:tblPr/>
      <w:tcPr>
        <w:tcBorders>
          <w:top w:val="nil"/>
          <w:left w:val="nil"/>
          <w:bottom w:val="nil"/>
          <w:right w:val="nil"/>
          <w:insideH w:val="single" w:sz="4" w:space="0" w:color="B33D02" w:themeColor="accent6" w:themeShade="99"/>
          <w:insideV w:val="nil"/>
        </w:tcBorders>
        <w:shd w:val="clear" w:color="auto" w:fill="B33D0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33D02" w:themeFill="accent6" w:themeFillShade="99"/>
      </w:tcPr>
    </w:tblStylePr>
    <w:tblStylePr w:type="band1Vert">
      <w:tblPr/>
      <w:tcPr>
        <w:shd w:val="clear" w:color="auto" w:fill="FDC7AD" w:themeFill="accent6" w:themeFillTint="66"/>
      </w:tcPr>
    </w:tblStylePr>
    <w:tblStylePr w:type="band1Horz">
      <w:tblPr/>
      <w:tcPr>
        <w:shd w:val="clear" w:color="auto" w:fill="FDBA9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nhideWhenUsed/>
    <w:rsid w:val="009A5156"/>
    <w:rPr>
      <w:sz w:val="16"/>
      <w:szCs w:val="16"/>
    </w:rPr>
  </w:style>
  <w:style w:type="paragraph" w:styleId="CommentText">
    <w:name w:val="annotation text"/>
    <w:basedOn w:val="Normal"/>
    <w:link w:val="CommentTextChar"/>
    <w:unhideWhenUsed/>
    <w:rsid w:val="009A5156"/>
    <w:pPr>
      <w:spacing w:line="240" w:lineRule="auto"/>
    </w:pPr>
  </w:style>
  <w:style w:type="character" w:customStyle="1" w:styleId="CommentTextChar">
    <w:name w:val="Comment Text Char"/>
    <w:basedOn w:val="DefaultParagraphFont"/>
    <w:link w:val="CommentText"/>
    <w:rsid w:val="009A5156"/>
  </w:style>
  <w:style w:type="paragraph" w:styleId="CommentSubject">
    <w:name w:val="annotation subject"/>
    <w:basedOn w:val="CommentText"/>
    <w:next w:val="CommentText"/>
    <w:link w:val="CommentSubjectChar"/>
    <w:uiPriority w:val="99"/>
    <w:semiHidden/>
    <w:unhideWhenUsed/>
    <w:rsid w:val="009A5156"/>
    <w:rPr>
      <w:b/>
      <w:bCs/>
    </w:rPr>
  </w:style>
  <w:style w:type="character" w:customStyle="1" w:styleId="CommentSubjectChar">
    <w:name w:val="Comment Subject Char"/>
    <w:basedOn w:val="CommentTextChar"/>
    <w:link w:val="CommentSubject"/>
    <w:uiPriority w:val="99"/>
    <w:semiHidden/>
    <w:rsid w:val="009A5156"/>
    <w:rPr>
      <w:b/>
      <w:bCs/>
    </w:rPr>
  </w:style>
  <w:style w:type="table" w:styleId="DarkList">
    <w:name w:val="Dark List"/>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9900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C0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20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20000" w:themeFill="accent1" w:themeFillShade="BF"/>
      </w:tcPr>
    </w:tblStylePr>
    <w:tblStylePr w:type="band1Vert">
      <w:tblPr/>
      <w:tcPr>
        <w:tcBorders>
          <w:top w:val="nil"/>
          <w:left w:val="nil"/>
          <w:bottom w:val="nil"/>
          <w:right w:val="nil"/>
          <w:insideH w:val="nil"/>
          <w:insideV w:val="nil"/>
        </w:tcBorders>
        <w:shd w:val="clear" w:color="auto" w:fill="720000" w:themeFill="accent1" w:themeFillShade="BF"/>
      </w:tcPr>
    </w:tblStylePr>
    <w:tblStylePr w:type="band1Horz">
      <w:tblPr/>
      <w:tcPr>
        <w:tcBorders>
          <w:top w:val="nil"/>
          <w:left w:val="nil"/>
          <w:bottom w:val="nil"/>
          <w:right w:val="nil"/>
          <w:insideH w:val="nil"/>
          <w:insideV w:val="nil"/>
        </w:tcBorders>
        <w:shd w:val="clear" w:color="auto" w:fill="720000" w:themeFill="accent1" w:themeFillShade="BF"/>
      </w:tcPr>
    </w:tblStylePr>
  </w:style>
  <w:style w:type="table" w:styleId="DarkList-Accent2">
    <w:name w:val="Dark List Accent 2"/>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2F3EE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157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320B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320BF" w:themeFill="accent2" w:themeFillShade="BF"/>
      </w:tcPr>
    </w:tblStylePr>
    <w:tblStylePr w:type="band1Vert">
      <w:tblPr/>
      <w:tcPr>
        <w:tcBorders>
          <w:top w:val="nil"/>
          <w:left w:val="nil"/>
          <w:bottom w:val="nil"/>
          <w:right w:val="nil"/>
          <w:insideH w:val="nil"/>
          <w:insideV w:val="nil"/>
        </w:tcBorders>
        <w:shd w:val="clear" w:color="auto" w:fill="1320BF" w:themeFill="accent2" w:themeFillShade="BF"/>
      </w:tcPr>
    </w:tblStylePr>
    <w:tblStylePr w:type="band1Horz">
      <w:tblPr/>
      <w:tcPr>
        <w:tcBorders>
          <w:top w:val="nil"/>
          <w:left w:val="nil"/>
          <w:bottom w:val="nil"/>
          <w:right w:val="nil"/>
          <w:insideH w:val="nil"/>
          <w:insideV w:val="nil"/>
        </w:tcBorders>
        <w:shd w:val="clear" w:color="auto" w:fill="1320BF" w:themeFill="accent2" w:themeFillShade="BF"/>
      </w:tcPr>
    </w:tblStylePr>
  </w:style>
  <w:style w:type="table" w:styleId="DarkList-Accent3">
    <w:name w:val="Dark List Accent 3"/>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1FD08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674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79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79B61" w:themeFill="accent3" w:themeFillShade="BF"/>
      </w:tcPr>
    </w:tblStylePr>
    <w:tblStylePr w:type="band1Vert">
      <w:tblPr/>
      <w:tcPr>
        <w:tcBorders>
          <w:top w:val="nil"/>
          <w:left w:val="nil"/>
          <w:bottom w:val="nil"/>
          <w:right w:val="nil"/>
          <w:insideH w:val="nil"/>
          <w:insideV w:val="nil"/>
        </w:tcBorders>
        <w:shd w:val="clear" w:color="auto" w:fill="179B61" w:themeFill="accent3" w:themeFillShade="BF"/>
      </w:tcPr>
    </w:tblStylePr>
    <w:tblStylePr w:type="band1Horz">
      <w:tblPr/>
      <w:tcPr>
        <w:tcBorders>
          <w:top w:val="nil"/>
          <w:left w:val="nil"/>
          <w:bottom w:val="nil"/>
          <w:right w:val="nil"/>
          <w:insideH w:val="nil"/>
          <w:insideV w:val="nil"/>
        </w:tcBorders>
        <w:shd w:val="clear" w:color="auto" w:fill="179B61" w:themeFill="accent3" w:themeFillShade="BF"/>
      </w:tcPr>
    </w:tblStylePr>
  </w:style>
  <w:style w:type="table" w:styleId="DarkList-Accent4">
    <w:name w:val="Dark List Accent 4"/>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17174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B0B2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1113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11135" w:themeFill="accent4" w:themeFillShade="BF"/>
      </w:tcPr>
    </w:tblStylePr>
    <w:tblStylePr w:type="band1Vert">
      <w:tblPr/>
      <w:tcPr>
        <w:tcBorders>
          <w:top w:val="nil"/>
          <w:left w:val="nil"/>
          <w:bottom w:val="nil"/>
          <w:right w:val="nil"/>
          <w:insideH w:val="nil"/>
          <w:insideV w:val="nil"/>
        </w:tcBorders>
        <w:shd w:val="clear" w:color="auto" w:fill="111135" w:themeFill="accent4" w:themeFillShade="BF"/>
      </w:tcPr>
    </w:tblStylePr>
    <w:tblStylePr w:type="band1Horz">
      <w:tblPr/>
      <w:tcPr>
        <w:tcBorders>
          <w:top w:val="nil"/>
          <w:left w:val="nil"/>
          <w:bottom w:val="nil"/>
          <w:right w:val="nil"/>
          <w:insideH w:val="nil"/>
          <w:insideV w:val="nil"/>
        </w:tcBorders>
        <w:shd w:val="clear" w:color="auto" w:fill="111135" w:themeFill="accent4" w:themeFillShade="BF"/>
      </w:tcPr>
    </w:tblStylePr>
  </w:style>
  <w:style w:type="table" w:styleId="DarkList-Accent5">
    <w:name w:val="Dark List Accent 5"/>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F6D04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8770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E5B40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E5B40B" w:themeFill="accent5" w:themeFillShade="BF"/>
      </w:tcPr>
    </w:tblStylePr>
    <w:tblStylePr w:type="band1Vert">
      <w:tblPr/>
      <w:tcPr>
        <w:tcBorders>
          <w:top w:val="nil"/>
          <w:left w:val="nil"/>
          <w:bottom w:val="nil"/>
          <w:right w:val="nil"/>
          <w:insideH w:val="nil"/>
          <w:insideV w:val="nil"/>
        </w:tcBorders>
        <w:shd w:val="clear" w:color="auto" w:fill="E5B40B" w:themeFill="accent5" w:themeFillShade="BF"/>
      </w:tcPr>
    </w:tblStylePr>
    <w:tblStylePr w:type="band1Horz">
      <w:tblPr/>
      <w:tcPr>
        <w:tcBorders>
          <w:top w:val="nil"/>
          <w:left w:val="nil"/>
          <w:bottom w:val="nil"/>
          <w:right w:val="nil"/>
          <w:insideH w:val="nil"/>
          <w:insideV w:val="nil"/>
        </w:tcBorders>
        <w:shd w:val="clear" w:color="auto" w:fill="E5B40B" w:themeFill="accent5" w:themeFillShade="BF"/>
      </w:tcPr>
    </w:tblStylePr>
  </w:style>
  <w:style w:type="table" w:styleId="DarkList-Accent6">
    <w:name w:val="Dark List Accent 6"/>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FC763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320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04C0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04C03" w:themeFill="accent6" w:themeFillShade="BF"/>
      </w:tcPr>
    </w:tblStylePr>
    <w:tblStylePr w:type="band1Vert">
      <w:tblPr/>
      <w:tcPr>
        <w:tcBorders>
          <w:top w:val="nil"/>
          <w:left w:val="nil"/>
          <w:bottom w:val="nil"/>
          <w:right w:val="nil"/>
          <w:insideH w:val="nil"/>
          <w:insideV w:val="nil"/>
        </w:tcBorders>
        <w:shd w:val="clear" w:color="auto" w:fill="E04C03" w:themeFill="accent6" w:themeFillShade="BF"/>
      </w:tcPr>
    </w:tblStylePr>
    <w:tblStylePr w:type="band1Horz">
      <w:tblPr/>
      <w:tcPr>
        <w:tcBorders>
          <w:top w:val="nil"/>
          <w:left w:val="nil"/>
          <w:bottom w:val="nil"/>
          <w:right w:val="nil"/>
          <w:insideH w:val="nil"/>
          <w:insideV w:val="nil"/>
        </w:tcBorders>
        <w:shd w:val="clear" w:color="auto" w:fill="E04C03" w:themeFill="accent6" w:themeFillShade="BF"/>
      </w:tcPr>
    </w:tblStylePr>
  </w:style>
  <w:style w:type="table" w:styleId="GridTable1Light">
    <w:name w:val="Grid Table 1 Light"/>
    <w:basedOn w:val="TableNormal"/>
    <w:uiPriority w:val="46"/>
    <w:rsid w:val="009A515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A5156"/>
    <w:pPr>
      <w:spacing w:line="240" w:lineRule="auto"/>
    </w:pPr>
    <w:tblPr>
      <w:tblStyleRowBandSize w:val="1"/>
      <w:tblStyleColBandSize w:val="1"/>
      <w:tblBorders>
        <w:top w:val="single" w:sz="4" w:space="0" w:color="FF7070" w:themeColor="accent1" w:themeTint="66"/>
        <w:left w:val="single" w:sz="4" w:space="0" w:color="FF7070" w:themeColor="accent1" w:themeTint="66"/>
        <w:bottom w:val="single" w:sz="4" w:space="0" w:color="FF7070" w:themeColor="accent1" w:themeTint="66"/>
        <w:right w:val="single" w:sz="4" w:space="0" w:color="FF7070" w:themeColor="accent1" w:themeTint="66"/>
        <w:insideH w:val="single" w:sz="4" w:space="0" w:color="FF7070" w:themeColor="accent1" w:themeTint="66"/>
        <w:insideV w:val="single" w:sz="4" w:space="0" w:color="FF7070" w:themeColor="accent1" w:themeTint="66"/>
      </w:tblBorders>
    </w:tblPr>
    <w:tblStylePr w:type="firstRow">
      <w:rPr>
        <w:b/>
        <w:bCs/>
      </w:rPr>
      <w:tblPr/>
      <w:tcPr>
        <w:tcBorders>
          <w:bottom w:val="single" w:sz="12" w:space="0" w:color="FF2828" w:themeColor="accent1" w:themeTint="99"/>
        </w:tcBorders>
      </w:tcPr>
    </w:tblStylePr>
    <w:tblStylePr w:type="lastRow">
      <w:rPr>
        <w:b/>
        <w:bCs/>
      </w:rPr>
      <w:tblPr/>
      <w:tcPr>
        <w:tcBorders>
          <w:top w:val="double" w:sz="2" w:space="0" w:color="FF282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A5156"/>
    <w:pPr>
      <w:spacing w:line="240" w:lineRule="auto"/>
    </w:pPr>
    <w:tblPr>
      <w:tblStyleRowBandSize w:val="1"/>
      <w:tblStyleColBandSize w:val="1"/>
      <w:tblBorders>
        <w:top w:val="single" w:sz="4" w:space="0" w:color="ABB1F6" w:themeColor="accent2" w:themeTint="66"/>
        <w:left w:val="single" w:sz="4" w:space="0" w:color="ABB1F6" w:themeColor="accent2" w:themeTint="66"/>
        <w:bottom w:val="single" w:sz="4" w:space="0" w:color="ABB1F6" w:themeColor="accent2" w:themeTint="66"/>
        <w:right w:val="single" w:sz="4" w:space="0" w:color="ABB1F6" w:themeColor="accent2" w:themeTint="66"/>
        <w:insideH w:val="single" w:sz="4" w:space="0" w:color="ABB1F6" w:themeColor="accent2" w:themeTint="66"/>
        <w:insideV w:val="single" w:sz="4" w:space="0" w:color="ABB1F6" w:themeColor="accent2" w:themeTint="66"/>
      </w:tblBorders>
    </w:tblPr>
    <w:tblStylePr w:type="firstRow">
      <w:rPr>
        <w:b/>
        <w:bCs/>
      </w:rPr>
      <w:tblPr/>
      <w:tcPr>
        <w:tcBorders>
          <w:bottom w:val="single" w:sz="12" w:space="0" w:color="818AF2" w:themeColor="accent2" w:themeTint="99"/>
        </w:tcBorders>
      </w:tcPr>
    </w:tblStylePr>
    <w:tblStylePr w:type="lastRow">
      <w:rPr>
        <w:b/>
        <w:bCs/>
      </w:rPr>
      <w:tblPr/>
      <w:tcPr>
        <w:tcBorders>
          <w:top w:val="double" w:sz="2" w:space="0" w:color="818AF2"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A5156"/>
    <w:pPr>
      <w:spacing w:line="240" w:lineRule="auto"/>
    </w:pPr>
    <w:tblPr>
      <w:tblStyleRowBandSize w:val="1"/>
      <w:tblStyleColBandSize w:val="1"/>
      <w:tblBorders>
        <w:top w:val="single" w:sz="4" w:space="0" w:color="A0F1CD" w:themeColor="accent3" w:themeTint="66"/>
        <w:left w:val="single" w:sz="4" w:space="0" w:color="A0F1CD" w:themeColor="accent3" w:themeTint="66"/>
        <w:bottom w:val="single" w:sz="4" w:space="0" w:color="A0F1CD" w:themeColor="accent3" w:themeTint="66"/>
        <w:right w:val="single" w:sz="4" w:space="0" w:color="A0F1CD" w:themeColor="accent3" w:themeTint="66"/>
        <w:insideH w:val="single" w:sz="4" w:space="0" w:color="A0F1CD" w:themeColor="accent3" w:themeTint="66"/>
        <w:insideV w:val="single" w:sz="4" w:space="0" w:color="A0F1CD" w:themeColor="accent3" w:themeTint="66"/>
      </w:tblBorders>
    </w:tblPr>
    <w:tblStylePr w:type="firstRow">
      <w:rPr>
        <w:b/>
        <w:bCs/>
      </w:rPr>
      <w:tblPr/>
      <w:tcPr>
        <w:tcBorders>
          <w:bottom w:val="single" w:sz="12" w:space="0" w:color="71EAB4" w:themeColor="accent3" w:themeTint="99"/>
        </w:tcBorders>
      </w:tcPr>
    </w:tblStylePr>
    <w:tblStylePr w:type="lastRow">
      <w:rPr>
        <w:b/>
        <w:bCs/>
      </w:rPr>
      <w:tblPr/>
      <w:tcPr>
        <w:tcBorders>
          <w:top w:val="double" w:sz="2" w:space="0" w:color="71EAB4"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A5156"/>
    <w:pPr>
      <w:spacing w:line="240" w:lineRule="auto"/>
    </w:pPr>
    <w:tblPr>
      <w:tblStyleRowBandSize w:val="1"/>
      <w:tblStyleColBandSize w:val="1"/>
      <w:tblBorders>
        <w:top w:val="single" w:sz="4" w:space="0" w:color="8181D6" w:themeColor="accent4" w:themeTint="66"/>
        <w:left w:val="single" w:sz="4" w:space="0" w:color="8181D6" w:themeColor="accent4" w:themeTint="66"/>
        <w:bottom w:val="single" w:sz="4" w:space="0" w:color="8181D6" w:themeColor="accent4" w:themeTint="66"/>
        <w:right w:val="single" w:sz="4" w:space="0" w:color="8181D6" w:themeColor="accent4" w:themeTint="66"/>
        <w:insideH w:val="single" w:sz="4" w:space="0" w:color="8181D6" w:themeColor="accent4" w:themeTint="66"/>
        <w:insideV w:val="single" w:sz="4" w:space="0" w:color="8181D6" w:themeColor="accent4" w:themeTint="66"/>
      </w:tblBorders>
    </w:tblPr>
    <w:tblStylePr w:type="firstRow">
      <w:rPr>
        <w:b/>
        <w:bCs/>
      </w:rPr>
      <w:tblPr/>
      <w:tcPr>
        <w:tcBorders>
          <w:bottom w:val="single" w:sz="12" w:space="0" w:color="4242C2" w:themeColor="accent4" w:themeTint="99"/>
        </w:tcBorders>
      </w:tcPr>
    </w:tblStylePr>
    <w:tblStylePr w:type="lastRow">
      <w:rPr>
        <w:b/>
        <w:bCs/>
      </w:rPr>
      <w:tblPr/>
      <w:tcPr>
        <w:tcBorders>
          <w:top w:val="double" w:sz="2" w:space="0" w:color="4242C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A5156"/>
    <w:pPr>
      <w:spacing w:line="240" w:lineRule="auto"/>
    </w:pPr>
    <w:tblPr>
      <w:tblStyleRowBandSize w:val="1"/>
      <w:tblStyleColBandSize w:val="1"/>
      <w:tblBorders>
        <w:top w:val="single" w:sz="4" w:space="0" w:color="FBECB7" w:themeColor="accent5" w:themeTint="66"/>
        <w:left w:val="single" w:sz="4" w:space="0" w:color="FBECB7" w:themeColor="accent5" w:themeTint="66"/>
        <w:bottom w:val="single" w:sz="4" w:space="0" w:color="FBECB7" w:themeColor="accent5" w:themeTint="66"/>
        <w:right w:val="single" w:sz="4" w:space="0" w:color="FBECB7" w:themeColor="accent5" w:themeTint="66"/>
        <w:insideH w:val="single" w:sz="4" w:space="0" w:color="FBECB7" w:themeColor="accent5" w:themeTint="66"/>
        <w:insideV w:val="single" w:sz="4" w:space="0" w:color="FBECB7" w:themeColor="accent5" w:themeTint="66"/>
      </w:tblBorders>
    </w:tblPr>
    <w:tblStylePr w:type="firstRow">
      <w:rPr>
        <w:b/>
        <w:bCs/>
      </w:rPr>
      <w:tblPr/>
      <w:tcPr>
        <w:tcBorders>
          <w:bottom w:val="single" w:sz="12" w:space="0" w:color="F9E294" w:themeColor="accent5" w:themeTint="99"/>
        </w:tcBorders>
      </w:tcPr>
    </w:tblStylePr>
    <w:tblStylePr w:type="lastRow">
      <w:rPr>
        <w:b/>
        <w:bCs/>
      </w:rPr>
      <w:tblPr/>
      <w:tcPr>
        <w:tcBorders>
          <w:top w:val="double" w:sz="2" w:space="0" w:color="F9E29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A5156"/>
    <w:pPr>
      <w:spacing w:line="240" w:lineRule="auto"/>
    </w:pPr>
    <w:tblPr>
      <w:tblStyleRowBandSize w:val="1"/>
      <w:tblStyleColBandSize w:val="1"/>
      <w:tblBorders>
        <w:top w:val="single" w:sz="4" w:space="0" w:color="FDC7AD" w:themeColor="accent6" w:themeTint="66"/>
        <w:left w:val="single" w:sz="4" w:space="0" w:color="FDC7AD" w:themeColor="accent6" w:themeTint="66"/>
        <w:bottom w:val="single" w:sz="4" w:space="0" w:color="FDC7AD" w:themeColor="accent6" w:themeTint="66"/>
        <w:right w:val="single" w:sz="4" w:space="0" w:color="FDC7AD" w:themeColor="accent6" w:themeTint="66"/>
        <w:insideH w:val="single" w:sz="4" w:space="0" w:color="FDC7AD" w:themeColor="accent6" w:themeTint="66"/>
        <w:insideV w:val="single" w:sz="4" w:space="0" w:color="FDC7AD" w:themeColor="accent6" w:themeTint="66"/>
      </w:tblBorders>
    </w:tblPr>
    <w:tblStylePr w:type="firstRow">
      <w:rPr>
        <w:b/>
        <w:bCs/>
      </w:rPr>
      <w:tblPr/>
      <w:tcPr>
        <w:tcBorders>
          <w:bottom w:val="single" w:sz="12" w:space="0" w:color="FDAC85" w:themeColor="accent6" w:themeTint="99"/>
        </w:tcBorders>
      </w:tcPr>
    </w:tblStylePr>
    <w:tblStylePr w:type="lastRow">
      <w:rPr>
        <w:b/>
        <w:bCs/>
      </w:rPr>
      <w:tblPr/>
      <w:tcPr>
        <w:tcBorders>
          <w:top w:val="double" w:sz="2" w:space="0" w:color="FDAC85"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A5156"/>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A5156"/>
    <w:pPr>
      <w:spacing w:line="240" w:lineRule="auto"/>
    </w:pPr>
    <w:tblPr>
      <w:tblStyleRowBandSize w:val="1"/>
      <w:tblStyleColBandSize w:val="1"/>
      <w:tblBorders>
        <w:top w:val="single" w:sz="2" w:space="0" w:color="FF2828" w:themeColor="accent1" w:themeTint="99"/>
        <w:bottom w:val="single" w:sz="2" w:space="0" w:color="FF2828" w:themeColor="accent1" w:themeTint="99"/>
        <w:insideH w:val="single" w:sz="2" w:space="0" w:color="FF2828" w:themeColor="accent1" w:themeTint="99"/>
        <w:insideV w:val="single" w:sz="2" w:space="0" w:color="FF2828" w:themeColor="accent1" w:themeTint="99"/>
      </w:tblBorders>
    </w:tblPr>
    <w:tblStylePr w:type="firstRow">
      <w:rPr>
        <w:b/>
        <w:bCs/>
      </w:rPr>
      <w:tblPr/>
      <w:tcPr>
        <w:tcBorders>
          <w:top w:val="nil"/>
          <w:bottom w:val="single" w:sz="12" w:space="0" w:color="FF2828" w:themeColor="accent1" w:themeTint="99"/>
          <w:insideH w:val="nil"/>
          <w:insideV w:val="nil"/>
        </w:tcBorders>
        <w:shd w:val="clear" w:color="auto" w:fill="FFFFFF" w:themeFill="background1"/>
      </w:tcPr>
    </w:tblStylePr>
    <w:tblStylePr w:type="lastRow">
      <w:rPr>
        <w:b/>
        <w:bCs/>
      </w:rPr>
      <w:tblPr/>
      <w:tcPr>
        <w:tcBorders>
          <w:top w:val="double" w:sz="2" w:space="0" w:color="FF282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GridTable2-Accent2">
    <w:name w:val="Grid Table 2 Accent 2"/>
    <w:basedOn w:val="TableNormal"/>
    <w:uiPriority w:val="47"/>
    <w:rsid w:val="009A5156"/>
    <w:pPr>
      <w:spacing w:line="240" w:lineRule="auto"/>
    </w:pPr>
    <w:tblPr>
      <w:tblStyleRowBandSize w:val="1"/>
      <w:tblStyleColBandSize w:val="1"/>
      <w:tblBorders>
        <w:top w:val="single" w:sz="2" w:space="0" w:color="818AF2" w:themeColor="accent2" w:themeTint="99"/>
        <w:bottom w:val="single" w:sz="2" w:space="0" w:color="818AF2" w:themeColor="accent2" w:themeTint="99"/>
        <w:insideH w:val="single" w:sz="2" w:space="0" w:color="818AF2" w:themeColor="accent2" w:themeTint="99"/>
        <w:insideV w:val="single" w:sz="2" w:space="0" w:color="818AF2" w:themeColor="accent2" w:themeTint="99"/>
      </w:tblBorders>
    </w:tblPr>
    <w:tblStylePr w:type="firstRow">
      <w:rPr>
        <w:b/>
        <w:bCs/>
      </w:rPr>
      <w:tblPr/>
      <w:tcPr>
        <w:tcBorders>
          <w:top w:val="nil"/>
          <w:bottom w:val="single" w:sz="12" w:space="0" w:color="818AF2" w:themeColor="accent2" w:themeTint="99"/>
          <w:insideH w:val="nil"/>
          <w:insideV w:val="nil"/>
        </w:tcBorders>
        <w:shd w:val="clear" w:color="auto" w:fill="FFFFFF" w:themeFill="background1"/>
      </w:tcPr>
    </w:tblStylePr>
    <w:tblStylePr w:type="lastRow">
      <w:rPr>
        <w:b/>
        <w:bCs/>
      </w:rPr>
      <w:tblPr/>
      <w:tcPr>
        <w:tcBorders>
          <w:top w:val="double" w:sz="2" w:space="0" w:color="818AF2"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GridTable2-Accent3">
    <w:name w:val="Grid Table 2 Accent 3"/>
    <w:basedOn w:val="TableNormal"/>
    <w:uiPriority w:val="47"/>
    <w:rsid w:val="009A5156"/>
    <w:pPr>
      <w:spacing w:line="240" w:lineRule="auto"/>
    </w:pPr>
    <w:tblPr>
      <w:tblStyleRowBandSize w:val="1"/>
      <w:tblStyleColBandSize w:val="1"/>
      <w:tblBorders>
        <w:top w:val="single" w:sz="2" w:space="0" w:color="71EAB4" w:themeColor="accent3" w:themeTint="99"/>
        <w:bottom w:val="single" w:sz="2" w:space="0" w:color="71EAB4" w:themeColor="accent3" w:themeTint="99"/>
        <w:insideH w:val="single" w:sz="2" w:space="0" w:color="71EAB4" w:themeColor="accent3" w:themeTint="99"/>
        <w:insideV w:val="single" w:sz="2" w:space="0" w:color="71EAB4" w:themeColor="accent3" w:themeTint="99"/>
      </w:tblBorders>
    </w:tblPr>
    <w:tblStylePr w:type="firstRow">
      <w:rPr>
        <w:b/>
        <w:bCs/>
      </w:rPr>
      <w:tblPr/>
      <w:tcPr>
        <w:tcBorders>
          <w:top w:val="nil"/>
          <w:bottom w:val="single" w:sz="12" w:space="0" w:color="71EAB4" w:themeColor="accent3" w:themeTint="99"/>
          <w:insideH w:val="nil"/>
          <w:insideV w:val="nil"/>
        </w:tcBorders>
        <w:shd w:val="clear" w:color="auto" w:fill="FFFFFF" w:themeFill="background1"/>
      </w:tcPr>
    </w:tblStylePr>
    <w:tblStylePr w:type="lastRow">
      <w:rPr>
        <w:b/>
        <w:bCs/>
      </w:rPr>
      <w:tblPr/>
      <w:tcPr>
        <w:tcBorders>
          <w:top w:val="double" w:sz="2" w:space="0" w:color="71EAB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GridTable2-Accent4">
    <w:name w:val="Grid Table 2 Accent 4"/>
    <w:basedOn w:val="TableNormal"/>
    <w:uiPriority w:val="47"/>
    <w:rsid w:val="009A5156"/>
    <w:pPr>
      <w:spacing w:line="240" w:lineRule="auto"/>
    </w:pPr>
    <w:tblPr>
      <w:tblStyleRowBandSize w:val="1"/>
      <w:tblStyleColBandSize w:val="1"/>
      <w:tblBorders>
        <w:top w:val="single" w:sz="2" w:space="0" w:color="4242C2" w:themeColor="accent4" w:themeTint="99"/>
        <w:bottom w:val="single" w:sz="2" w:space="0" w:color="4242C2" w:themeColor="accent4" w:themeTint="99"/>
        <w:insideH w:val="single" w:sz="2" w:space="0" w:color="4242C2" w:themeColor="accent4" w:themeTint="99"/>
        <w:insideV w:val="single" w:sz="2" w:space="0" w:color="4242C2" w:themeColor="accent4" w:themeTint="99"/>
      </w:tblBorders>
    </w:tblPr>
    <w:tblStylePr w:type="firstRow">
      <w:rPr>
        <w:b/>
        <w:bCs/>
      </w:rPr>
      <w:tblPr/>
      <w:tcPr>
        <w:tcBorders>
          <w:top w:val="nil"/>
          <w:bottom w:val="single" w:sz="12" w:space="0" w:color="4242C2" w:themeColor="accent4" w:themeTint="99"/>
          <w:insideH w:val="nil"/>
          <w:insideV w:val="nil"/>
        </w:tcBorders>
        <w:shd w:val="clear" w:color="auto" w:fill="FFFFFF" w:themeFill="background1"/>
      </w:tcPr>
    </w:tblStylePr>
    <w:tblStylePr w:type="lastRow">
      <w:rPr>
        <w:b/>
        <w:bCs/>
      </w:rPr>
      <w:tblPr/>
      <w:tcPr>
        <w:tcBorders>
          <w:top w:val="double" w:sz="2" w:space="0" w:color="4242C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GridTable2-Accent5">
    <w:name w:val="Grid Table 2 Accent 5"/>
    <w:basedOn w:val="TableNormal"/>
    <w:uiPriority w:val="47"/>
    <w:rsid w:val="009A5156"/>
    <w:pPr>
      <w:spacing w:line="240" w:lineRule="auto"/>
    </w:pPr>
    <w:tblPr>
      <w:tblStyleRowBandSize w:val="1"/>
      <w:tblStyleColBandSize w:val="1"/>
      <w:tblBorders>
        <w:top w:val="single" w:sz="2" w:space="0" w:color="F9E294" w:themeColor="accent5" w:themeTint="99"/>
        <w:bottom w:val="single" w:sz="2" w:space="0" w:color="F9E294" w:themeColor="accent5" w:themeTint="99"/>
        <w:insideH w:val="single" w:sz="2" w:space="0" w:color="F9E294" w:themeColor="accent5" w:themeTint="99"/>
        <w:insideV w:val="single" w:sz="2" w:space="0" w:color="F9E294" w:themeColor="accent5" w:themeTint="99"/>
      </w:tblBorders>
    </w:tblPr>
    <w:tblStylePr w:type="firstRow">
      <w:rPr>
        <w:b/>
        <w:bCs/>
      </w:rPr>
      <w:tblPr/>
      <w:tcPr>
        <w:tcBorders>
          <w:top w:val="nil"/>
          <w:bottom w:val="single" w:sz="12" w:space="0" w:color="F9E294" w:themeColor="accent5" w:themeTint="99"/>
          <w:insideH w:val="nil"/>
          <w:insideV w:val="nil"/>
        </w:tcBorders>
        <w:shd w:val="clear" w:color="auto" w:fill="FFFFFF" w:themeFill="background1"/>
      </w:tcPr>
    </w:tblStylePr>
    <w:tblStylePr w:type="lastRow">
      <w:rPr>
        <w:b/>
        <w:bCs/>
      </w:rPr>
      <w:tblPr/>
      <w:tcPr>
        <w:tcBorders>
          <w:top w:val="double" w:sz="2" w:space="0" w:color="F9E29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GridTable2-Accent6">
    <w:name w:val="Grid Table 2 Accent 6"/>
    <w:basedOn w:val="TableNormal"/>
    <w:uiPriority w:val="47"/>
    <w:rsid w:val="009A5156"/>
    <w:pPr>
      <w:spacing w:line="240" w:lineRule="auto"/>
    </w:pPr>
    <w:tblPr>
      <w:tblStyleRowBandSize w:val="1"/>
      <w:tblStyleColBandSize w:val="1"/>
      <w:tblBorders>
        <w:top w:val="single" w:sz="2" w:space="0" w:color="FDAC85" w:themeColor="accent6" w:themeTint="99"/>
        <w:bottom w:val="single" w:sz="2" w:space="0" w:color="FDAC85" w:themeColor="accent6" w:themeTint="99"/>
        <w:insideH w:val="single" w:sz="2" w:space="0" w:color="FDAC85" w:themeColor="accent6" w:themeTint="99"/>
        <w:insideV w:val="single" w:sz="2" w:space="0" w:color="FDAC85" w:themeColor="accent6" w:themeTint="99"/>
      </w:tblBorders>
    </w:tblPr>
    <w:tblStylePr w:type="firstRow">
      <w:rPr>
        <w:b/>
        <w:bCs/>
      </w:rPr>
      <w:tblPr/>
      <w:tcPr>
        <w:tcBorders>
          <w:top w:val="nil"/>
          <w:bottom w:val="single" w:sz="12" w:space="0" w:color="FDAC85" w:themeColor="accent6" w:themeTint="99"/>
          <w:insideH w:val="nil"/>
          <w:insideV w:val="nil"/>
        </w:tcBorders>
        <w:shd w:val="clear" w:color="auto" w:fill="FFFFFF" w:themeFill="background1"/>
      </w:tcPr>
    </w:tblStylePr>
    <w:tblStylePr w:type="lastRow">
      <w:rPr>
        <w:b/>
        <w:bCs/>
      </w:rPr>
      <w:tblPr/>
      <w:tcPr>
        <w:tcBorders>
          <w:top w:val="double" w:sz="2" w:space="0" w:color="FDAC8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GridTable3">
    <w:name w:val="Grid Table 3"/>
    <w:basedOn w:val="TableNormal"/>
    <w:uiPriority w:val="48"/>
    <w:rsid w:val="009A515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A5156"/>
    <w:pPr>
      <w:spacing w:line="240" w:lineRule="auto"/>
    </w:p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7B7" w:themeFill="accent1" w:themeFillTint="33"/>
      </w:tcPr>
    </w:tblStylePr>
    <w:tblStylePr w:type="band1Horz">
      <w:tblPr/>
      <w:tcPr>
        <w:shd w:val="clear" w:color="auto" w:fill="FFB7B7" w:themeFill="accent1" w:themeFillTint="33"/>
      </w:tcPr>
    </w:tblStylePr>
    <w:tblStylePr w:type="neCell">
      <w:tblPr/>
      <w:tcPr>
        <w:tcBorders>
          <w:bottom w:val="single" w:sz="4" w:space="0" w:color="FF2828" w:themeColor="accent1" w:themeTint="99"/>
        </w:tcBorders>
      </w:tcPr>
    </w:tblStylePr>
    <w:tblStylePr w:type="nwCell">
      <w:tblPr/>
      <w:tcPr>
        <w:tcBorders>
          <w:bottom w:val="single" w:sz="4" w:space="0" w:color="FF2828" w:themeColor="accent1" w:themeTint="99"/>
        </w:tcBorders>
      </w:tcPr>
    </w:tblStylePr>
    <w:tblStylePr w:type="seCell">
      <w:tblPr/>
      <w:tcPr>
        <w:tcBorders>
          <w:top w:val="single" w:sz="4" w:space="0" w:color="FF2828" w:themeColor="accent1" w:themeTint="99"/>
        </w:tcBorders>
      </w:tcPr>
    </w:tblStylePr>
    <w:tblStylePr w:type="swCell">
      <w:tblPr/>
      <w:tcPr>
        <w:tcBorders>
          <w:top w:val="single" w:sz="4" w:space="0" w:color="FF2828" w:themeColor="accent1" w:themeTint="99"/>
        </w:tcBorders>
      </w:tcPr>
    </w:tblStylePr>
  </w:style>
  <w:style w:type="table" w:styleId="GridTable3-Accent2">
    <w:name w:val="Grid Table 3 Accent 2"/>
    <w:basedOn w:val="TableNormal"/>
    <w:uiPriority w:val="48"/>
    <w:rsid w:val="009A5156"/>
    <w:pPr>
      <w:spacing w:line="240" w:lineRule="auto"/>
    </w:p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D8FA" w:themeFill="accent2" w:themeFillTint="33"/>
      </w:tcPr>
    </w:tblStylePr>
    <w:tblStylePr w:type="band1Horz">
      <w:tblPr/>
      <w:tcPr>
        <w:shd w:val="clear" w:color="auto" w:fill="D5D8FA" w:themeFill="accent2" w:themeFillTint="33"/>
      </w:tcPr>
    </w:tblStylePr>
    <w:tblStylePr w:type="neCell">
      <w:tblPr/>
      <w:tcPr>
        <w:tcBorders>
          <w:bottom w:val="single" w:sz="4" w:space="0" w:color="818AF2" w:themeColor="accent2" w:themeTint="99"/>
        </w:tcBorders>
      </w:tcPr>
    </w:tblStylePr>
    <w:tblStylePr w:type="nwCell">
      <w:tblPr/>
      <w:tcPr>
        <w:tcBorders>
          <w:bottom w:val="single" w:sz="4" w:space="0" w:color="818AF2" w:themeColor="accent2" w:themeTint="99"/>
        </w:tcBorders>
      </w:tcPr>
    </w:tblStylePr>
    <w:tblStylePr w:type="seCell">
      <w:tblPr/>
      <w:tcPr>
        <w:tcBorders>
          <w:top w:val="single" w:sz="4" w:space="0" w:color="818AF2" w:themeColor="accent2" w:themeTint="99"/>
        </w:tcBorders>
      </w:tcPr>
    </w:tblStylePr>
    <w:tblStylePr w:type="swCell">
      <w:tblPr/>
      <w:tcPr>
        <w:tcBorders>
          <w:top w:val="single" w:sz="4" w:space="0" w:color="818AF2" w:themeColor="accent2" w:themeTint="99"/>
        </w:tcBorders>
      </w:tcPr>
    </w:tblStylePr>
  </w:style>
  <w:style w:type="table" w:styleId="GridTable3-Accent3">
    <w:name w:val="Grid Table 3 Accent 3"/>
    <w:basedOn w:val="TableNormal"/>
    <w:uiPriority w:val="48"/>
    <w:rsid w:val="009A5156"/>
    <w:pPr>
      <w:spacing w:line="240" w:lineRule="auto"/>
    </w:p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F8E6" w:themeFill="accent3" w:themeFillTint="33"/>
      </w:tcPr>
    </w:tblStylePr>
    <w:tblStylePr w:type="band1Horz">
      <w:tblPr/>
      <w:tcPr>
        <w:shd w:val="clear" w:color="auto" w:fill="CFF8E6" w:themeFill="accent3" w:themeFillTint="33"/>
      </w:tcPr>
    </w:tblStylePr>
    <w:tblStylePr w:type="neCell">
      <w:tblPr/>
      <w:tcPr>
        <w:tcBorders>
          <w:bottom w:val="single" w:sz="4" w:space="0" w:color="71EAB4" w:themeColor="accent3" w:themeTint="99"/>
        </w:tcBorders>
      </w:tcPr>
    </w:tblStylePr>
    <w:tblStylePr w:type="nwCell">
      <w:tblPr/>
      <w:tcPr>
        <w:tcBorders>
          <w:bottom w:val="single" w:sz="4" w:space="0" w:color="71EAB4" w:themeColor="accent3" w:themeTint="99"/>
        </w:tcBorders>
      </w:tcPr>
    </w:tblStylePr>
    <w:tblStylePr w:type="seCell">
      <w:tblPr/>
      <w:tcPr>
        <w:tcBorders>
          <w:top w:val="single" w:sz="4" w:space="0" w:color="71EAB4" w:themeColor="accent3" w:themeTint="99"/>
        </w:tcBorders>
      </w:tcPr>
    </w:tblStylePr>
    <w:tblStylePr w:type="swCell">
      <w:tblPr/>
      <w:tcPr>
        <w:tcBorders>
          <w:top w:val="single" w:sz="4" w:space="0" w:color="71EAB4" w:themeColor="accent3" w:themeTint="99"/>
        </w:tcBorders>
      </w:tcPr>
    </w:tblStylePr>
  </w:style>
  <w:style w:type="table" w:styleId="GridTable3-Accent4">
    <w:name w:val="Grid Table 3 Accent 4"/>
    <w:basedOn w:val="TableNormal"/>
    <w:uiPriority w:val="48"/>
    <w:rsid w:val="009A5156"/>
    <w:pPr>
      <w:spacing w:line="240" w:lineRule="auto"/>
    </w:p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C0EB" w:themeFill="accent4" w:themeFillTint="33"/>
      </w:tcPr>
    </w:tblStylePr>
    <w:tblStylePr w:type="band1Horz">
      <w:tblPr/>
      <w:tcPr>
        <w:shd w:val="clear" w:color="auto" w:fill="C0C0EB" w:themeFill="accent4" w:themeFillTint="33"/>
      </w:tcPr>
    </w:tblStylePr>
    <w:tblStylePr w:type="neCell">
      <w:tblPr/>
      <w:tcPr>
        <w:tcBorders>
          <w:bottom w:val="single" w:sz="4" w:space="0" w:color="4242C2" w:themeColor="accent4" w:themeTint="99"/>
        </w:tcBorders>
      </w:tcPr>
    </w:tblStylePr>
    <w:tblStylePr w:type="nwCell">
      <w:tblPr/>
      <w:tcPr>
        <w:tcBorders>
          <w:bottom w:val="single" w:sz="4" w:space="0" w:color="4242C2" w:themeColor="accent4" w:themeTint="99"/>
        </w:tcBorders>
      </w:tcPr>
    </w:tblStylePr>
    <w:tblStylePr w:type="seCell">
      <w:tblPr/>
      <w:tcPr>
        <w:tcBorders>
          <w:top w:val="single" w:sz="4" w:space="0" w:color="4242C2" w:themeColor="accent4" w:themeTint="99"/>
        </w:tcBorders>
      </w:tcPr>
    </w:tblStylePr>
    <w:tblStylePr w:type="swCell">
      <w:tblPr/>
      <w:tcPr>
        <w:tcBorders>
          <w:top w:val="single" w:sz="4" w:space="0" w:color="4242C2" w:themeColor="accent4" w:themeTint="99"/>
        </w:tcBorders>
      </w:tcPr>
    </w:tblStylePr>
  </w:style>
  <w:style w:type="table" w:styleId="GridTable3-Accent5">
    <w:name w:val="Grid Table 3 Accent 5"/>
    <w:basedOn w:val="TableNormal"/>
    <w:uiPriority w:val="48"/>
    <w:rsid w:val="009A5156"/>
    <w:pPr>
      <w:spacing w:line="240" w:lineRule="auto"/>
    </w:p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DB" w:themeFill="accent5" w:themeFillTint="33"/>
      </w:tcPr>
    </w:tblStylePr>
    <w:tblStylePr w:type="band1Horz">
      <w:tblPr/>
      <w:tcPr>
        <w:shd w:val="clear" w:color="auto" w:fill="FDF5DB" w:themeFill="accent5" w:themeFillTint="33"/>
      </w:tcPr>
    </w:tblStylePr>
    <w:tblStylePr w:type="neCell">
      <w:tblPr/>
      <w:tcPr>
        <w:tcBorders>
          <w:bottom w:val="single" w:sz="4" w:space="0" w:color="F9E294" w:themeColor="accent5" w:themeTint="99"/>
        </w:tcBorders>
      </w:tcPr>
    </w:tblStylePr>
    <w:tblStylePr w:type="nwCell">
      <w:tblPr/>
      <w:tcPr>
        <w:tcBorders>
          <w:bottom w:val="single" w:sz="4" w:space="0" w:color="F9E294" w:themeColor="accent5" w:themeTint="99"/>
        </w:tcBorders>
      </w:tcPr>
    </w:tblStylePr>
    <w:tblStylePr w:type="seCell">
      <w:tblPr/>
      <w:tcPr>
        <w:tcBorders>
          <w:top w:val="single" w:sz="4" w:space="0" w:color="F9E294" w:themeColor="accent5" w:themeTint="99"/>
        </w:tcBorders>
      </w:tcPr>
    </w:tblStylePr>
    <w:tblStylePr w:type="swCell">
      <w:tblPr/>
      <w:tcPr>
        <w:tcBorders>
          <w:top w:val="single" w:sz="4" w:space="0" w:color="F9E294" w:themeColor="accent5" w:themeTint="99"/>
        </w:tcBorders>
      </w:tcPr>
    </w:tblStylePr>
  </w:style>
  <w:style w:type="table" w:styleId="GridTable3-Accent6">
    <w:name w:val="Grid Table 3 Accent 6"/>
    <w:basedOn w:val="TableNormal"/>
    <w:uiPriority w:val="48"/>
    <w:rsid w:val="009A5156"/>
    <w:pPr>
      <w:spacing w:line="240" w:lineRule="auto"/>
    </w:p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6" w:themeFill="accent6" w:themeFillTint="33"/>
      </w:tcPr>
    </w:tblStylePr>
    <w:tblStylePr w:type="band1Horz">
      <w:tblPr/>
      <w:tcPr>
        <w:shd w:val="clear" w:color="auto" w:fill="FEE3D6" w:themeFill="accent6" w:themeFillTint="33"/>
      </w:tcPr>
    </w:tblStylePr>
    <w:tblStylePr w:type="neCell">
      <w:tblPr/>
      <w:tcPr>
        <w:tcBorders>
          <w:bottom w:val="single" w:sz="4" w:space="0" w:color="FDAC85" w:themeColor="accent6" w:themeTint="99"/>
        </w:tcBorders>
      </w:tcPr>
    </w:tblStylePr>
    <w:tblStylePr w:type="nwCell">
      <w:tblPr/>
      <w:tcPr>
        <w:tcBorders>
          <w:bottom w:val="single" w:sz="4" w:space="0" w:color="FDAC85" w:themeColor="accent6" w:themeTint="99"/>
        </w:tcBorders>
      </w:tcPr>
    </w:tblStylePr>
    <w:tblStylePr w:type="seCell">
      <w:tblPr/>
      <w:tcPr>
        <w:tcBorders>
          <w:top w:val="single" w:sz="4" w:space="0" w:color="FDAC85" w:themeColor="accent6" w:themeTint="99"/>
        </w:tcBorders>
      </w:tcPr>
    </w:tblStylePr>
    <w:tblStylePr w:type="swCell">
      <w:tblPr/>
      <w:tcPr>
        <w:tcBorders>
          <w:top w:val="single" w:sz="4" w:space="0" w:color="FDAC85" w:themeColor="accent6" w:themeTint="99"/>
        </w:tcBorders>
      </w:tcPr>
    </w:tblStylePr>
  </w:style>
  <w:style w:type="table" w:styleId="GridTable4">
    <w:name w:val="Grid Table 4"/>
    <w:basedOn w:val="TableNormal"/>
    <w:uiPriority w:val="49"/>
    <w:rsid w:val="009A515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A5156"/>
    <w:pPr>
      <w:spacing w:line="240" w:lineRule="auto"/>
    </w:p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color w:val="FFFFFF" w:themeColor="background1"/>
      </w:rPr>
      <w:tblPr/>
      <w:tcPr>
        <w:tcBorders>
          <w:top w:val="single" w:sz="4" w:space="0" w:color="990000" w:themeColor="accent1"/>
          <w:left w:val="single" w:sz="4" w:space="0" w:color="990000" w:themeColor="accent1"/>
          <w:bottom w:val="single" w:sz="4" w:space="0" w:color="990000" w:themeColor="accent1"/>
          <w:right w:val="single" w:sz="4" w:space="0" w:color="990000" w:themeColor="accent1"/>
          <w:insideH w:val="nil"/>
          <w:insideV w:val="nil"/>
        </w:tcBorders>
        <w:shd w:val="clear" w:color="auto" w:fill="990000" w:themeFill="accent1"/>
      </w:tcPr>
    </w:tblStylePr>
    <w:tblStylePr w:type="lastRow">
      <w:rPr>
        <w:b/>
        <w:bCs/>
      </w:rPr>
      <w:tblPr/>
      <w:tcPr>
        <w:tcBorders>
          <w:top w:val="double" w:sz="4" w:space="0" w:color="990000" w:themeColor="accent1"/>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GridTable4-Accent2">
    <w:name w:val="Grid Table 4 Accent 2"/>
    <w:basedOn w:val="TableNormal"/>
    <w:uiPriority w:val="49"/>
    <w:rsid w:val="009A5156"/>
    <w:pPr>
      <w:spacing w:line="240" w:lineRule="auto"/>
    </w:p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color w:val="FFFFFF" w:themeColor="background1"/>
      </w:rPr>
      <w:tblPr/>
      <w:tcPr>
        <w:tcBorders>
          <w:top w:val="single" w:sz="4" w:space="0" w:color="2F3EEA" w:themeColor="accent2"/>
          <w:left w:val="single" w:sz="4" w:space="0" w:color="2F3EEA" w:themeColor="accent2"/>
          <w:bottom w:val="single" w:sz="4" w:space="0" w:color="2F3EEA" w:themeColor="accent2"/>
          <w:right w:val="single" w:sz="4" w:space="0" w:color="2F3EEA" w:themeColor="accent2"/>
          <w:insideH w:val="nil"/>
          <w:insideV w:val="nil"/>
        </w:tcBorders>
        <w:shd w:val="clear" w:color="auto" w:fill="2F3EEA" w:themeFill="accent2"/>
      </w:tcPr>
    </w:tblStylePr>
    <w:tblStylePr w:type="lastRow">
      <w:rPr>
        <w:b/>
        <w:bCs/>
      </w:rPr>
      <w:tblPr/>
      <w:tcPr>
        <w:tcBorders>
          <w:top w:val="double" w:sz="4" w:space="0" w:color="2F3EEA" w:themeColor="accent2"/>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GridTable4-Accent3">
    <w:name w:val="Grid Table 4 Accent 3"/>
    <w:basedOn w:val="TableNormal"/>
    <w:uiPriority w:val="49"/>
    <w:rsid w:val="009A5156"/>
    <w:pPr>
      <w:spacing w:line="240" w:lineRule="auto"/>
    </w:p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color w:val="FFFFFF" w:themeColor="background1"/>
      </w:rPr>
      <w:tblPr/>
      <w:tcPr>
        <w:tcBorders>
          <w:top w:val="single" w:sz="4" w:space="0" w:color="1FD082" w:themeColor="accent3"/>
          <w:left w:val="single" w:sz="4" w:space="0" w:color="1FD082" w:themeColor="accent3"/>
          <w:bottom w:val="single" w:sz="4" w:space="0" w:color="1FD082" w:themeColor="accent3"/>
          <w:right w:val="single" w:sz="4" w:space="0" w:color="1FD082" w:themeColor="accent3"/>
          <w:insideH w:val="nil"/>
          <w:insideV w:val="nil"/>
        </w:tcBorders>
        <w:shd w:val="clear" w:color="auto" w:fill="1FD082" w:themeFill="accent3"/>
      </w:tcPr>
    </w:tblStylePr>
    <w:tblStylePr w:type="lastRow">
      <w:rPr>
        <w:b/>
        <w:bCs/>
      </w:rPr>
      <w:tblPr/>
      <w:tcPr>
        <w:tcBorders>
          <w:top w:val="double" w:sz="4" w:space="0" w:color="1FD082" w:themeColor="accent3"/>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GridTable4-Accent4">
    <w:name w:val="Grid Table 4 Accent 4"/>
    <w:basedOn w:val="TableNormal"/>
    <w:uiPriority w:val="49"/>
    <w:rsid w:val="009A5156"/>
    <w:pPr>
      <w:spacing w:line="240" w:lineRule="auto"/>
    </w:p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color w:val="FFFFFF" w:themeColor="background1"/>
      </w:rPr>
      <w:tblPr/>
      <w:tcPr>
        <w:tcBorders>
          <w:top w:val="single" w:sz="4" w:space="0" w:color="171748" w:themeColor="accent4"/>
          <w:left w:val="single" w:sz="4" w:space="0" w:color="171748" w:themeColor="accent4"/>
          <w:bottom w:val="single" w:sz="4" w:space="0" w:color="171748" w:themeColor="accent4"/>
          <w:right w:val="single" w:sz="4" w:space="0" w:color="171748" w:themeColor="accent4"/>
          <w:insideH w:val="nil"/>
          <w:insideV w:val="nil"/>
        </w:tcBorders>
        <w:shd w:val="clear" w:color="auto" w:fill="171748" w:themeFill="accent4"/>
      </w:tcPr>
    </w:tblStylePr>
    <w:tblStylePr w:type="lastRow">
      <w:rPr>
        <w:b/>
        <w:bCs/>
      </w:rPr>
      <w:tblPr/>
      <w:tcPr>
        <w:tcBorders>
          <w:top w:val="double" w:sz="4" w:space="0" w:color="171748" w:themeColor="accent4"/>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GridTable4-Accent5">
    <w:name w:val="Grid Table 4 Accent 5"/>
    <w:basedOn w:val="TableNormal"/>
    <w:uiPriority w:val="49"/>
    <w:rsid w:val="009A5156"/>
    <w:pPr>
      <w:spacing w:line="240" w:lineRule="auto"/>
    </w:p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color w:val="FFFFFF" w:themeColor="background1"/>
      </w:rPr>
      <w:tblPr/>
      <w:tcPr>
        <w:tcBorders>
          <w:top w:val="single" w:sz="4" w:space="0" w:color="F6D04D" w:themeColor="accent5"/>
          <w:left w:val="single" w:sz="4" w:space="0" w:color="F6D04D" w:themeColor="accent5"/>
          <w:bottom w:val="single" w:sz="4" w:space="0" w:color="F6D04D" w:themeColor="accent5"/>
          <w:right w:val="single" w:sz="4" w:space="0" w:color="F6D04D" w:themeColor="accent5"/>
          <w:insideH w:val="nil"/>
          <w:insideV w:val="nil"/>
        </w:tcBorders>
        <w:shd w:val="clear" w:color="auto" w:fill="F6D04D" w:themeFill="accent5"/>
      </w:tcPr>
    </w:tblStylePr>
    <w:tblStylePr w:type="lastRow">
      <w:rPr>
        <w:b/>
        <w:bCs/>
      </w:rPr>
      <w:tblPr/>
      <w:tcPr>
        <w:tcBorders>
          <w:top w:val="double" w:sz="4" w:space="0" w:color="F6D04D" w:themeColor="accent5"/>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GridTable4-Accent6">
    <w:name w:val="Grid Table 4 Accent 6"/>
    <w:basedOn w:val="TableNormal"/>
    <w:uiPriority w:val="49"/>
    <w:rsid w:val="009A5156"/>
    <w:pPr>
      <w:spacing w:line="240" w:lineRule="auto"/>
    </w:p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color w:val="FFFFFF" w:themeColor="background1"/>
      </w:rPr>
      <w:tblPr/>
      <w:tcPr>
        <w:tcBorders>
          <w:top w:val="single" w:sz="4" w:space="0" w:color="FC7634" w:themeColor="accent6"/>
          <w:left w:val="single" w:sz="4" w:space="0" w:color="FC7634" w:themeColor="accent6"/>
          <w:bottom w:val="single" w:sz="4" w:space="0" w:color="FC7634" w:themeColor="accent6"/>
          <w:right w:val="single" w:sz="4" w:space="0" w:color="FC7634" w:themeColor="accent6"/>
          <w:insideH w:val="nil"/>
          <w:insideV w:val="nil"/>
        </w:tcBorders>
        <w:shd w:val="clear" w:color="auto" w:fill="FC7634" w:themeFill="accent6"/>
      </w:tcPr>
    </w:tblStylePr>
    <w:tblStylePr w:type="lastRow">
      <w:rPr>
        <w:b/>
        <w:bCs/>
      </w:rPr>
      <w:tblPr/>
      <w:tcPr>
        <w:tcBorders>
          <w:top w:val="double" w:sz="4" w:space="0" w:color="FC7634" w:themeColor="accent6"/>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GridTable5Dark">
    <w:name w:val="Grid Table 5 Dark"/>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B7"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00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00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00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0000" w:themeFill="accent1"/>
      </w:tcPr>
    </w:tblStylePr>
    <w:tblStylePr w:type="band1Vert">
      <w:tblPr/>
      <w:tcPr>
        <w:shd w:val="clear" w:color="auto" w:fill="FF7070" w:themeFill="accent1" w:themeFillTint="66"/>
      </w:tcPr>
    </w:tblStylePr>
    <w:tblStylePr w:type="band1Horz">
      <w:tblPr/>
      <w:tcPr>
        <w:shd w:val="clear" w:color="auto" w:fill="FF7070" w:themeFill="accent1" w:themeFillTint="66"/>
      </w:tcPr>
    </w:tblStylePr>
  </w:style>
  <w:style w:type="table" w:styleId="GridTable5Dark-Accent2">
    <w:name w:val="Grid Table 5 Dark Accent 2"/>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D8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F3EE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F3EE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F3EE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F3EEA" w:themeFill="accent2"/>
      </w:tcPr>
    </w:tblStylePr>
    <w:tblStylePr w:type="band1Vert">
      <w:tblPr/>
      <w:tcPr>
        <w:shd w:val="clear" w:color="auto" w:fill="ABB1F6" w:themeFill="accent2" w:themeFillTint="66"/>
      </w:tcPr>
    </w:tblStylePr>
    <w:tblStylePr w:type="band1Horz">
      <w:tblPr/>
      <w:tcPr>
        <w:shd w:val="clear" w:color="auto" w:fill="ABB1F6" w:themeFill="accent2" w:themeFillTint="66"/>
      </w:tcPr>
    </w:tblStylePr>
  </w:style>
  <w:style w:type="table" w:styleId="GridTable5Dark-Accent3">
    <w:name w:val="Grid Table 5 Dark Accent 3"/>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FF8E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FD08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FD08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FD08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FD082" w:themeFill="accent3"/>
      </w:tcPr>
    </w:tblStylePr>
    <w:tblStylePr w:type="band1Vert">
      <w:tblPr/>
      <w:tcPr>
        <w:shd w:val="clear" w:color="auto" w:fill="A0F1CD" w:themeFill="accent3" w:themeFillTint="66"/>
      </w:tcPr>
    </w:tblStylePr>
    <w:tblStylePr w:type="band1Horz">
      <w:tblPr/>
      <w:tcPr>
        <w:shd w:val="clear" w:color="auto" w:fill="A0F1CD" w:themeFill="accent3" w:themeFillTint="66"/>
      </w:tcPr>
    </w:tblStylePr>
  </w:style>
  <w:style w:type="table" w:styleId="GridTable5Dark-Accent4">
    <w:name w:val="Grid Table 5 Dark Accent 4"/>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C0E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7174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7174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7174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71748" w:themeFill="accent4"/>
      </w:tcPr>
    </w:tblStylePr>
    <w:tblStylePr w:type="band1Vert">
      <w:tblPr/>
      <w:tcPr>
        <w:shd w:val="clear" w:color="auto" w:fill="8181D6" w:themeFill="accent4" w:themeFillTint="66"/>
      </w:tcPr>
    </w:tblStylePr>
    <w:tblStylePr w:type="band1Horz">
      <w:tblPr/>
      <w:tcPr>
        <w:shd w:val="clear" w:color="auto" w:fill="8181D6" w:themeFill="accent4" w:themeFillTint="66"/>
      </w:tcPr>
    </w:tblStylePr>
  </w:style>
  <w:style w:type="table" w:styleId="GridTable5Dark-Accent5">
    <w:name w:val="Grid Table 5 Dark Accent 5"/>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D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D04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D04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D04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D04D" w:themeFill="accent5"/>
      </w:tcPr>
    </w:tblStylePr>
    <w:tblStylePr w:type="band1Vert">
      <w:tblPr/>
      <w:tcPr>
        <w:shd w:val="clear" w:color="auto" w:fill="FBECB7" w:themeFill="accent5" w:themeFillTint="66"/>
      </w:tcPr>
    </w:tblStylePr>
    <w:tblStylePr w:type="band1Horz">
      <w:tblPr/>
      <w:tcPr>
        <w:shd w:val="clear" w:color="auto" w:fill="FBECB7" w:themeFill="accent5" w:themeFillTint="66"/>
      </w:tcPr>
    </w:tblStylePr>
  </w:style>
  <w:style w:type="table" w:styleId="GridTable5Dark-Accent6">
    <w:name w:val="Grid Table 5 Dark Accent 6"/>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3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763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763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763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7634" w:themeFill="accent6"/>
      </w:tcPr>
    </w:tblStylePr>
    <w:tblStylePr w:type="band1Vert">
      <w:tblPr/>
      <w:tcPr>
        <w:shd w:val="clear" w:color="auto" w:fill="FDC7AD" w:themeFill="accent6" w:themeFillTint="66"/>
      </w:tcPr>
    </w:tblStylePr>
    <w:tblStylePr w:type="band1Horz">
      <w:tblPr/>
      <w:tcPr>
        <w:shd w:val="clear" w:color="auto" w:fill="FDC7AD" w:themeFill="accent6" w:themeFillTint="66"/>
      </w:tcPr>
    </w:tblStylePr>
  </w:style>
  <w:style w:type="table" w:styleId="GridTable6Colorful">
    <w:name w:val="Grid Table 6 Colorful"/>
    <w:basedOn w:val="TableNormal"/>
    <w:uiPriority w:val="51"/>
    <w:rsid w:val="009A515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A5156"/>
    <w:pPr>
      <w:spacing w:line="240" w:lineRule="auto"/>
    </w:pPr>
    <w:rPr>
      <w:color w:val="720000" w:themeColor="accent1" w:themeShade="BF"/>
    </w:r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rPr>
      <w:tblPr/>
      <w:tcPr>
        <w:tcBorders>
          <w:bottom w:val="single" w:sz="12" w:space="0" w:color="FF2828" w:themeColor="accent1" w:themeTint="99"/>
        </w:tcBorders>
      </w:tcPr>
    </w:tblStylePr>
    <w:tblStylePr w:type="lastRow">
      <w:rPr>
        <w:b/>
        <w:bCs/>
      </w:rPr>
      <w:tblPr/>
      <w:tcPr>
        <w:tcBorders>
          <w:top w:val="double" w:sz="4" w:space="0" w:color="FF2828" w:themeColor="accent1" w:themeTint="99"/>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GridTable6Colorful-Accent2">
    <w:name w:val="Grid Table 6 Colorful Accent 2"/>
    <w:basedOn w:val="TableNormal"/>
    <w:uiPriority w:val="51"/>
    <w:rsid w:val="009A5156"/>
    <w:pPr>
      <w:spacing w:line="240" w:lineRule="auto"/>
    </w:pPr>
    <w:rPr>
      <w:color w:val="1320BF" w:themeColor="accent2" w:themeShade="BF"/>
    </w:r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rPr>
      <w:tblPr/>
      <w:tcPr>
        <w:tcBorders>
          <w:bottom w:val="single" w:sz="12" w:space="0" w:color="818AF2" w:themeColor="accent2" w:themeTint="99"/>
        </w:tcBorders>
      </w:tcPr>
    </w:tblStylePr>
    <w:tblStylePr w:type="lastRow">
      <w:rPr>
        <w:b/>
        <w:bCs/>
      </w:rPr>
      <w:tblPr/>
      <w:tcPr>
        <w:tcBorders>
          <w:top w:val="double" w:sz="4" w:space="0" w:color="818AF2" w:themeColor="accent2" w:themeTint="99"/>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GridTable6Colorful-Accent3">
    <w:name w:val="Grid Table 6 Colorful Accent 3"/>
    <w:basedOn w:val="TableNormal"/>
    <w:uiPriority w:val="51"/>
    <w:rsid w:val="009A5156"/>
    <w:pPr>
      <w:spacing w:line="240" w:lineRule="auto"/>
    </w:pPr>
    <w:rPr>
      <w:color w:val="179B61" w:themeColor="accent3" w:themeShade="BF"/>
    </w:r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rPr>
      <w:tblPr/>
      <w:tcPr>
        <w:tcBorders>
          <w:bottom w:val="single" w:sz="12" w:space="0" w:color="71EAB4" w:themeColor="accent3" w:themeTint="99"/>
        </w:tcBorders>
      </w:tcPr>
    </w:tblStylePr>
    <w:tblStylePr w:type="lastRow">
      <w:rPr>
        <w:b/>
        <w:bCs/>
      </w:rPr>
      <w:tblPr/>
      <w:tcPr>
        <w:tcBorders>
          <w:top w:val="double" w:sz="4" w:space="0" w:color="71EAB4" w:themeColor="accent3" w:themeTint="99"/>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GridTable6Colorful-Accent4">
    <w:name w:val="Grid Table 6 Colorful Accent 4"/>
    <w:basedOn w:val="TableNormal"/>
    <w:uiPriority w:val="51"/>
    <w:rsid w:val="009A5156"/>
    <w:pPr>
      <w:spacing w:line="240" w:lineRule="auto"/>
    </w:pPr>
    <w:rPr>
      <w:color w:val="111135" w:themeColor="accent4" w:themeShade="BF"/>
    </w:r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rPr>
      <w:tblPr/>
      <w:tcPr>
        <w:tcBorders>
          <w:bottom w:val="single" w:sz="12" w:space="0" w:color="4242C2" w:themeColor="accent4" w:themeTint="99"/>
        </w:tcBorders>
      </w:tcPr>
    </w:tblStylePr>
    <w:tblStylePr w:type="lastRow">
      <w:rPr>
        <w:b/>
        <w:bCs/>
      </w:rPr>
      <w:tblPr/>
      <w:tcPr>
        <w:tcBorders>
          <w:top w:val="double" w:sz="4" w:space="0" w:color="4242C2" w:themeColor="accent4" w:themeTint="99"/>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GridTable6Colorful-Accent5">
    <w:name w:val="Grid Table 6 Colorful Accent 5"/>
    <w:basedOn w:val="TableNormal"/>
    <w:uiPriority w:val="51"/>
    <w:rsid w:val="009A5156"/>
    <w:pPr>
      <w:spacing w:line="240" w:lineRule="auto"/>
    </w:pPr>
    <w:rPr>
      <w:color w:val="E5B40B" w:themeColor="accent5" w:themeShade="BF"/>
    </w:r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rPr>
      <w:tblPr/>
      <w:tcPr>
        <w:tcBorders>
          <w:bottom w:val="single" w:sz="12" w:space="0" w:color="F9E294" w:themeColor="accent5" w:themeTint="99"/>
        </w:tcBorders>
      </w:tcPr>
    </w:tblStylePr>
    <w:tblStylePr w:type="lastRow">
      <w:rPr>
        <w:b/>
        <w:bCs/>
      </w:rPr>
      <w:tblPr/>
      <w:tcPr>
        <w:tcBorders>
          <w:top w:val="double" w:sz="4" w:space="0" w:color="F9E294" w:themeColor="accent5" w:themeTint="99"/>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GridTable6Colorful-Accent6">
    <w:name w:val="Grid Table 6 Colorful Accent 6"/>
    <w:basedOn w:val="TableNormal"/>
    <w:uiPriority w:val="51"/>
    <w:rsid w:val="009A5156"/>
    <w:pPr>
      <w:spacing w:line="240" w:lineRule="auto"/>
    </w:pPr>
    <w:rPr>
      <w:color w:val="E04C03" w:themeColor="accent6" w:themeShade="BF"/>
    </w:r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rPr>
      <w:tblPr/>
      <w:tcPr>
        <w:tcBorders>
          <w:bottom w:val="single" w:sz="12" w:space="0" w:color="FDAC85" w:themeColor="accent6" w:themeTint="99"/>
        </w:tcBorders>
      </w:tcPr>
    </w:tblStylePr>
    <w:tblStylePr w:type="lastRow">
      <w:rPr>
        <w:b/>
        <w:bCs/>
      </w:rPr>
      <w:tblPr/>
      <w:tcPr>
        <w:tcBorders>
          <w:top w:val="double" w:sz="4" w:space="0" w:color="FDAC85" w:themeColor="accent6" w:themeTint="99"/>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GridTable7Colorful">
    <w:name w:val="Grid Table 7 Colorful"/>
    <w:basedOn w:val="TableNormal"/>
    <w:uiPriority w:val="52"/>
    <w:rsid w:val="009A515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A5156"/>
    <w:pPr>
      <w:spacing w:line="240" w:lineRule="auto"/>
    </w:pPr>
    <w:rPr>
      <w:color w:val="720000" w:themeColor="accent1" w:themeShade="BF"/>
    </w:r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7B7" w:themeFill="accent1" w:themeFillTint="33"/>
      </w:tcPr>
    </w:tblStylePr>
    <w:tblStylePr w:type="band1Horz">
      <w:tblPr/>
      <w:tcPr>
        <w:shd w:val="clear" w:color="auto" w:fill="FFB7B7" w:themeFill="accent1" w:themeFillTint="33"/>
      </w:tcPr>
    </w:tblStylePr>
    <w:tblStylePr w:type="neCell">
      <w:tblPr/>
      <w:tcPr>
        <w:tcBorders>
          <w:bottom w:val="single" w:sz="4" w:space="0" w:color="FF2828" w:themeColor="accent1" w:themeTint="99"/>
        </w:tcBorders>
      </w:tcPr>
    </w:tblStylePr>
    <w:tblStylePr w:type="nwCell">
      <w:tblPr/>
      <w:tcPr>
        <w:tcBorders>
          <w:bottom w:val="single" w:sz="4" w:space="0" w:color="FF2828" w:themeColor="accent1" w:themeTint="99"/>
        </w:tcBorders>
      </w:tcPr>
    </w:tblStylePr>
    <w:tblStylePr w:type="seCell">
      <w:tblPr/>
      <w:tcPr>
        <w:tcBorders>
          <w:top w:val="single" w:sz="4" w:space="0" w:color="FF2828" w:themeColor="accent1" w:themeTint="99"/>
        </w:tcBorders>
      </w:tcPr>
    </w:tblStylePr>
    <w:tblStylePr w:type="swCell">
      <w:tblPr/>
      <w:tcPr>
        <w:tcBorders>
          <w:top w:val="single" w:sz="4" w:space="0" w:color="FF2828" w:themeColor="accent1" w:themeTint="99"/>
        </w:tcBorders>
      </w:tcPr>
    </w:tblStylePr>
  </w:style>
  <w:style w:type="table" w:styleId="GridTable7Colorful-Accent2">
    <w:name w:val="Grid Table 7 Colorful Accent 2"/>
    <w:basedOn w:val="TableNormal"/>
    <w:uiPriority w:val="52"/>
    <w:rsid w:val="009A5156"/>
    <w:pPr>
      <w:spacing w:line="240" w:lineRule="auto"/>
    </w:pPr>
    <w:rPr>
      <w:color w:val="1320BF" w:themeColor="accent2" w:themeShade="BF"/>
    </w:r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D8FA" w:themeFill="accent2" w:themeFillTint="33"/>
      </w:tcPr>
    </w:tblStylePr>
    <w:tblStylePr w:type="band1Horz">
      <w:tblPr/>
      <w:tcPr>
        <w:shd w:val="clear" w:color="auto" w:fill="D5D8FA" w:themeFill="accent2" w:themeFillTint="33"/>
      </w:tcPr>
    </w:tblStylePr>
    <w:tblStylePr w:type="neCell">
      <w:tblPr/>
      <w:tcPr>
        <w:tcBorders>
          <w:bottom w:val="single" w:sz="4" w:space="0" w:color="818AF2" w:themeColor="accent2" w:themeTint="99"/>
        </w:tcBorders>
      </w:tcPr>
    </w:tblStylePr>
    <w:tblStylePr w:type="nwCell">
      <w:tblPr/>
      <w:tcPr>
        <w:tcBorders>
          <w:bottom w:val="single" w:sz="4" w:space="0" w:color="818AF2" w:themeColor="accent2" w:themeTint="99"/>
        </w:tcBorders>
      </w:tcPr>
    </w:tblStylePr>
    <w:tblStylePr w:type="seCell">
      <w:tblPr/>
      <w:tcPr>
        <w:tcBorders>
          <w:top w:val="single" w:sz="4" w:space="0" w:color="818AF2" w:themeColor="accent2" w:themeTint="99"/>
        </w:tcBorders>
      </w:tcPr>
    </w:tblStylePr>
    <w:tblStylePr w:type="swCell">
      <w:tblPr/>
      <w:tcPr>
        <w:tcBorders>
          <w:top w:val="single" w:sz="4" w:space="0" w:color="818AF2" w:themeColor="accent2" w:themeTint="99"/>
        </w:tcBorders>
      </w:tcPr>
    </w:tblStylePr>
  </w:style>
  <w:style w:type="table" w:styleId="GridTable7Colorful-Accent3">
    <w:name w:val="Grid Table 7 Colorful Accent 3"/>
    <w:basedOn w:val="TableNormal"/>
    <w:uiPriority w:val="52"/>
    <w:rsid w:val="009A5156"/>
    <w:pPr>
      <w:spacing w:line="240" w:lineRule="auto"/>
    </w:pPr>
    <w:rPr>
      <w:color w:val="179B61" w:themeColor="accent3" w:themeShade="BF"/>
    </w:r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F8E6" w:themeFill="accent3" w:themeFillTint="33"/>
      </w:tcPr>
    </w:tblStylePr>
    <w:tblStylePr w:type="band1Horz">
      <w:tblPr/>
      <w:tcPr>
        <w:shd w:val="clear" w:color="auto" w:fill="CFF8E6" w:themeFill="accent3" w:themeFillTint="33"/>
      </w:tcPr>
    </w:tblStylePr>
    <w:tblStylePr w:type="neCell">
      <w:tblPr/>
      <w:tcPr>
        <w:tcBorders>
          <w:bottom w:val="single" w:sz="4" w:space="0" w:color="71EAB4" w:themeColor="accent3" w:themeTint="99"/>
        </w:tcBorders>
      </w:tcPr>
    </w:tblStylePr>
    <w:tblStylePr w:type="nwCell">
      <w:tblPr/>
      <w:tcPr>
        <w:tcBorders>
          <w:bottom w:val="single" w:sz="4" w:space="0" w:color="71EAB4" w:themeColor="accent3" w:themeTint="99"/>
        </w:tcBorders>
      </w:tcPr>
    </w:tblStylePr>
    <w:tblStylePr w:type="seCell">
      <w:tblPr/>
      <w:tcPr>
        <w:tcBorders>
          <w:top w:val="single" w:sz="4" w:space="0" w:color="71EAB4" w:themeColor="accent3" w:themeTint="99"/>
        </w:tcBorders>
      </w:tcPr>
    </w:tblStylePr>
    <w:tblStylePr w:type="swCell">
      <w:tblPr/>
      <w:tcPr>
        <w:tcBorders>
          <w:top w:val="single" w:sz="4" w:space="0" w:color="71EAB4" w:themeColor="accent3" w:themeTint="99"/>
        </w:tcBorders>
      </w:tcPr>
    </w:tblStylePr>
  </w:style>
  <w:style w:type="table" w:styleId="GridTable7Colorful-Accent4">
    <w:name w:val="Grid Table 7 Colorful Accent 4"/>
    <w:basedOn w:val="TableNormal"/>
    <w:uiPriority w:val="52"/>
    <w:rsid w:val="009A5156"/>
    <w:pPr>
      <w:spacing w:line="240" w:lineRule="auto"/>
    </w:pPr>
    <w:rPr>
      <w:color w:val="111135" w:themeColor="accent4" w:themeShade="BF"/>
    </w:r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C0EB" w:themeFill="accent4" w:themeFillTint="33"/>
      </w:tcPr>
    </w:tblStylePr>
    <w:tblStylePr w:type="band1Horz">
      <w:tblPr/>
      <w:tcPr>
        <w:shd w:val="clear" w:color="auto" w:fill="C0C0EB" w:themeFill="accent4" w:themeFillTint="33"/>
      </w:tcPr>
    </w:tblStylePr>
    <w:tblStylePr w:type="neCell">
      <w:tblPr/>
      <w:tcPr>
        <w:tcBorders>
          <w:bottom w:val="single" w:sz="4" w:space="0" w:color="4242C2" w:themeColor="accent4" w:themeTint="99"/>
        </w:tcBorders>
      </w:tcPr>
    </w:tblStylePr>
    <w:tblStylePr w:type="nwCell">
      <w:tblPr/>
      <w:tcPr>
        <w:tcBorders>
          <w:bottom w:val="single" w:sz="4" w:space="0" w:color="4242C2" w:themeColor="accent4" w:themeTint="99"/>
        </w:tcBorders>
      </w:tcPr>
    </w:tblStylePr>
    <w:tblStylePr w:type="seCell">
      <w:tblPr/>
      <w:tcPr>
        <w:tcBorders>
          <w:top w:val="single" w:sz="4" w:space="0" w:color="4242C2" w:themeColor="accent4" w:themeTint="99"/>
        </w:tcBorders>
      </w:tcPr>
    </w:tblStylePr>
    <w:tblStylePr w:type="swCell">
      <w:tblPr/>
      <w:tcPr>
        <w:tcBorders>
          <w:top w:val="single" w:sz="4" w:space="0" w:color="4242C2" w:themeColor="accent4" w:themeTint="99"/>
        </w:tcBorders>
      </w:tcPr>
    </w:tblStylePr>
  </w:style>
  <w:style w:type="table" w:styleId="GridTable7Colorful-Accent5">
    <w:name w:val="Grid Table 7 Colorful Accent 5"/>
    <w:basedOn w:val="TableNormal"/>
    <w:uiPriority w:val="52"/>
    <w:rsid w:val="009A5156"/>
    <w:pPr>
      <w:spacing w:line="240" w:lineRule="auto"/>
    </w:pPr>
    <w:rPr>
      <w:color w:val="E5B40B" w:themeColor="accent5" w:themeShade="BF"/>
    </w:r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DB" w:themeFill="accent5" w:themeFillTint="33"/>
      </w:tcPr>
    </w:tblStylePr>
    <w:tblStylePr w:type="band1Horz">
      <w:tblPr/>
      <w:tcPr>
        <w:shd w:val="clear" w:color="auto" w:fill="FDF5DB" w:themeFill="accent5" w:themeFillTint="33"/>
      </w:tcPr>
    </w:tblStylePr>
    <w:tblStylePr w:type="neCell">
      <w:tblPr/>
      <w:tcPr>
        <w:tcBorders>
          <w:bottom w:val="single" w:sz="4" w:space="0" w:color="F9E294" w:themeColor="accent5" w:themeTint="99"/>
        </w:tcBorders>
      </w:tcPr>
    </w:tblStylePr>
    <w:tblStylePr w:type="nwCell">
      <w:tblPr/>
      <w:tcPr>
        <w:tcBorders>
          <w:bottom w:val="single" w:sz="4" w:space="0" w:color="F9E294" w:themeColor="accent5" w:themeTint="99"/>
        </w:tcBorders>
      </w:tcPr>
    </w:tblStylePr>
    <w:tblStylePr w:type="seCell">
      <w:tblPr/>
      <w:tcPr>
        <w:tcBorders>
          <w:top w:val="single" w:sz="4" w:space="0" w:color="F9E294" w:themeColor="accent5" w:themeTint="99"/>
        </w:tcBorders>
      </w:tcPr>
    </w:tblStylePr>
    <w:tblStylePr w:type="swCell">
      <w:tblPr/>
      <w:tcPr>
        <w:tcBorders>
          <w:top w:val="single" w:sz="4" w:space="0" w:color="F9E294" w:themeColor="accent5" w:themeTint="99"/>
        </w:tcBorders>
      </w:tcPr>
    </w:tblStylePr>
  </w:style>
  <w:style w:type="table" w:styleId="GridTable7Colorful-Accent6">
    <w:name w:val="Grid Table 7 Colorful Accent 6"/>
    <w:basedOn w:val="TableNormal"/>
    <w:uiPriority w:val="52"/>
    <w:rsid w:val="009A5156"/>
    <w:pPr>
      <w:spacing w:line="240" w:lineRule="auto"/>
    </w:pPr>
    <w:rPr>
      <w:color w:val="E04C03" w:themeColor="accent6" w:themeShade="BF"/>
    </w:r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6" w:themeFill="accent6" w:themeFillTint="33"/>
      </w:tcPr>
    </w:tblStylePr>
    <w:tblStylePr w:type="band1Horz">
      <w:tblPr/>
      <w:tcPr>
        <w:shd w:val="clear" w:color="auto" w:fill="FEE3D6" w:themeFill="accent6" w:themeFillTint="33"/>
      </w:tcPr>
    </w:tblStylePr>
    <w:tblStylePr w:type="neCell">
      <w:tblPr/>
      <w:tcPr>
        <w:tcBorders>
          <w:bottom w:val="single" w:sz="4" w:space="0" w:color="FDAC85" w:themeColor="accent6" w:themeTint="99"/>
        </w:tcBorders>
      </w:tcPr>
    </w:tblStylePr>
    <w:tblStylePr w:type="nwCell">
      <w:tblPr/>
      <w:tcPr>
        <w:tcBorders>
          <w:bottom w:val="single" w:sz="4" w:space="0" w:color="FDAC85" w:themeColor="accent6" w:themeTint="99"/>
        </w:tcBorders>
      </w:tcPr>
    </w:tblStylePr>
    <w:tblStylePr w:type="seCell">
      <w:tblPr/>
      <w:tcPr>
        <w:tcBorders>
          <w:top w:val="single" w:sz="4" w:space="0" w:color="FDAC85" w:themeColor="accent6" w:themeTint="99"/>
        </w:tcBorders>
      </w:tcPr>
    </w:tblStylePr>
    <w:tblStylePr w:type="swCell">
      <w:tblPr/>
      <w:tcPr>
        <w:tcBorders>
          <w:top w:val="single" w:sz="4" w:space="0" w:color="FDAC85" w:themeColor="accent6" w:themeTint="99"/>
        </w:tcBorders>
      </w:tcPr>
    </w:tblStylePr>
  </w:style>
  <w:style w:type="character" w:styleId="Hashtag">
    <w:name w:val="Hashtag"/>
    <w:basedOn w:val="DefaultParagraphFont"/>
    <w:uiPriority w:val="99"/>
    <w:semiHidden/>
    <w:unhideWhenUsed/>
    <w:rsid w:val="009A5156"/>
    <w:rPr>
      <w:color w:val="2B579A"/>
      <w:shd w:val="clear" w:color="auto" w:fill="E1DFDD"/>
    </w:rPr>
  </w:style>
  <w:style w:type="paragraph" w:styleId="Index1">
    <w:name w:val="index 1"/>
    <w:basedOn w:val="Normal"/>
    <w:next w:val="Normal"/>
    <w:autoRedefine/>
    <w:uiPriority w:val="99"/>
    <w:semiHidden/>
    <w:unhideWhenUsed/>
    <w:rsid w:val="009A5156"/>
    <w:pPr>
      <w:spacing w:line="240" w:lineRule="auto"/>
      <w:ind w:left="200" w:hanging="200"/>
    </w:pPr>
  </w:style>
  <w:style w:type="paragraph" w:styleId="Index2">
    <w:name w:val="index 2"/>
    <w:basedOn w:val="Normal"/>
    <w:next w:val="Normal"/>
    <w:autoRedefine/>
    <w:uiPriority w:val="99"/>
    <w:semiHidden/>
    <w:unhideWhenUsed/>
    <w:rsid w:val="009A5156"/>
    <w:pPr>
      <w:spacing w:line="240" w:lineRule="auto"/>
      <w:ind w:left="400" w:hanging="200"/>
    </w:pPr>
  </w:style>
  <w:style w:type="paragraph" w:styleId="Index3">
    <w:name w:val="index 3"/>
    <w:basedOn w:val="Normal"/>
    <w:next w:val="Normal"/>
    <w:autoRedefine/>
    <w:uiPriority w:val="99"/>
    <w:semiHidden/>
    <w:unhideWhenUsed/>
    <w:rsid w:val="009A5156"/>
    <w:pPr>
      <w:spacing w:line="240" w:lineRule="auto"/>
      <w:ind w:left="600" w:hanging="200"/>
    </w:pPr>
  </w:style>
  <w:style w:type="paragraph" w:styleId="Index4">
    <w:name w:val="index 4"/>
    <w:basedOn w:val="Normal"/>
    <w:next w:val="Normal"/>
    <w:autoRedefine/>
    <w:uiPriority w:val="99"/>
    <w:semiHidden/>
    <w:unhideWhenUsed/>
    <w:rsid w:val="009A5156"/>
    <w:pPr>
      <w:spacing w:line="240" w:lineRule="auto"/>
      <w:ind w:left="800" w:hanging="200"/>
    </w:pPr>
  </w:style>
  <w:style w:type="paragraph" w:styleId="Index5">
    <w:name w:val="index 5"/>
    <w:basedOn w:val="Normal"/>
    <w:next w:val="Normal"/>
    <w:autoRedefine/>
    <w:uiPriority w:val="99"/>
    <w:semiHidden/>
    <w:unhideWhenUsed/>
    <w:rsid w:val="009A5156"/>
    <w:pPr>
      <w:spacing w:line="240" w:lineRule="auto"/>
      <w:ind w:left="1000" w:hanging="200"/>
    </w:pPr>
  </w:style>
  <w:style w:type="paragraph" w:styleId="Index6">
    <w:name w:val="index 6"/>
    <w:basedOn w:val="Normal"/>
    <w:next w:val="Normal"/>
    <w:autoRedefine/>
    <w:uiPriority w:val="99"/>
    <w:semiHidden/>
    <w:unhideWhenUsed/>
    <w:rsid w:val="009A5156"/>
    <w:pPr>
      <w:spacing w:line="240" w:lineRule="auto"/>
      <w:ind w:left="1200" w:hanging="200"/>
    </w:pPr>
  </w:style>
  <w:style w:type="paragraph" w:styleId="Index7">
    <w:name w:val="index 7"/>
    <w:basedOn w:val="Normal"/>
    <w:next w:val="Normal"/>
    <w:autoRedefine/>
    <w:uiPriority w:val="99"/>
    <w:semiHidden/>
    <w:unhideWhenUsed/>
    <w:rsid w:val="009A5156"/>
    <w:pPr>
      <w:spacing w:line="240" w:lineRule="auto"/>
      <w:ind w:left="1400" w:hanging="200"/>
    </w:pPr>
  </w:style>
  <w:style w:type="paragraph" w:styleId="Index8">
    <w:name w:val="index 8"/>
    <w:basedOn w:val="Normal"/>
    <w:next w:val="Normal"/>
    <w:autoRedefine/>
    <w:uiPriority w:val="99"/>
    <w:semiHidden/>
    <w:unhideWhenUsed/>
    <w:rsid w:val="009A5156"/>
    <w:pPr>
      <w:spacing w:line="240" w:lineRule="auto"/>
      <w:ind w:left="1600" w:hanging="200"/>
    </w:pPr>
  </w:style>
  <w:style w:type="paragraph" w:styleId="Index9">
    <w:name w:val="index 9"/>
    <w:basedOn w:val="Normal"/>
    <w:next w:val="Normal"/>
    <w:autoRedefine/>
    <w:uiPriority w:val="99"/>
    <w:semiHidden/>
    <w:unhideWhenUsed/>
    <w:rsid w:val="009A5156"/>
    <w:pPr>
      <w:spacing w:line="240" w:lineRule="auto"/>
      <w:ind w:left="1800" w:hanging="200"/>
    </w:pPr>
  </w:style>
  <w:style w:type="paragraph" w:styleId="IndexHeading">
    <w:name w:val="index heading"/>
    <w:basedOn w:val="Normal"/>
    <w:next w:val="Index1"/>
    <w:uiPriority w:val="99"/>
    <w:semiHidden/>
    <w:unhideWhenUsed/>
    <w:rsid w:val="009A5156"/>
    <w:rPr>
      <w:rFonts w:asciiTheme="majorHAnsi" w:eastAsiaTheme="majorEastAsia" w:hAnsiTheme="majorHAnsi" w:cstheme="majorBidi"/>
      <w:b/>
      <w:bCs/>
    </w:rPr>
  </w:style>
  <w:style w:type="character" w:styleId="IntenseEmphasis">
    <w:name w:val="Intense Emphasis"/>
    <w:basedOn w:val="DefaultParagraphFont"/>
    <w:uiPriority w:val="99"/>
    <w:semiHidden/>
    <w:rsid w:val="009A5156"/>
    <w:rPr>
      <w:i/>
      <w:iCs/>
      <w:color w:val="990000" w:themeColor="accent1"/>
    </w:rPr>
  </w:style>
  <w:style w:type="paragraph" w:styleId="IntenseQuote">
    <w:name w:val="Intense Quote"/>
    <w:basedOn w:val="Normal"/>
    <w:next w:val="Normal"/>
    <w:link w:val="IntenseQuoteChar"/>
    <w:uiPriority w:val="99"/>
    <w:semiHidden/>
    <w:rsid w:val="009A5156"/>
    <w:pPr>
      <w:pBdr>
        <w:top w:val="single" w:sz="4" w:space="10" w:color="990000" w:themeColor="accent1"/>
        <w:bottom w:val="single" w:sz="4" w:space="10" w:color="990000" w:themeColor="accent1"/>
      </w:pBdr>
      <w:spacing w:before="360" w:after="360"/>
      <w:ind w:left="864" w:right="864"/>
      <w:jc w:val="center"/>
    </w:pPr>
    <w:rPr>
      <w:i/>
      <w:iCs/>
      <w:color w:val="990000" w:themeColor="accent1"/>
    </w:rPr>
  </w:style>
  <w:style w:type="character" w:customStyle="1" w:styleId="IntenseQuoteChar">
    <w:name w:val="Intense Quote Char"/>
    <w:basedOn w:val="DefaultParagraphFont"/>
    <w:link w:val="IntenseQuote"/>
    <w:uiPriority w:val="99"/>
    <w:semiHidden/>
    <w:rsid w:val="009A5156"/>
    <w:rPr>
      <w:i/>
      <w:iCs/>
      <w:color w:val="990000" w:themeColor="accent1"/>
    </w:rPr>
  </w:style>
  <w:style w:type="character" w:styleId="IntenseReference">
    <w:name w:val="Intense Reference"/>
    <w:basedOn w:val="DefaultParagraphFont"/>
    <w:uiPriority w:val="99"/>
    <w:semiHidden/>
    <w:rsid w:val="009A5156"/>
    <w:rPr>
      <w:b/>
      <w:bCs/>
      <w:smallCaps/>
      <w:color w:val="990000" w:themeColor="accent1"/>
      <w:spacing w:val="5"/>
    </w:rPr>
  </w:style>
  <w:style w:type="table" w:styleId="LightGrid">
    <w:name w:val="Light Grid"/>
    <w:basedOn w:val="TableNormal"/>
    <w:uiPriority w:val="62"/>
    <w:semiHidden/>
    <w:unhideWhenUsed/>
    <w:rsid w:val="009A515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A5156"/>
    <w:pPr>
      <w:spacing w:line="240" w:lineRule="auto"/>
    </w:p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insideH w:val="single" w:sz="8" w:space="0" w:color="990000" w:themeColor="accent1"/>
        <w:insideV w:val="single" w:sz="8" w:space="0" w:color="99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0000" w:themeColor="accent1"/>
          <w:left w:val="single" w:sz="8" w:space="0" w:color="990000" w:themeColor="accent1"/>
          <w:bottom w:val="single" w:sz="18" w:space="0" w:color="990000" w:themeColor="accent1"/>
          <w:right w:val="single" w:sz="8" w:space="0" w:color="990000" w:themeColor="accent1"/>
          <w:insideH w:val="nil"/>
          <w:insideV w:val="single" w:sz="8" w:space="0" w:color="99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0000" w:themeColor="accent1"/>
          <w:left w:val="single" w:sz="8" w:space="0" w:color="990000" w:themeColor="accent1"/>
          <w:bottom w:val="single" w:sz="8" w:space="0" w:color="990000" w:themeColor="accent1"/>
          <w:right w:val="single" w:sz="8" w:space="0" w:color="990000" w:themeColor="accent1"/>
          <w:insideH w:val="nil"/>
          <w:insideV w:val="single" w:sz="8" w:space="0" w:color="99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tblStylePr w:type="band1Vert">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shd w:val="clear" w:color="auto" w:fill="FFA6A6" w:themeFill="accent1" w:themeFillTint="3F"/>
      </w:tcPr>
    </w:tblStylePr>
    <w:tblStylePr w:type="band1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insideV w:val="single" w:sz="8" w:space="0" w:color="990000" w:themeColor="accent1"/>
        </w:tcBorders>
        <w:shd w:val="clear" w:color="auto" w:fill="FFA6A6" w:themeFill="accent1" w:themeFillTint="3F"/>
      </w:tcPr>
    </w:tblStylePr>
    <w:tblStylePr w:type="band2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insideV w:val="single" w:sz="8" w:space="0" w:color="990000" w:themeColor="accent1"/>
        </w:tcBorders>
      </w:tcPr>
    </w:tblStylePr>
  </w:style>
  <w:style w:type="table" w:styleId="LightGrid-Accent2">
    <w:name w:val="Light Grid Accent 2"/>
    <w:basedOn w:val="TableNormal"/>
    <w:uiPriority w:val="62"/>
    <w:semiHidden/>
    <w:unhideWhenUsed/>
    <w:rsid w:val="009A5156"/>
    <w:pPr>
      <w:spacing w:line="240" w:lineRule="auto"/>
    </w:p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insideH w:val="single" w:sz="8" w:space="0" w:color="2F3EEA" w:themeColor="accent2"/>
        <w:insideV w:val="single" w:sz="8" w:space="0" w:color="2F3EE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F3EEA" w:themeColor="accent2"/>
          <w:left w:val="single" w:sz="8" w:space="0" w:color="2F3EEA" w:themeColor="accent2"/>
          <w:bottom w:val="single" w:sz="18" w:space="0" w:color="2F3EEA" w:themeColor="accent2"/>
          <w:right w:val="single" w:sz="8" w:space="0" w:color="2F3EEA" w:themeColor="accent2"/>
          <w:insideH w:val="nil"/>
          <w:insideV w:val="single" w:sz="8" w:space="0" w:color="2F3EE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F3EEA" w:themeColor="accent2"/>
          <w:left w:val="single" w:sz="8" w:space="0" w:color="2F3EEA" w:themeColor="accent2"/>
          <w:bottom w:val="single" w:sz="8" w:space="0" w:color="2F3EEA" w:themeColor="accent2"/>
          <w:right w:val="single" w:sz="8" w:space="0" w:color="2F3EEA" w:themeColor="accent2"/>
          <w:insideH w:val="nil"/>
          <w:insideV w:val="single" w:sz="8" w:space="0" w:color="2F3EE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tcPr>
    </w:tblStylePr>
    <w:tblStylePr w:type="band1Vert">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shd w:val="clear" w:color="auto" w:fill="CBCFF9" w:themeFill="accent2" w:themeFillTint="3F"/>
      </w:tcPr>
    </w:tblStylePr>
    <w:tblStylePr w:type="band1Horz">
      <w:tblPr/>
      <w:tcPr>
        <w:tcBorders>
          <w:top w:val="single" w:sz="8" w:space="0" w:color="2F3EEA" w:themeColor="accent2"/>
          <w:left w:val="single" w:sz="8" w:space="0" w:color="2F3EEA" w:themeColor="accent2"/>
          <w:bottom w:val="single" w:sz="8" w:space="0" w:color="2F3EEA" w:themeColor="accent2"/>
          <w:right w:val="single" w:sz="8" w:space="0" w:color="2F3EEA" w:themeColor="accent2"/>
          <w:insideV w:val="single" w:sz="8" w:space="0" w:color="2F3EEA" w:themeColor="accent2"/>
        </w:tcBorders>
        <w:shd w:val="clear" w:color="auto" w:fill="CBCFF9" w:themeFill="accent2" w:themeFillTint="3F"/>
      </w:tcPr>
    </w:tblStylePr>
    <w:tblStylePr w:type="band2Horz">
      <w:tblPr/>
      <w:tcPr>
        <w:tcBorders>
          <w:top w:val="single" w:sz="8" w:space="0" w:color="2F3EEA" w:themeColor="accent2"/>
          <w:left w:val="single" w:sz="8" w:space="0" w:color="2F3EEA" w:themeColor="accent2"/>
          <w:bottom w:val="single" w:sz="8" w:space="0" w:color="2F3EEA" w:themeColor="accent2"/>
          <w:right w:val="single" w:sz="8" w:space="0" w:color="2F3EEA" w:themeColor="accent2"/>
          <w:insideV w:val="single" w:sz="8" w:space="0" w:color="2F3EEA" w:themeColor="accent2"/>
        </w:tcBorders>
      </w:tcPr>
    </w:tblStylePr>
  </w:style>
  <w:style w:type="table" w:styleId="LightGrid-Accent3">
    <w:name w:val="Light Grid Accent 3"/>
    <w:basedOn w:val="TableNormal"/>
    <w:uiPriority w:val="62"/>
    <w:semiHidden/>
    <w:unhideWhenUsed/>
    <w:rsid w:val="009A5156"/>
    <w:pPr>
      <w:spacing w:line="240" w:lineRule="auto"/>
    </w:p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insideH w:val="single" w:sz="8" w:space="0" w:color="1FD082" w:themeColor="accent3"/>
        <w:insideV w:val="single" w:sz="8" w:space="0" w:color="1FD08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D082" w:themeColor="accent3"/>
          <w:left w:val="single" w:sz="8" w:space="0" w:color="1FD082" w:themeColor="accent3"/>
          <w:bottom w:val="single" w:sz="18" w:space="0" w:color="1FD082" w:themeColor="accent3"/>
          <w:right w:val="single" w:sz="8" w:space="0" w:color="1FD082" w:themeColor="accent3"/>
          <w:insideH w:val="nil"/>
          <w:insideV w:val="single" w:sz="8" w:space="0" w:color="1FD082"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D082" w:themeColor="accent3"/>
          <w:left w:val="single" w:sz="8" w:space="0" w:color="1FD082" w:themeColor="accent3"/>
          <w:bottom w:val="single" w:sz="8" w:space="0" w:color="1FD082" w:themeColor="accent3"/>
          <w:right w:val="single" w:sz="8" w:space="0" w:color="1FD082" w:themeColor="accent3"/>
          <w:insideH w:val="nil"/>
          <w:insideV w:val="single" w:sz="8" w:space="0" w:color="1FD082"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tcPr>
    </w:tblStylePr>
    <w:tblStylePr w:type="band1Vert">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shd w:val="clear" w:color="auto" w:fill="C4F6E0" w:themeFill="accent3" w:themeFillTint="3F"/>
      </w:tcPr>
    </w:tblStylePr>
    <w:tblStylePr w:type="band1Horz">
      <w:tblPr/>
      <w:tcPr>
        <w:tcBorders>
          <w:top w:val="single" w:sz="8" w:space="0" w:color="1FD082" w:themeColor="accent3"/>
          <w:left w:val="single" w:sz="8" w:space="0" w:color="1FD082" w:themeColor="accent3"/>
          <w:bottom w:val="single" w:sz="8" w:space="0" w:color="1FD082" w:themeColor="accent3"/>
          <w:right w:val="single" w:sz="8" w:space="0" w:color="1FD082" w:themeColor="accent3"/>
          <w:insideV w:val="single" w:sz="8" w:space="0" w:color="1FD082" w:themeColor="accent3"/>
        </w:tcBorders>
        <w:shd w:val="clear" w:color="auto" w:fill="C4F6E0" w:themeFill="accent3" w:themeFillTint="3F"/>
      </w:tcPr>
    </w:tblStylePr>
    <w:tblStylePr w:type="band2Horz">
      <w:tblPr/>
      <w:tcPr>
        <w:tcBorders>
          <w:top w:val="single" w:sz="8" w:space="0" w:color="1FD082" w:themeColor="accent3"/>
          <w:left w:val="single" w:sz="8" w:space="0" w:color="1FD082" w:themeColor="accent3"/>
          <w:bottom w:val="single" w:sz="8" w:space="0" w:color="1FD082" w:themeColor="accent3"/>
          <w:right w:val="single" w:sz="8" w:space="0" w:color="1FD082" w:themeColor="accent3"/>
          <w:insideV w:val="single" w:sz="8" w:space="0" w:color="1FD082" w:themeColor="accent3"/>
        </w:tcBorders>
      </w:tcPr>
    </w:tblStylePr>
  </w:style>
  <w:style w:type="table" w:styleId="LightGrid-Accent4">
    <w:name w:val="Light Grid Accent 4"/>
    <w:basedOn w:val="TableNormal"/>
    <w:uiPriority w:val="62"/>
    <w:semiHidden/>
    <w:unhideWhenUsed/>
    <w:rsid w:val="009A5156"/>
    <w:pPr>
      <w:spacing w:line="240" w:lineRule="auto"/>
    </w:p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insideH w:val="single" w:sz="8" w:space="0" w:color="171748" w:themeColor="accent4"/>
        <w:insideV w:val="single" w:sz="8" w:space="0" w:color="17174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71748" w:themeColor="accent4"/>
          <w:left w:val="single" w:sz="8" w:space="0" w:color="171748" w:themeColor="accent4"/>
          <w:bottom w:val="single" w:sz="18" w:space="0" w:color="171748" w:themeColor="accent4"/>
          <w:right w:val="single" w:sz="8" w:space="0" w:color="171748" w:themeColor="accent4"/>
          <w:insideH w:val="nil"/>
          <w:insideV w:val="single" w:sz="8" w:space="0" w:color="17174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71748" w:themeColor="accent4"/>
          <w:left w:val="single" w:sz="8" w:space="0" w:color="171748" w:themeColor="accent4"/>
          <w:bottom w:val="single" w:sz="8" w:space="0" w:color="171748" w:themeColor="accent4"/>
          <w:right w:val="single" w:sz="8" w:space="0" w:color="171748" w:themeColor="accent4"/>
          <w:insideH w:val="nil"/>
          <w:insideV w:val="single" w:sz="8" w:space="0" w:color="17174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tcPr>
    </w:tblStylePr>
    <w:tblStylePr w:type="band1Vert">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shd w:val="clear" w:color="auto" w:fill="B1B1E6" w:themeFill="accent4" w:themeFillTint="3F"/>
      </w:tcPr>
    </w:tblStylePr>
    <w:tblStylePr w:type="band1Horz">
      <w:tblPr/>
      <w:tcPr>
        <w:tcBorders>
          <w:top w:val="single" w:sz="8" w:space="0" w:color="171748" w:themeColor="accent4"/>
          <w:left w:val="single" w:sz="8" w:space="0" w:color="171748" w:themeColor="accent4"/>
          <w:bottom w:val="single" w:sz="8" w:space="0" w:color="171748" w:themeColor="accent4"/>
          <w:right w:val="single" w:sz="8" w:space="0" w:color="171748" w:themeColor="accent4"/>
          <w:insideV w:val="single" w:sz="8" w:space="0" w:color="171748" w:themeColor="accent4"/>
        </w:tcBorders>
        <w:shd w:val="clear" w:color="auto" w:fill="B1B1E6" w:themeFill="accent4" w:themeFillTint="3F"/>
      </w:tcPr>
    </w:tblStylePr>
    <w:tblStylePr w:type="band2Horz">
      <w:tblPr/>
      <w:tcPr>
        <w:tcBorders>
          <w:top w:val="single" w:sz="8" w:space="0" w:color="171748" w:themeColor="accent4"/>
          <w:left w:val="single" w:sz="8" w:space="0" w:color="171748" w:themeColor="accent4"/>
          <w:bottom w:val="single" w:sz="8" w:space="0" w:color="171748" w:themeColor="accent4"/>
          <w:right w:val="single" w:sz="8" w:space="0" w:color="171748" w:themeColor="accent4"/>
          <w:insideV w:val="single" w:sz="8" w:space="0" w:color="171748" w:themeColor="accent4"/>
        </w:tcBorders>
      </w:tcPr>
    </w:tblStylePr>
  </w:style>
  <w:style w:type="table" w:styleId="LightGrid-Accent5">
    <w:name w:val="Light Grid Accent 5"/>
    <w:basedOn w:val="TableNormal"/>
    <w:uiPriority w:val="62"/>
    <w:semiHidden/>
    <w:unhideWhenUsed/>
    <w:rsid w:val="009A5156"/>
    <w:pPr>
      <w:spacing w:line="240" w:lineRule="auto"/>
    </w:p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insideH w:val="single" w:sz="8" w:space="0" w:color="F6D04D" w:themeColor="accent5"/>
        <w:insideV w:val="single" w:sz="8" w:space="0" w:color="F6D04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D04D" w:themeColor="accent5"/>
          <w:left w:val="single" w:sz="8" w:space="0" w:color="F6D04D" w:themeColor="accent5"/>
          <w:bottom w:val="single" w:sz="18" w:space="0" w:color="F6D04D" w:themeColor="accent5"/>
          <w:right w:val="single" w:sz="8" w:space="0" w:color="F6D04D" w:themeColor="accent5"/>
          <w:insideH w:val="nil"/>
          <w:insideV w:val="single" w:sz="8" w:space="0" w:color="F6D04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D04D" w:themeColor="accent5"/>
          <w:left w:val="single" w:sz="8" w:space="0" w:color="F6D04D" w:themeColor="accent5"/>
          <w:bottom w:val="single" w:sz="8" w:space="0" w:color="F6D04D" w:themeColor="accent5"/>
          <w:right w:val="single" w:sz="8" w:space="0" w:color="F6D04D" w:themeColor="accent5"/>
          <w:insideH w:val="nil"/>
          <w:insideV w:val="single" w:sz="8" w:space="0" w:color="F6D04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tcPr>
    </w:tblStylePr>
    <w:tblStylePr w:type="band1Vert">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shd w:val="clear" w:color="auto" w:fill="FCF3D2" w:themeFill="accent5" w:themeFillTint="3F"/>
      </w:tcPr>
    </w:tblStylePr>
    <w:tblStylePr w:type="band1Horz">
      <w:tblPr/>
      <w:tcPr>
        <w:tcBorders>
          <w:top w:val="single" w:sz="8" w:space="0" w:color="F6D04D" w:themeColor="accent5"/>
          <w:left w:val="single" w:sz="8" w:space="0" w:color="F6D04D" w:themeColor="accent5"/>
          <w:bottom w:val="single" w:sz="8" w:space="0" w:color="F6D04D" w:themeColor="accent5"/>
          <w:right w:val="single" w:sz="8" w:space="0" w:color="F6D04D" w:themeColor="accent5"/>
          <w:insideV w:val="single" w:sz="8" w:space="0" w:color="F6D04D" w:themeColor="accent5"/>
        </w:tcBorders>
        <w:shd w:val="clear" w:color="auto" w:fill="FCF3D2" w:themeFill="accent5" w:themeFillTint="3F"/>
      </w:tcPr>
    </w:tblStylePr>
    <w:tblStylePr w:type="band2Horz">
      <w:tblPr/>
      <w:tcPr>
        <w:tcBorders>
          <w:top w:val="single" w:sz="8" w:space="0" w:color="F6D04D" w:themeColor="accent5"/>
          <w:left w:val="single" w:sz="8" w:space="0" w:color="F6D04D" w:themeColor="accent5"/>
          <w:bottom w:val="single" w:sz="8" w:space="0" w:color="F6D04D" w:themeColor="accent5"/>
          <w:right w:val="single" w:sz="8" w:space="0" w:color="F6D04D" w:themeColor="accent5"/>
          <w:insideV w:val="single" w:sz="8" w:space="0" w:color="F6D04D" w:themeColor="accent5"/>
        </w:tcBorders>
      </w:tcPr>
    </w:tblStylePr>
  </w:style>
  <w:style w:type="table" w:styleId="LightGrid-Accent6">
    <w:name w:val="Light Grid Accent 6"/>
    <w:basedOn w:val="TableNormal"/>
    <w:uiPriority w:val="62"/>
    <w:semiHidden/>
    <w:unhideWhenUsed/>
    <w:rsid w:val="009A5156"/>
    <w:pPr>
      <w:spacing w:line="240" w:lineRule="auto"/>
    </w:p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insideH w:val="single" w:sz="8" w:space="0" w:color="FC7634" w:themeColor="accent6"/>
        <w:insideV w:val="single" w:sz="8" w:space="0" w:color="FC763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C7634" w:themeColor="accent6"/>
          <w:left w:val="single" w:sz="8" w:space="0" w:color="FC7634" w:themeColor="accent6"/>
          <w:bottom w:val="single" w:sz="18" w:space="0" w:color="FC7634" w:themeColor="accent6"/>
          <w:right w:val="single" w:sz="8" w:space="0" w:color="FC7634" w:themeColor="accent6"/>
          <w:insideH w:val="nil"/>
          <w:insideV w:val="single" w:sz="8" w:space="0" w:color="FC763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C7634" w:themeColor="accent6"/>
          <w:left w:val="single" w:sz="8" w:space="0" w:color="FC7634" w:themeColor="accent6"/>
          <w:bottom w:val="single" w:sz="8" w:space="0" w:color="FC7634" w:themeColor="accent6"/>
          <w:right w:val="single" w:sz="8" w:space="0" w:color="FC7634" w:themeColor="accent6"/>
          <w:insideH w:val="nil"/>
          <w:insideV w:val="single" w:sz="8" w:space="0" w:color="FC763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tcPr>
    </w:tblStylePr>
    <w:tblStylePr w:type="band1Vert">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shd w:val="clear" w:color="auto" w:fill="FEDDCC" w:themeFill="accent6" w:themeFillTint="3F"/>
      </w:tcPr>
    </w:tblStylePr>
    <w:tblStylePr w:type="band1Horz">
      <w:tblPr/>
      <w:tcPr>
        <w:tcBorders>
          <w:top w:val="single" w:sz="8" w:space="0" w:color="FC7634" w:themeColor="accent6"/>
          <w:left w:val="single" w:sz="8" w:space="0" w:color="FC7634" w:themeColor="accent6"/>
          <w:bottom w:val="single" w:sz="8" w:space="0" w:color="FC7634" w:themeColor="accent6"/>
          <w:right w:val="single" w:sz="8" w:space="0" w:color="FC7634" w:themeColor="accent6"/>
          <w:insideV w:val="single" w:sz="8" w:space="0" w:color="FC7634" w:themeColor="accent6"/>
        </w:tcBorders>
        <w:shd w:val="clear" w:color="auto" w:fill="FEDDCC" w:themeFill="accent6" w:themeFillTint="3F"/>
      </w:tcPr>
    </w:tblStylePr>
    <w:tblStylePr w:type="band2Horz">
      <w:tblPr/>
      <w:tcPr>
        <w:tcBorders>
          <w:top w:val="single" w:sz="8" w:space="0" w:color="FC7634" w:themeColor="accent6"/>
          <w:left w:val="single" w:sz="8" w:space="0" w:color="FC7634" w:themeColor="accent6"/>
          <w:bottom w:val="single" w:sz="8" w:space="0" w:color="FC7634" w:themeColor="accent6"/>
          <w:right w:val="single" w:sz="8" w:space="0" w:color="FC7634" w:themeColor="accent6"/>
          <w:insideV w:val="single" w:sz="8" w:space="0" w:color="FC7634" w:themeColor="accent6"/>
        </w:tcBorders>
      </w:tcPr>
    </w:tblStylePr>
  </w:style>
  <w:style w:type="table" w:styleId="LightList">
    <w:name w:val="Light List"/>
    <w:basedOn w:val="TableNormal"/>
    <w:uiPriority w:val="61"/>
    <w:semiHidden/>
    <w:unhideWhenUsed/>
    <w:rsid w:val="009A515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A5156"/>
    <w:pPr>
      <w:spacing w:line="240" w:lineRule="auto"/>
    </w:p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tblBorders>
    </w:tblPr>
    <w:tblStylePr w:type="firstRow">
      <w:pPr>
        <w:spacing w:before="0" w:after="0" w:line="240" w:lineRule="auto"/>
      </w:pPr>
      <w:rPr>
        <w:b/>
        <w:bCs/>
        <w:color w:val="FFFFFF" w:themeColor="background1"/>
      </w:rPr>
      <w:tblPr/>
      <w:tcPr>
        <w:shd w:val="clear" w:color="auto" w:fill="990000" w:themeFill="accent1"/>
      </w:tcPr>
    </w:tblStylePr>
    <w:tblStylePr w:type="lastRow">
      <w:pPr>
        <w:spacing w:before="0" w:after="0" w:line="240" w:lineRule="auto"/>
      </w:pPr>
      <w:rPr>
        <w:b/>
        <w:bCs/>
      </w:rPr>
      <w:tblPr/>
      <w:tcPr>
        <w:tcBorders>
          <w:top w:val="double" w:sz="6" w:space="0" w:color="990000" w:themeColor="accent1"/>
          <w:left w:val="single" w:sz="8" w:space="0" w:color="990000" w:themeColor="accent1"/>
          <w:bottom w:val="single" w:sz="8" w:space="0" w:color="990000" w:themeColor="accent1"/>
          <w:right w:val="single" w:sz="8" w:space="0" w:color="990000" w:themeColor="accent1"/>
        </w:tcBorders>
      </w:tcPr>
    </w:tblStylePr>
    <w:tblStylePr w:type="firstCol">
      <w:rPr>
        <w:b/>
        <w:bCs/>
      </w:rPr>
    </w:tblStylePr>
    <w:tblStylePr w:type="lastCol">
      <w:rPr>
        <w:b/>
        <w:bCs/>
      </w:rPr>
    </w:tblStylePr>
    <w:tblStylePr w:type="band1Vert">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tblStylePr w:type="band1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style>
  <w:style w:type="table" w:styleId="LightList-Accent2">
    <w:name w:val="Light List Accent 2"/>
    <w:basedOn w:val="TableNormal"/>
    <w:uiPriority w:val="61"/>
    <w:semiHidden/>
    <w:unhideWhenUsed/>
    <w:rsid w:val="009A5156"/>
    <w:pPr>
      <w:spacing w:line="240" w:lineRule="auto"/>
    </w:p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tblBorders>
    </w:tblPr>
    <w:tblStylePr w:type="firstRow">
      <w:pPr>
        <w:spacing w:before="0" w:after="0" w:line="240" w:lineRule="auto"/>
      </w:pPr>
      <w:rPr>
        <w:b/>
        <w:bCs/>
        <w:color w:val="FFFFFF" w:themeColor="background1"/>
      </w:rPr>
      <w:tblPr/>
      <w:tcPr>
        <w:shd w:val="clear" w:color="auto" w:fill="2F3EEA" w:themeFill="accent2"/>
      </w:tcPr>
    </w:tblStylePr>
    <w:tblStylePr w:type="lastRow">
      <w:pPr>
        <w:spacing w:before="0" w:after="0" w:line="240" w:lineRule="auto"/>
      </w:pPr>
      <w:rPr>
        <w:b/>
        <w:bCs/>
      </w:rPr>
      <w:tblPr/>
      <w:tcPr>
        <w:tcBorders>
          <w:top w:val="double" w:sz="6" w:space="0" w:color="2F3EEA" w:themeColor="accent2"/>
          <w:left w:val="single" w:sz="8" w:space="0" w:color="2F3EEA" w:themeColor="accent2"/>
          <w:bottom w:val="single" w:sz="8" w:space="0" w:color="2F3EEA" w:themeColor="accent2"/>
          <w:right w:val="single" w:sz="8" w:space="0" w:color="2F3EEA" w:themeColor="accent2"/>
        </w:tcBorders>
      </w:tcPr>
    </w:tblStylePr>
    <w:tblStylePr w:type="firstCol">
      <w:rPr>
        <w:b/>
        <w:bCs/>
      </w:rPr>
    </w:tblStylePr>
    <w:tblStylePr w:type="lastCol">
      <w:rPr>
        <w:b/>
        <w:bCs/>
      </w:rPr>
    </w:tblStylePr>
    <w:tblStylePr w:type="band1Vert">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tcPr>
    </w:tblStylePr>
    <w:tblStylePr w:type="band1Horz">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tcPr>
    </w:tblStylePr>
  </w:style>
  <w:style w:type="table" w:styleId="LightList-Accent3">
    <w:name w:val="Light List Accent 3"/>
    <w:basedOn w:val="TableNormal"/>
    <w:uiPriority w:val="61"/>
    <w:semiHidden/>
    <w:unhideWhenUsed/>
    <w:rsid w:val="009A5156"/>
    <w:pPr>
      <w:spacing w:line="240" w:lineRule="auto"/>
    </w:p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tblBorders>
    </w:tblPr>
    <w:tblStylePr w:type="firstRow">
      <w:pPr>
        <w:spacing w:before="0" w:after="0" w:line="240" w:lineRule="auto"/>
      </w:pPr>
      <w:rPr>
        <w:b/>
        <w:bCs/>
        <w:color w:val="FFFFFF" w:themeColor="background1"/>
      </w:rPr>
      <w:tblPr/>
      <w:tcPr>
        <w:shd w:val="clear" w:color="auto" w:fill="1FD082" w:themeFill="accent3"/>
      </w:tcPr>
    </w:tblStylePr>
    <w:tblStylePr w:type="lastRow">
      <w:pPr>
        <w:spacing w:before="0" w:after="0" w:line="240" w:lineRule="auto"/>
      </w:pPr>
      <w:rPr>
        <w:b/>
        <w:bCs/>
      </w:rPr>
      <w:tblPr/>
      <w:tcPr>
        <w:tcBorders>
          <w:top w:val="double" w:sz="6" w:space="0" w:color="1FD082" w:themeColor="accent3"/>
          <w:left w:val="single" w:sz="8" w:space="0" w:color="1FD082" w:themeColor="accent3"/>
          <w:bottom w:val="single" w:sz="8" w:space="0" w:color="1FD082" w:themeColor="accent3"/>
          <w:right w:val="single" w:sz="8" w:space="0" w:color="1FD082" w:themeColor="accent3"/>
        </w:tcBorders>
      </w:tcPr>
    </w:tblStylePr>
    <w:tblStylePr w:type="firstCol">
      <w:rPr>
        <w:b/>
        <w:bCs/>
      </w:rPr>
    </w:tblStylePr>
    <w:tblStylePr w:type="lastCol">
      <w:rPr>
        <w:b/>
        <w:bCs/>
      </w:rPr>
    </w:tblStylePr>
    <w:tblStylePr w:type="band1Vert">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tcPr>
    </w:tblStylePr>
    <w:tblStylePr w:type="band1Horz">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tcPr>
    </w:tblStylePr>
  </w:style>
  <w:style w:type="table" w:styleId="LightList-Accent4">
    <w:name w:val="Light List Accent 4"/>
    <w:basedOn w:val="TableNormal"/>
    <w:uiPriority w:val="61"/>
    <w:semiHidden/>
    <w:unhideWhenUsed/>
    <w:rsid w:val="009A5156"/>
    <w:pPr>
      <w:spacing w:line="240" w:lineRule="auto"/>
    </w:p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tblBorders>
    </w:tblPr>
    <w:tblStylePr w:type="firstRow">
      <w:pPr>
        <w:spacing w:before="0" w:after="0" w:line="240" w:lineRule="auto"/>
      </w:pPr>
      <w:rPr>
        <w:b/>
        <w:bCs/>
        <w:color w:val="FFFFFF" w:themeColor="background1"/>
      </w:rPr>
      <w:tblPr/>
      <w:tcPr>
        <w:shd w:val="clear" w:color="auto" w:fill="171748" w:themeFill="accent4"/>
      </w:tcPr>
    </w:tblStylePr>
    <w:tblStylePr w:type="lastRow">
      <w:pPr>
        <w:spacing w:before="0" w:after="0" w:line="240" w:lineRule="auto"/>
      </w:pPr>
      <w:rPr>
        <w:b/>
        <w:bCs/>
      </w:rPr>
      <w:tblPr/>
      <w:tcPr>
        <w:tcBorders>
          <w:top w:val="double" w:sz="6" w:space="0" w:color="171748" w:themeColor="accent4"/>
          <w:left w:val="single" w:sz="8" w:space="0" w:color="171748" w:themeColor="accent4"/>
          <w:bottom w:val="single" w:sz="8" w:space="0" w:color="171748" w:themeColor="accent4"/>
          <w:right w:val="single" w:sz="8" w:space="0" w:color="171748" w:themeColor="accent4"/>
        </w:tcBorders>
      </w:tcPr>
    </w:tblStylePr>
    <w:tblStylePr w:type="firstCol">
      <w:rPr>
        <w:b/>
        <w:bCs/>
      </w:rPr>
    </w:tblStylePr>
    <w:tblStylePr w:type="lastCol">
      <w:rPr>
        <w:b/>
        <w:bCs/>
      </w:rPr>
    </w:tblStylePr>
    <w:tblStylePr w:type="band1Vert">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tcPr>
    </w:tblStylePr>
    <w:tblStylePr w:type="band1Horz">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tcPr>
    </w:tblStylePr>
  </w:style>
  <w:style w:type="table" w:styleId="LightList-Accent5">
    <w:name w:val="Light List Accent 5"/>
    <w:basedOn w:val="TableNormal"/>
    <w:uiPriority w:val="61"/>
    <w:semiHidden/>
    <w:unhideWhenUsed/>
    <w:rsid w:val="009A5156"/>
    <w:pPr>
      <w:spacing w:line="240" w:lineRule="auto"/>
    </w:p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tblBorders>
    </w:tblPr>
    <w:tblStylePr w:type="firstRow">
      <w:pPr>
        <w:spacing w:before="0" w:after="0" w:line="240" w:lineRule="auto"/>
      </w:pPr>
      <w:rPr>
        <w:b/>
        <w:bCs/>
        <w:color w:val="FFFFFF" w:themeColor="background1"/>
      </w:rPr>
      <w:tblPr/>
      <w:tcPr>
        <w:shd w:val="clear" w:color="auto" w:fill="F6D04D" w:themeFill="accent5"/>
      </w:tcPr>
    </w:tblStylePr>
    <w:tblStylePr w:type="lastRow">
      <w:pPr>
        <w:spacing w:before="0" w:after="0" w:line="240" w:lineRule="auto"/>
      </w:pPr>
      <w:rPr>
        <w:b/>
        <w:bCs/>
      </w:rPr>
      <w:tblPr/>
      <w:tcPr>
        <w:tcBorders>
          <w:top w:val="double" w:sz="6" w:space="0" w:color="F6D04D" w:themeColor="accent5"/>
          <w:left w:val="single" w:sz="8" w:space="0" w:color="F6D04D" w:themeColor="accent5"/>
          <w:bottom w:val="single" w:sz="8" w:space="0" w:color="F6D04D" w:themeColor="accent5"/>
          <w:right w:val="single" w:sz="8" w:space="0" w:color="F6D04D" w:themeColor="accent5"/>
        </w:tcBorders>
      </w:tcPr>
    </w:tblStylePr>
    <w:tblStylePr w:type="firstCol">
      <w:rPr>
        <w:b/>
        <w:bCs/>
      </w:rPr>
    </w:tblStylePr>
    <w:tblStylePr w:type="lastCol">
      <w:rPr>
        <w:b/>
        <w:bCs/>
      </w:rPr>
    </w:tblStylePr>
    <w:tblStylePr w:type="band1Vert">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tcPr>
    </w:tblStylePr>
    <w:tblStylePr w:type="band1Horz">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tcPr>
    </w:tblStylePr>
  </w:style>
  <w:style w:type="table" w:styleId="LightList-Accent6">
    <w:name w:val="Light List Accent 6"/>
    <w:basedOn w:val="TableNormal"/>
    <w:uiPriority w:val="61"/>
    <w:semiHidden/>
    <w:unhideWhenUsed/>
    <w:rsid w:val="009A5156"/>
    <w:pPr>
      <w:spacing w:line="240" w:lineRule="auto"/>
    </w:p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tblBorders>
    </w:tblPr>
    <w:tblStylePr w:type="firstRow">
      <w:pPr>
        <w:spacing w:before="0" w:after="0" w:line="240" w:lineRule="auto"/>
      </w:pPr>
      <w:rPr>
        <w:b/>
        <w:bCs/>
        <w:color w:val="FFFFFF" w:themeColor="background1"/>
      </w:rPr>
      <w:tblPr/>
      <w:tcPr>
        <w:shd w:val="clear" w:color="auto" w:fill="FC7634" w:themeFill="accent6"/>
      </w:tcPr>
    </w:tblStylePr>
    <w:tblStylePr w:type="lastRow">
      <w:pPr>
        <w:spacing w:before="0" w:after="0" w:line="240" w:lineRule="auto"/>
      </w:pPr>
      <w:rPr>
        <w:b/>
        <w:bCs/>
      </w:rPr>
      <w:tblPr/>
      <w:tcPr>
        <w:tcBorders>
          <w:top w:val="double" w:sz="6" w:space="0" w:color="FC7634" w:themeColor="accent6"/>
          <w:left w:val="single" w:sz="8" w:space="0" w:color="FC7634" w:themeColor="accent6"/>
          <w:bottom w:val="single" w:sz="8" w:space="0" w:color="FC7634" w:themeColor="accent6"/>
          <w:right w:val="single" w:sz="8" w:space="0" w:color="FC7634" w:themeColor="accent6"/>
        </w:tcBorders>
      </w:tcPr>
    </w:tblStylePr>
    <w:tblStylePr w:type="firstCol">
      <w:rPr>
        <w:b/>
        <w:bCs/>
      </w:rPr>
    </w:tblStylePr>
    <w:tblStylePr w:type="lastCol">
      <w:rPr>
        <w:b/>
        <w:bCs/>
      </w:rPr>
    </w:tblStylePr>
    <w:tblStylePr w:type="band1Vert">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tcPr>
    </w:tblStylePr>
    <w:tblStylePr w:type="band1Horz">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tcPr>
    </w:tblStylePr>
  </w:style>
  <w:style w:type="table" w:styleId="LightShading">
    <w:name w:val="Light Shading"/>
    <w:basedOn w:val="TableNormal"/>
    <w:uiPriority w:val="60"/>
    <w:semiHidden/>
    <w:unhideWhenUsed/>
    <w:rsid w:val="009A5156"/>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A5156"/>
    <w:pPr>
      <w:spacing w:line="240" w:lineRule="auto"/>
    </w:pPr>
    <w:rPr>
      <w:color w:val="720000" w:themeColor="accent1" w:themeShade="BF"/>
    </w:rPr>
    <w:tblPr>
      <w:tblStyleRowBandSize w:val="1"/>
      <w:tblStyleColBandSize w:val="1"/>
      <w:tblBorders>
        <w:top w:val="single" w:sz="8" w:space="0" w:color="990000" w:themeColor="accent1"/>
        <w:bottom w:val="single" w:sz="8" w:space="0" w:color="990000" w:themeColor="accent1"/>
      </w:tblBorders>
    </w:tblPr>
    <w:tblStylePr w:type="firstRow">
      <w:pPr>
        <w:spacing w:before="0" w:after="0" w:line="240" w:lineRule="auto"/>
      </w:pPr>
      <w:rPr>
        <w:b/>
        <w:bCs/>
      </w:rPr>
      <w:tblPr/>
      <w:tcPr>
        <w:tcBorders>
          <w:top w:val="single" w:sz="8" w:space="0" w:color="990000" w:themeColor="accent1"/>
          <w:left w:val="nil"/>
          <w:bottom w:val="single" w:sz="8" w:space="0" w:color="990000" w:themeColor="accent1"/>
          <w:right w:val="nil"/>
          <w:insideH w:val="nil"/>
          <w:insideV w:val="nil"/>
        </w:tcBorders>
      </w:tcPr>
    </w:tblStylePr>
    <w:tblStylePr w:type="lastRow">
      <w:pPr>
        <w:spacing w:before="0" w:after="0" w:line="240" w:lineRule="auto"/>
      </w:pPr>
      <w:rPr>
        <w:b/>
        <w:bCs/>
      </w:rPr>
      <w:tblPr/>
      <w:tcPr>
        <w:tcBorders>
          <w:top w:val="single" w:sz="8" w:space="0" w:color="990000" w:themeColor="accent1"/>
          <w:left w:val="nil"/>
          <w:bottom w:val="single" w:sz="8" w:space="0" w:color="99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6A6" w:themeFill="accent1" w:themeFillTint="3F"/>
      </w:tcPr>
    </w:tblStylePr>
    <w:tblStylePr w:type="band1Horz">
      <w:tblPr/>
      <w:tcPr>
        <w:tcBorders>
          <w:left w:val="nil"/>
          <w:right w:val="nil"/>
          <w:insideH w:val="nil"/>
          <w:insideV w:val="nil"/>
        </w:tcBorders>
        <w:shd w:val="clear" w:color="auto" w:fill="FFA6A6" w:themeFill="accent1" w:themeFillTint="3F"/>
      </w:tcPr>
    </w:tblStylePr>
  </w:style>
  <w:style w:type="table" w:styleId="LightShading-Accent2">
    <w:name w:val="Light Shading Accent 2"/>
    <w:basedOn w:val="TableNormal"/>
    <w:uiPriority w:val="60"/>
    <w:semiHidden/>
    <w:unhideWhenUsed/>
    <w:rsid w:val="009A5156"/>
    <w:pPr>
      <w:spacing w:line="240" w:lineRule="auto"/>
    </w:pPr>
    <w:rPr>
      <w:color w:val="1320BF" w:themeColor="accent2" w:themeShade="BF"/>
    </w:rPr>
    <w:tblPr>
      <w:tblStyleRowBandSize w:val="1"/>
      <w:tblStyleColBandSize w:val="1"/>
      <w:tblBorders>
        <w:top w:val="single" w:sz="8" w:space="0" w:color="2F3EEA" w:themeColor="accent2"/>
        <w:bottom w:val="single" w:sz="8" w:space="0" w:color="2F3EEA" w:themeColor="accent2"/>
      </w:tblBorders>
    </w:tblPr>
    <w:tblStylePr w:type="firstRow">
      <w:pPr>
        <w:spacing w:before="0" w:after="0" w:line="240" w:lineRule="auto"/>
      </w:pPr>
      <w:rPr>
        <w:b/>
        <w:bCs/>
      </w:rPr>
      <w:tblPr/>
      <w:tcPr>
        <w:tcBorders>
          <w:top w:val="single" w:sz="8" w:space="0" w:color="2F3EEA" w:themeColor="accent2"/>
          <w:left w:val="nil"/>
          <w:bottom w:val="single" w:sz="8" w:space="0" w:color="2F3EEA" w:themeColor="accent2"/>
          <w:right w:val="nil"/>
          <w:insideH w:val="nil"/>
          <w:insideV w:val="nil"/>
        </w:tcBorders>
      </w:tcPr>
    </w:tblStylePr>
    <w:tblStylePr w:type="lastRow">
      <w:pPr>
        <w:spacing w:before="0" w:after="0" w:line="240" w:lineRule="auto"/>
      </w:pPr>
      <w:rPr>
        <w:b/>
        <w:bCs/>
      </w:rPr>
      <w:tblPr/>
      <w:tcPr>
        <w:tcBorders>
          <w:top w:val="single" w:sz="8" w:space="0" w:color="2F3EEA" w:themeColor="accent2"/>
          <w:left w:val="nil"/>
          <w:bottom w:val="single" w:sz="8" w:space="0" w:color="2F3EE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FF9" w:themeFill="accent2" w:themeFillTint="3F"/>
      </w:tcPr>
    </w:tblStylePr>
    <w:tblStylePr w:type="band1Horz">
      <w:tblPr/>
      <w:tcPr>
        <w:tcBorders>
          <w:left w:val="nil"/>
          <w:right w:val="nil"/>
          <w:insideH w:val="nil"/>
          <w:insideV w:val="nil"/>
        </w:tcBorders>
        <w:shd w:val="clear" w:color="auto" w:fill="CBCFF9" w:themeFill="accent2" w:themeFillTint="3F"/>
      </w:tcPr>
    </w:tblStylePr>
  </w:style>
  <w:style w:type="table" w:styleId="LightShading-Accent3">
    <w:name w:val="Light Shading Accent 3"/>
    <w:basedOn w:val="TableNormal"/>
    <w:uiPriority w:val="60"/>
    <w:semiHidden/>
    <w:unhideWhenUsed/>
    <w:rsid w:val="009A5156"/>
    <w:pPr>
      <w:spacing w:line="240" w:lineRule="auto"/>
    </w:pPr>
    <w:rPr>
      <w:color w:val="179B61" w:themeColor="accent3" w:themeShade="BF"/>
    </w:rPr>
    <w:tblPr>
      <w:tblStyleRowBandSize w:val="1"/>
      <w:tblStyleColBandSize w:val="1"/>
      <w:tblBorders>
        <w:top w:val="single" w:sz="8" w:space="0" w:color="1FD082" w:themeColor="accent3"/>
        <w:bottom w:val="single" w:sz="8" w:space="0" w:color="1FD082" w:themeColor="accent3"/>
      </w:tblBorders>
    </w:tblPr>
    <w:tblStylePr w:type="firstRow">
      <w:pPr>
        <w:spacing w:before="0" w:after="0" w:line="240" w:lineRule="auto"/>
      </w:pPr>
      <w:rPr>
        <w:b/>
        <w:bCs/>
      </w:rPr>
      <w:tblPr/>
      <w:tcPr>
        <w:tcBorders>
          <w:top w:val="single" w:sz="8" w:space="0" w:color="1FD082" w:themeColor="accent3"/>
          <w:left w:val="nil"/>
          <w:bottom w:val="single" w:sz="8" w:space="0" w:color="1FD082" w:themeColor="accent3"/>
          <w:right w:val="nil"/>
          <w:insideH w:val="nil"/>
          <w:insideV w:val="nil"/>
        </w:tcBorders>
      </w:tcPr>
    </w:tblStylePr>
    <w:tblStylePr w:type="lastRow">
      <w:pPr>
        <w:spacing w:before="0" w:after="0" w:line="240" w:lineRule="auto"/>
      </w:pPr>
      <w:rPr>
        <w:b/>
        <w:bCs/>
      </w:rPr>
      <w:tblPr/>
      <w:tcPr>
        <w:tcBorders>
          <w:top w:val="single" w:sz="8" w:space="0" w:color="1FD082" w:themeColor="accent3"/>
          <w:left w:val="nil"/>
          <w:bottom w:val="single" w:sz="8" w:space="0" w:color="1FD08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F6E0" w:themeFill="accent3" w:themeFillTint="3F"/>
      </w:tcPr>
    </w:tblStylePr>
    <w:tblStylePr w:type="band1Horz">
      <w:tblPr/>
      <w:tcPr>
        <w:tcBorders>
          <w:left w:val="nil"/>
          <w:right w:val="nil"/>
          <w:insideH w:val="nil"/>
          <w:insideV w:val="nil"/>
        </w:tcBorders>
        <w:shd w:val="clear" w:color="auto" w:fill="C4F6E0" w:themeFill="accent3" w:themeFillTint="3F"/>
      </w:tcPr>
    </w:tblStylePr>
  </w:style>
  <w:style w:type="table" w:styleId="LightShading-Accent4">
    <w:name w:val="Light Shading Accent 4"/>
    <w:basedOn w:val="TableNormal"/>
    <w:uiPriority w:val="60"/>
    <w:semiHidden/>
    <w:unhideWhenUsed/>
    <w:rsid w:val="009A5156"/>
    <w:pPr>
      <w:spacing w:line="240" w:lineRule="auto"/>
    </w:pPr>
    <w:rPr>
      <w:color w:val="111135" w:themeColor="accent4" w:themeShade="BF"/>
    </w:rPr>
    <w:tblPr>
      <w:tblStyleRowBandSize w:val="1"/>
      <w:tblStyleColBandSize w:val="1"/>
      <w:tblBorders>
        <w:top w:val="single" w:sz="8" w:space="0" w:color="171748" w:themeColor="accent4"/>
        <w:bottom w:val="single" w:sz="8" w:space="0" w:color="171748" w:themeColor="accent4"/>
      </w:tblBorders>
    </w:tblPr>
    <w:tblStylePr w:type="firstRow">
      <w:pPr>
        <w:spacing w:before="0" w:after="0" w:line="240" w:lineRule="auto"/>
      </w:pPr>
      <w:rPr>
        <w:b/>
        <w:bCs/>
      </w:rPr>
      <w:tblPr/>
      <w:tcPr>
        <w:tcBorders>
          <w:top w:val="single" w:sz="8" w:space="0" w:color="171748" w:themeColor="accent4"/>
          <w:left w:val="nil"/>
          <w:bottom w:val="single" w:sz="8" w:space="0" w:color="171748" w:themeColor="accent4"/>
          <w:right w:val="nil"/>
          <w:insideH w:val="nil"/>
          <w:insideV w:val="nil"/>
        </w:tcBorders>
      </w:tcPr>
    </w:tblStylePr>
    <w:tblStylePr w:type="lastRow">
      <w:pPr>
        <w:spacing w:before="0" w:after="0" w:line="240" w:lineRule="auto"/>
      </w:pPr>
      <w:rPr>
        <w:b/>
        <w:bCs/>
      </w:rPr>
      <w:tblPr/>
      <w:tcPr>
        <w:tcBorders>
          <w:top w:val="single" w:sz="8" w:space="0" w:color="171748" w:themeColor="accent4"/>
          <w:left w:val="nil"/>
          <w:bottom w:val="single" w:sz="8" w:space="0" w:color="17174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1B1E6" w:themeFill="accent4" w:themeFillTint="3F"/>
      </w:tcPr>
    </w:tblStylePr>
    <w:tblStylePr w:type="band1Horz">
      <w:tblPr/>
      <w:tcPr>
        <w:tcBorders>
          <w:left w:val="nil"/>
          <w:right w:val="nil"/>
          <w:insideH w:val="nil"/>
          <w:insideV w:val="nil"/>
        </w:tcBorders>
        <w:shd w:val="clear" w:color="auto" w:fill="B1B1E6" w:themeFill="accent4" w:themeFillTint="3F"/>
      </w:tcPr>
    </w:tblStylePr>
  </w:style>
  <w:style w:type="table" w:styleId="LightShading-Accent5">
    <w:name w:val="Light Shading Accent 5"/>
    <w:basedOn w:val="TableNormal"/>
    <w:uiPriority w:val="60"/>
    <w:semiHidden/>
    <w:unhideWhenUsed/>
    <w:rsid w:val="009A5156"/>
    <w:pPr>
      <w:spacing w:line="240" w:lineRule="auto"/>
    </w:pPr>
    <w:rPr>
      <w:color w:val="E5B40B" w:themeColor="accent5" w:themeShade="BF"/>
    </w:rPr>
    <w:tblPr>
      <w:tblStyleRowBandSize w:val="1"/>
      <w:tblStyleColBandSize w:val="1"/>
      <w:tblBorders>
        <w:top w:val="single" w:sz="8" w:space="0" w:color="F6D04D" w:themeColor="accent5"/>
        <w:bottom w:val="single" w:sz="8" w:space="0" w:color="F6D04D" w:themeColor="accent5"/>
      </w:tblBorders>
    </w:tblPr>
    <w:tblStylePr w:type="firstRow">
      <w:pPr>
        <w:spacing w:before="0" w:after="0" w:line="240" w:lineRule="auto"/>
      </w:pPr>
      <w:rPr>
        <w:b/>
        <w:bCs/>
      </w:rPr>
      <w:tblPr/>
      <w:tcPr>
        <w:tcBorders>
          <w:top w:val="single" w:sz="8" w:space="0" w:color="F6D04D" w:themeColor="accent5"/>
          <w:left w:val="nil"/>
          <w:bottom w:val="single" w:sz="8" w:space="0" w:color="F6D04D" w:themeColor="accent5"/>
          <w:right w:val="nil"/>
          <w:insideH w:val="nil"/>
          <w:insideV w:val="nil"/>
        </w:tcBorders>
      </w:tcPr>
    </w:tblStylePr>
    <w:tblStylePr w:type="lastRow">
      <w:pPr>
        <w:spacing w:before="0" w:after="0" w:line="240" w:lineRule="auto"/>
      </w:pPr>
      <w:rPr>
        <w:b/>
        <w:bCs/>
      </w:rPr>
      <w:tblPr/>
      <w:tcPr>
        <w:tcBorders>
          <w:top w:val="single" w:sz="8" w:space="0" w:color="F6D04D" w:themeColor="accent5"/>
          <w:left w:val="nil"/>
          <w:bottom w:val="single" w:sz="8" w:space="0" w:color="F6D04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3D2" w:themeFill="accent5" w:themeFillTint="3F"/>
      </w:tcPr>
    </w:tblStylePr>
    <w:tblStylePr w:type="band1Horz">
      <w:tblPr/>
      <w:tcPr>
        <w:tcBorders>
          <w:left w:val="nil"/>
          <w:right w:val="nil"/>
          <w:insideH w:val="nil"/>
          <w:insideV w:val="nil"/>
        </w:tcBorders>
        <w:shd w:val="clear" w:color="auto" w:fill="FCF3D2" w:themeFill="accent5" w:themeFillTint="3F"/>
      </w:tcPr>
    </w:tblStylePr>
  </w:style>
  <w:style w:type="table" w:styleId="LightShading-Accent6">
    <w:name w:val="Light Shading Accent 6"/>
    <w:basedOn w:val="TableNormal"/>
    <w:uiPriority w:val="60"/>
    <w:semiHidden/>
    <w:unhideWhenUsed/>
    <w:rsid w:val="009A5156"/>
    <w:pPr>
      <w:spacing w:line="240" w:lineRule="auto"/>
    </w:pPr>
    <w:rPr>
      <w:color w:val="E04C03" w:themeColor="accent6" w:themeShade="BF"/>
    </w:rPr>
    <w:tblPr>
      <w:tblStyleRowBandSize w:val="1"/>
      <w:tblStyleColBandSize w:val="1"/>
      <w:tblBorders>
        <w:top w:val="single" w:sz="8" w:space="0" w:color="FC7634" w:themeColor="accent6"/>
        <w:bottom w:val="single" w:sz="8" w:space="0" w:color="FC7634" w:themeColor="accent6"/>
      </w:tblBorders>
    </w:tblPr>
    <w:tblStylePr w:type="firstRow">
      <w:pPr>
        <w:spacing w:before="0" w:after="0" w:line="240" w:lineRule="auto"/>
      </w:pPr>
      <w:rPr>
        <w:b/>
        <w:bCs/>
      </w:rPr>
      <w:tblPr/>
      <w:tcPr>
        <w:tcBorders>
          <w:top w:val="single" w:sz="8" w:space="0" w:color="FC7634" w:themeColor="accent6"/>
          <w:left w:val="nil"/>
          <w:bottom w:val="single" w:sz="8" w:space="0" w:color="FC7634" w:themeColor="accent6"/>
          <w:right w:val="nil"/>
          <w:insideH w:val="nil"/>
          <w:insideV w:val="nil"/>
        </w:tcBorders>
      </w:tcPr>
    </w:tblStylePr>
    <w:tblStylePr w:type="lastRow">
      <w:pPr>
        <w:spacing w:before="0" w:after="0" w:line="240" w:lineRule="auto"/>
      </w:pPr>
      <w:rPr>
        <w:b/>
        <w:bCs/>
      </w:rPr>
      <w:tblPr/>
      <w:tcPr>
        <w:tcBorders>
          <w:top w:val="single" w:sz="8" w:space="0" w:color="FC7634" w:themeColor="accent6"/>
          <w:left w:val="nil"/>
          <w:bottom w:val="single" w:sz="8" w:space="0" w:color="FC763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DDCC" w:themeFill="accent6" w:themeFillTint="3F"/>
      </w:tcPr>
    </w:tblStylePr>
    <w:tblStylePr w:type="band1Horz">
      <w:tblPr/>
      <w:tcPr>
        <w:tcBorders>
          <w:left w:val="nil"/>
          <w:right w:val="nil"/>
          <w:insideH w:val="nil"/>
          <w:insideV w:val="nil"/>
        </w:tcBorders>
        <w:shd w:val="clear" w:color="auto" w:fill="FEDDCC" w:themeFill="accent6" w:themeFillTint="3F"/>
      </w:tcPr>
    </w:tblStylePr>
  </w:style>
  <w:style w:type="paragraph" w:styleId="ListParagraph">
    <w:name w:val="List Paragraph"/>
    <w:basedOn w:val="Normal"/>
    <w:uiPriority w:val="99"/>
    <w:semiHidden/>
    <w:rsid w:val="009A5156"/>
    <w:pPr>
      <w:ind w:left="720"/>
      <w:contextualSpacing/>
    </w:pPr>
  </w:style>
  <w:style w:type="table" w:styleId="ListTable1Light">
    <w:name w:val="List Table 1 Light"/>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FF2828" w:themeColor="accent1" w:themeTint="99"/>
        </w:tcBorders>
      </w:tcPr>
    </w:tblStylePr>
    <w:tblStylePr w:type="lastRow">
      <w:rPr>
        <w:b/>
        <w:bCs/>
      </w:rPr>
      <w:tblPr/>
      <w:tcPr>
        <w:tcBorders>
          <w:top w:val="single" w:sz="4" w:space="0" w:color="FF2828" w:themeColor="accent1" w:themeTint="99"/>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1Light-Accent2">
    <w:name w:val="List Table 1 Light Accent 2"/>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818AF2" w:themeColor="accent2" w:themeTint="99"/>
        </w:tcBorders>
      </w:tcPr>
    </w:tblStylePr>
    <w:tblStylePr w:type="lastRow">
      <w:rPr>
        <w:b/>
        <w:bCs/>
      </w:rPr>
      <w:tblPr/>
      <w:tcPr>
        <w:tcBorders>
          <w:top w:val="single" w:sz="4" w:space="0" w:color="818AF2" w:themeColor="accent2" w:themeTint="99"/>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1Light-Accent3">
    <w:name w:val="List Table 1 Light Accent 3"/>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71EAB4" w:themeColor="accent3" w:themeTint="99"/>
        </w:tcBorders>
      </w:tcPr>
    </w:tblStylePr>
    <w:tblStylePr w:type="lastRow">
      <w:rPr>
        <w:b/>
        <w:bCs/>
      </w:rPr>
      <w:tblPr/>
      <w:tcPr>
        <w:tcBorders>
          <w:top w:val="single" w:sz="4" w:space="0" w:color="71EAB4" w:themeColor="accent3" w:themeTint="99"/>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1Light-Accent4">
    <w:name w:val="List Table 1 Light Accent 4"/>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4242C2" w:themeColor="accent4" w:themeTint="99"/>
        </w:tcBorders>
      </w:tcPr>
    </w:tblStylePr>
    <w:tblStylePr w:type="lastRow">
      <w:rPr>
        <w:b/>
        <w:bCs/>
      </w:rPr>
      <w:tblPr/>
      <w:tcPr>
        <w:tcBorders>
          <w:top w:val="single" w:sz="4" w:space="0" w:color="4242C2" w:themeColor="accent4" w:themeTint="99"/>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1Light-Accent5">
    <w:name w:val="List Table 1 Light Accent 5"/>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F9E294" w:themeColor="accent5" w:themeTint="99"/>
        </w:tcBorders>
      </w:tcPr>
    </w:tblStylePr>
    <w:tblStylePr w:type="lastRow">
      <w:rPr>
        <w:b/>
        <w:bCs/>
      </w:rPr>
      <w:tblPr/>
      <w:tcPr>
        <w:tcBorders>
          <w:top w:val="single" w:sz="4" w:space="0" w:color="F9E294" w:themeColor="accent5" w:themeTint="99"/>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1Light-Accent6">
    <w:name w:val="List Table 1 Light Accent 6"/>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FDAC85" w:themeColor="accent6" w:themeTint="99"/>
        </w:tcBorders>
      </w:tcPr>
    </w:tblStylePr>
    <w:tblStylePr w:type="lastRow">
      <w:rPr>
        <w:b/>
        <w:bCs/>
      </w:rPr>
      <w:tblPr/>
      <w:tcPr>
        <w:tcBorders>
          <w:top w:val="single" w:sz="4" w:space="0" w:color="FDAC85" w:themeColor="accent6" w:themeTint="99"/>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2">
    <w:name w:val="List Table 2"/>
    <w:basedOn w:val="TableNormal"/>
    <w:uiPriority w:val="47"/>
    <w:rsid w:val="009A5156"/>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A5156"/>
    <w:pPr>
      <w:spacing w:line="240" w:lineRule="auto"/>
    </w:pPr>
    <w:tblPr>
      <w:tblStyleRowBandSize w:val="1"/>
      <w:tblStyleColBandSize w:val="1"/>
      <w:tblBorders>
        <w:top w:val="single" w:sz="4" w:space="0" w:color="FF2828" w:themeColor="accent1" w:themeTint="99"/>
        <w:bottom w:val="single" w:sz="4" w:space="0" w:color="FF2828" w:themeColor="accent1" w:themeTint="99"/>
        <w:insideH w:val="single" w:sz="4" w:space="0" w:color="FF282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2-Accent2">
    <w:name w:val="List Table 2 Accent 2"/>
    <w:basedOn w:val="TableNormal"/>
    <w:uiPriority w:val="47"/>
    <w:rsid w:val="009A5156"/>
    <w:pPr>
      <w:spacing w:line="240" w:lineRule="auto"/>
    </w:pPr>
    <w:tblPr>
      <w:tblStyleRowBandSize w:val="1"/>
      <w:tblStyleColBandSize w:val="1"/>
      <w:tblBorders>
        <w:top w:val="single" w:sz="4" w:space="0" w:color="818AF2" w:themeColor="accent2" w:themeTint="99"/>
        <w:bottom w:val="single" w:sz="4" w:space="0" w:color="818AF2" w:themeColor="accent2" w:themeTint="99"/>
        <w:insideH w:val="single" w:sz="4" w:space="0" w:color="818AF2"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2-Accent3">
    <w:name w:val="List Table 2 Accent 3"/>
    <w:basedOn w:val="TableNormal"/>
    <w:uiPriority w:val="47"/>
    <w:rsid w:val="009A5156"/>
    <w:pPr>
      <w:spacing w:line="240" w:lineRule="auto"/>
    </w:pPr>
    <w:tblPr>
      <w:tblStyleRowBandSize w:val="1"/>
      <w:tblStyleColBandSize w:val="1"/>
      <w:tblBorders>
        <w:top w:val="single" w:sz="4" w:space="0" w:color="71EAB4" w:themeColor="accent3" w:themeTint="99"/>
        <w:bottom w:val="single" w:sz="4" w:space="0" w:color="71EAB4" w:themeColor="accent3" w:themeTint="99"/>
        <w:insideH w:val="single" w:sz="4" w:space="0" w:color="71EAB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2-Accent4">
    <w:name w:val="List Table 2 Accent 4"/>
    <w:basedOn w:val="TableNormal"/>
    <w:uiPriority w:val="47"/>
    <w:rsid w:val="009A5156"/>
    <w:pPr>
      <w:spacing w:line="240" w:lineRule="auto"/>
    </w:pPr>
    <w:tblPr>
      <w:tblStyleRowBandSize w:val="1"/>
      <w:tblStyleColBandSize w:val="1"/>
      <w:tblBorders>
        <w:top w:val="single" w:sz="4" w:space="0" w:color="4242C2" w:themeColor="accent4" w:themeTint="99"/>
        <w:bottom w:val="single" w:sz="4" w:space="0" w:color="4242C2" w:themeColor="accent4" w:themeTint="99"/>
        <w:insideH w:val="single" w:sz="4" w:space="0" w:color="4242C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2-Accent5">
    <w:name w:val="List Table 2 Accent 5"/>
    <w:basedOn w:val="TableNormal"/>
    <w:uiPriority w:val="47"/>
    <w:rsid w:val="009A5156"/>
    <w:pPr>
      <w:spacing w:line="240" w:lineRule="auto"/>
    </w:pPr>
    <w:tblPr>
      <w:tblStyleRowBandSize w:val="1"/>
      <w:tblStyleColBandSize w:val="1"/>
      <w:tblBorders>
        <w:top w:val="single" w:sz="4" w:space="0" w:color="F9E294" w:themeColor="accent5" w:themeTint="99"/>
        <w:bottom w:val="single" w:sz="4" w:space="0" w:color="F9E294" w:themeColor="accent5" w:themeTint="99"/>
        <w:insideH w:val="single" w:sz="4" w:space="0" w:color="F9E29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2-Accent6">
    <w:name w:val="List Table 2 Accent 6"/>
    <w:basedOn w:val="TableNormal"/>
    <w:uiPriority w:val="47"/>
    <w:rsid w:val="009A5156"/>
    <w:pPr>
      <w:spacing w:line="240" w:lineRule="auto"/>
    </w:pPr>
    <w:tblPr>
      <w:tblStyleRowBandSize w:val="1"/>
      <w:tblStyleColBandSize w:val="1"/>
      <w:tblBorders>
        <w:top w:val="single" w:sz="4" w:space="0" w:color="FDAC85" w:themeColor="accent6" w:themeTint="99"/>
        <w:bottom w:val="single" w:sz="4" w:space="0" w:color="FDAC85" w:themeColor="accent6" w:themeTint="99"/>
        <w:insideH w:val="single" w:sz="4" w:space="0" w:color="FDAC8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3">
    <w:name w:val="List Table 3"/>
    <w:basedOn w:val="TableNormal"/>
    <w:uiPriority w:val="48"/>
    <w:rsid w:val="009A5156"/>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A5156"/>
    <w:pPr>
      <w:spacing w:line="240" w:lineRule="auto"/>
    </w:pPr>
    <w:tblPr>
      <w:tblStyleRowBandSize w:val="1"/>
      <w:tblStyleColBandSize w:val="1"/>
      <w:tblBorders>
        <w:top w:val="single" w:sz="4" w:space="0" w:color="990000" w:themeColor="accent1"/>
        <w:left w:val="single" w:sz="4" w:space="0" w:color="990000" w:themeColor="accent1"/>
        <w:bottom w:val="single" w:sz="4" w:space="0" w:color="990000" w:themeColor="accent1"/>
        <w:right w:val="single" w:sz="4" w:space="0" w:color="990000" w:themeColor="accent1"/>
      </w:tblBorders>
    </w:tblPr>
    <w:tblStylePr w:type="firstRow">
      <w:rPr>
        <w:b/>
        <w:bCs/>
        <w:color w:val="FFFFFF" w:themeColor="background1"/>
      </w:rPr>
      <w:tblPr/>
      <w:tcPr>
        <w:shd w:val="clear" w:color="auto" w:fill="990000" w:themeFill="accent1"/>
      </w:tcPr>
    </w:tblStylePr>
    <w:tblStylePr w:type="lastRow">
      <w:rPr>
        <w:b/>
        <w:bCs/>
      </w:rPr>
      <w:tblPr/>
      <w:tcPr>
        <w:tcBorders>
          <w:top w:val="double" w:sz="4" w:space="0" w:color="9900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0000" w:themeColor="accent1"/>
          <w:right w:val="single" w:sz="4" w:space="0" w:color="990000" w:themeColor="accent1"/>
        </w:tcBorders>
      </w:tcPr>
    </w:tblStylePr>
    <w:tblStylePr w:type="band1Horz">
      <w:tblPr/>
      <w:tcPr>
        <w:tcBorders>
          <w:top w:val="single" w:sz="4" w:space="0" w:color="990000" w:themeColor="accent1"/>
          <w:bottom w:val="single" w:sz="4" w:space="0" w:color="9900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0000" w:themeColor="accent1"/>
          <w:left w:val="nil"/>
        </w:tcBorders>
      </w:tcPr>
    </w:tblStylePr>
    <w:tblStylePr w:type="swCell">
      <w:tblPr/>
      <w:tcPr>
        <w:tcBorders>
          <w:top w:val="double" w:sz="4" w:space="0" w:color="990000" w:themeColor="accent1"/>
          <w:right w:val="nil"/>
        </w:tcBorders>
      </w:tcPr>
    </w:tblStylePr>
  </w:style>
  <w:style w:type="table" w:styleId="ListTable3-Accent2">
    <w:name w:val="List Table 3 Accent 2"/>
    <w:basedOn w:val="TableNormal"/>
    <w:uiPriority w:val="48"/>
    <w:rsid w:val="009A5156"/>
    <w:pPr>
      <w:spacing w:line="240" w:lineRule="auto"/>
    </w:pPr>
    <w:tblPr>
      <w:tblStyleRowBandSize w:val="1"/>
      <w:tblStyleColBandSize w:val="1"/>
      <w:tblBorders>
        <w:top w:val="single" w:sz="4" w:space="0" w:color="2F3EEA" w:themeColor="accent2"/>
        <w:left w:val="single" w:sz="4" w:space="0" w:color="2F3EEA" w:themeColor="accent2"/>
        <w:bottom w:val="single" w:sz="4" w:space="0" w:color="2F3EEA" w:themeColor="accent2"/>
        <w:right w:val="single" w:sz="4" w:space="0" w:color="2F3EEA" w:themeColor="accent2"/>
      </w:tblBorders>
    </w:tblPr>
    <w:tblStylePr w:type="firstRow">
      <w:rPr>
        <w:b/>
        <w:bCs/>
        <w:color w:val="FFFFFF" w:themeColor="background1"/>
      </w:rPr>
      <w:tblPr/>
      <w:tcPr>
        <w:shd w:val="clear" w:color="auto" w:fill="2F3EEA" w:themeFill="accent2"/>
      </w:tcPr>
    </w:tblStylePr>
    <w:tblStylePr w:type="lastRow">
      <w:rPr>
        <w:b/>
        <w:bCs/>
      </w:rPr>
      <w:tblPr/>
      <w:tcPr>
        <w:tcBorders>
          <w:top w:val="double" w:sz="4" w:space="0" w:color="2F3EE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F3EEA" w:themeColor="accent2"/>
          <w:right w:val="single" w:sz="4" w:space="0" w:color="2F3EEA" w:themeColor="accent2"/>
        </w:tcBorders>
      </w:tcPr>
    </w:tblStylePr>
    <w:tblStylePr w:type="band1Horz">
      <w:tblPr/>
      <w:tcPr>
        <w:tcBorders>
          <w:top w:val="single" w:sz="4" w:space="0" w:color="2F3EEA" w:themeColor="accent2"/>
          <w:bottom w:val="single" w:sz="4" w:space="0" w:color="2F3EE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F3EEA" w:themeColor="accent2"/>
          <w:left w:val="nil"/>
        </w:tcBorders>
      </w:tcPr>
    </w:tblStylePr>
    <w:tblStylePr w:type="swCell">
      <w:tblPr/>
      <w:tcPr>
        <w:tcBorders>
          <w:top w:val="double" w:sz="4" w:space="0" w:color="2F3EEA" w:themeColor="accent2"/>
          <w:right w:val="nil"/>
        </w:tcBorders>
      </w:tcPr>
    </w:tblStylePr>
  </w:style>
  <w:style w:type="table" w:styleId="ListTable3-Accent3">
    <w:name w:val="List Table 3 Accent 3"/>
    <w:basedOn w:val="TableNormal"/>
    <w:uiPriority w:val="48"/>
    <w:rsid w:val="009A5156"/>
    <w:pPr>
      <w:spacing w:line="240" w:lineRule="auto"/>
    </w:pPr>
    <w:tblPr>
      <w:tblStyleRowBandSize w:val="1"/>
      <w:tblStyleColBandSize w:val="1"/>
      <w:tblBorders>
        <w:top w:val="single" w:sz="4" w:space="0" w:color="1FD082" w:themeColor="accent3"/>
        <w:left w:val="single" w:sz="4" w:space="0" w:color="1FD082" w:themeColor="accent3"/>
        <w:bottom w:val="single" w:sz="4" w:space="0" w:color="1FD082" w:themeColor="accent3"/>
        <w:right w:val="single" w:sz="4" w:space="0" w:color="1FD082" w:themeColor="accent3"/>
      </w:tblBorders>
    </w:tblPr>
    <w:tblStylePr w:type="firstRow">
      <w:rPr>
        <w:b/>
        <w:bCs/>
        <w:color w:val="FFFFFF" w:themeColor="background1"/>
      </w:rPr>
      <w:tblPr/>
      <w:tcPr>
        <w:shd w:val="clear" w:color="auto" w:fill="1FD082" w:themeFill="accent3"/>
      </w:tcPr>
    </w:tblStylePr>
    <w:tblStylePr w:type="lastRow">
      <w:rPr>
        <w:b/>
        <w:bCs/>
      </w:rPr>
      <w:tblPr/>
      <w:tcPr>
        <w:tcBorders>
          <w:top w:val="double" w:sz="4" w:space="0" w:color="1FD082"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D082" w:themeColor="accent3"/>
          <w:right w:val="single" w:sz="4" w:space="0" w:color="1FD082" w:themeColor="accent3"/>
        </w:tcBorders>
      </w:tcPr>
    </w:tblStylePr>
    <w:tblStylePr w:type="band1Horz">
      <w:tblPr/>
      <w:tcPr>
        <w:tcBorders>
          <w:top w:val="single" w:sz="4" w:space="0" w:color="1FD082" w:themeColor="accent3"/>
          <w:bottom w:val="single" w:sz="4" w:space="0" w:color="1FD082"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D082" w:themeColor="accent3"/>
          <w:left w:val="nil"/>
        </w:tcBorders>
      </w:tcPr>
    </w:tblStylePr>
    <w:tblStylePr w:type="swCell">
      <w:tblPr/>
      <w:tcPr>
        <w:tcBorders>
          <w:top w:val="double" w:sz="4" w:space="0" w:color="1FD082" w:themeColor="accent3"/>
          <w:right w:val="nil"/>
        </w:tcBorders>
      </w:tcPr>
    </w:tblStylePr>
  </w:style>
  <w:style w:type="table" w:styleId="ListTable3-Accent4">
    <w:name w:val="List Table 3 Accent 4"/>
    <w:basedOn w:val="TableNormal"/>
    <w:uiPriority w:val="48"/>
    <w:rsid w:val="009A5156"/>
    <w:pPr>
      <w:spacing w:line="240" w:lineRule="auto"/>
    </w:pPr>
    <w:tblPr>
      <w:tblStyleRowBandSize w:val="1"/>
      <w:tblStyleColBandSize w:val="1"/>
      <w:tblBorders>
        <w:top w:val="single" w:sz="4" w:space="0" w:color="171748" w:themeColor="accent4"/>
        <w:left w:val="single" w:sz="4" w:space="0" w:color="171748" w:themeColor="accent4"/>
        <w:bottom w:val="single" w:sz="4" w:space="0" w:color="171748" w:themeColor="accent4"/>
        <w:right w:val="single" w:sz="4" w:space="0" w:color="171748" w:themeColor="accent4"/>
      </w:tblBorders>
    </w:tblPr>
    <w:tblStylePr w:type="firstRow">
      <w:rPr>
        <w:b/>
        <w:bCs/>
        <w:color w:val="FFFFFF" w:themeColor="background1"/>
      </w:rPr>
      <w:tblPr/>
      <w:tcPr>
        <w:shd w:val="clear" w:color="auto" w:fill="171748" w:themeFill="accent4"/>
      </w:tcPr>
    </w:tblStylePr>
    <w:tblStylePr w:type="lastRow">
      <w:rPr>
        <w:b/>
        <w:bCs/>
      </w:rPr>
      <w:tblPr/>
      <w:tcPr>
        <w:tcBorders>
          <w:top w:val="double" w:sz="4" w:space="0" w:color="17174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71748" w:themeColor="accent4"/>
          <w:right w:val="single" w:sz="4" w:space="0" w:color="171748" w:themeColor="accent4"/>
        </w:tcBorders>
      </w:tcPr>
    </w:tblStylePr>
    <w:tblStylePr w:type="band1Horz">
      <w:tblPr/>
      <w:tcPr>
        <w:tcBorders>
          <w:top w:val="single" w:sz="4" w:space="0" w:color="171748" w:themeColor="accent4"/>
          <w:bottom w:val="single" w:sz="4" w:space="0" w:color="17174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71748" w:themeColor="accent4"/>
          <w:left w:val="nil"/>
        </w:tcBorders>
      </w:tcPr>
    </w:tblStylePr>
    <w:tblStylePr w:type="swCell">
      <w:tblPr/>
      <w:tcPr>
        <w:tcBorders>
          <w:top w:val="double" w:sz="4" w:space="0" w:color="171748" w:themeColor="accent4"/>
          <w:right w:val="nil"/>
        </w:tcBorders>
      </w:tcPr>
    </w:tblStylePr>
  </w:style>
  <w:style w:type="table" w:styleId="ListTable3-Accent5">
    <w:name w:val="List Table 3 Accent 5"/>
    <w:basedOn w:val="TableNormal"/>
    <w:uiPriority w:val="48"/>
    <w:rsid w:val="009A5156"/>
    <w:pPr>
      <w:spacing w:line="240" w:lineRule="auto"/>
    </w:pPr>
    <w:tblPr>
      <w:tblStyleRowBandSize w:val="1"/>
      <w:tblStyleColBandSize w:val="1"/>
      <w:tblBorders>
        <w:top w:val="single" w:sz="4" w:space="0" w:color="F6D04D" w:themeColor="accent5"/>
        <w:left w:val="single" w:sz="4" w:space="0" w:color="F6D04D" w:themeColor="accent5"/>
        <w:bottom w:val="single" w:sz="4" w:space="0" w:color="F6D04D" w:themeColor="accent5"/>
        <w:right w:val="single" w:sz="4" w:space="0" w:color="F6D04D" w:themeColor="accent5"/>
      </w:tblBorders>
    </w:tblPr>
    <w:tblStylePr w:type="firstRow">
      <w:rPr>
        <w:b/>
        <w:bCs/>
        <w:color w:val="FFFFFF" w:themeColor="background1"/>
      </w:rPr>
      <w:tblPr/>
      <w:tcPr>
        <w:shd w:val="clear" w:color="auto" w:fill="F6D04D" w:themeFill="accent5"/>
      </w:tcPr>
    </w:tblStylePr>
    <w:tblStylePr w:type="lastRow">
      <w:rPr>
        <w:b/>
        <w:bCs/>
      </w:rPr>
      <w:tblPr/>
      <w:tcPr>
        <w:tcBorders>
          <w:top w:val="double" w:sz="4" w:space="0" w:color="F6D04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D04D" w:themeColor="accent5"/>
          <w:right w:val="single" w:sz="4" w:space="0" w:color="F6D04D" w:themeColor="accent5"/>
        </w:tcBorders>
      </w:tcPr>
    </w:tblStylePr>
    <w:tblStylePr w:type="band1Horz">
      <w:tblPr/>
      <w:tcPr>
        <w:tcBorders>
          <w:top w:val="single" w:sz="4" w:space="0" w:color="F6D04D" w:themeColor="accent5"/>
          <w:bottom w:val="single" w:sz="4" w:space="0" w:color="F6D04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D04D" w:themeColor="accent5"/>
          <w:left w:val="nil"/>
        </w:tcBorders>
      </w:tcPr>
    </w:tblStylePr>
    <w:tblStylePr w:type="swCell">
      <w:tblPr/>
      <w:tcPr>
        <w:tcBorders>
          <w:top w:val="double" w:sz="4" w:space="0" w:color="F6D04D" w:themeColor="accent5"/>
          <w:right w:val="nil"/>
        </w:tcBorders>
      </w:tcPr>
    </w:tblStylePr>
  </w:style>
  <w:style w:type="table" w:styleId="ListTable3-Accent6">
    <w:name w:val="List Table 3 Accent 6"/>
    <w:basedOn w:val="TableNormal"/>
    <w:uiPriority w:val="48"/>
    <w:rsid w:val="009A5156"/>
    <w:pPr>
      <w:spacing w:line="240" w:lineRule="auto"/>
    </w:pPr>
    <w:tblPr>
      <w:tblStyleRowBandSize w:val="1"/>
      <w:tblStyleColBandSize w:val="1"/>
      <w:tblBorders>
        <w:top w:val="single" w:sz="4" w:space="0" w:color="FC7634" w:themeColor="accent6"/>
        <w:left w:val="single" w:sz="4" w:space="0" w:color="FC7634" w:themeColor="accent6"/>
        <w:bottom w:val="single" w:sz="4" w:space="0" w:color="FC7634" w:themeColor="accent6"/>
        <w:right w:val="single" w:sz="4" w:space="0" w:color="FC7634" w:themeColor="accent6"/>
      </w:tblBorders>
    </w:tblPr>
    <w:tblStylePr w:type="firstRow">
      <w:rPr>
        <w:b/>
        <w:bCs/>
        <w:color w:val="FFFFFF" w:themeColor="background1"/>
      </w:rPr>
      <w:tblPr/>
      <w:tcPr>
        <w:shd w:val="clear" w:color="auto" w:fill="FC7634" w:themeFill="accent6"/>
      </w:tcPr>
    </w:tblStylePr>
    <w:tblStylePr w:type="lastRow">
      <w:rPr>
        <w:b/>
        <w:bCs/>
      </w:rPr>
      <w:tblPr/>
      <w:tcPr>
        <w:tcBorders>
          <w:top w:val="double" w:sz="4" w:space="0" w:color="FC763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C7634" w:themeColor="accent6"/>
          <w:right w:val="single" w:sz="4" w:space="0" w:color="FC7634" w:themeColor="accent6"/>
        </w:tcBorders>
      </w:tcPr>
    </w:tblStylePr>
    <w:tblStylePr w:type="band1Horz">
      <w:tblPr/>
      <w:tcPr>
        <w:tcBorders>
          <w:top w:val="single" w:sz="4" w:space="0" w:color="FC7634" w:themeColor="accent6"/>
          <w:bottom w:val="single" w:sz="4" w:space="0" w:color="FC763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C7634" w:themeColor="accent6"/>
          <w:left w:val="nil"/>
        </w:tcBorders>
      </w:tcPr>
    </w:tblStylePr>
    <w:tblStylePr w:type="swCell">
      <w:tblPr/>
      <w:tcPr>
        <w:tcBorders>
          <w:top w:val="double" w:sz="4" w:space="0" w:color="FC7634" w:themeColor="accent6"/>
          <w:right w:val="nil"/>
        </w:tcBorders>
      </w:tcPr>
    </w:tblStylePr>
  </w:style>
  <w:style w:type="table" w:styleId="ListTable4">
    <w:name w:val="List Table 4"/>
    <w:basedOn w:val="TableNormal"/>
    <w:uiPriority w:val="49"/>
    <w:rsid w:val="009A515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A5156"/>
    <w:pPr>
      <w:spacing w:line="240" w:lineRule="auto"/>
    </w:p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tblBorders>
    </w:tblPr>
    <w:tblStylePr w:type="firstRow">
      <w:rPr>
        <w:b/>
        <w:bCs/>
        <w:color w:val="FFFFFF" w:themeColor="background1"/>
      </w:rPr>
      <w:tblPr/>
      <w:tcPr>
        <w:tcBorders>
          <w:top w:val="single" w:sz="4" w:space="0" w:color="990000" w:themeColor="accent1"/>
          <w:left w:val="single" w:sz="4" w:space="0" w:color="990000" w:themeColor="accent1"/>
          <w:bottom w:val="single" w:sz="4" w:space="0" w:color="990000" w:themeColor="accent1"/>
          <w:right w:val="single" w:sz="4" w:space="0" w:color="990000" w:themeColor="accent1"/>
          <w:insideH w:val="nil"/>
        </w:tcBorders>
        <w:shd w:val="clear" w:color="auto" w:fill="990000" w:themeFill="accent1"/>
      </w:tcPr>
    </w:tblStylePr>
    <w:tblStylePr w:type="lastRow">
      <w:rPr>
        <w:b/>
        <w:bCs/>
      </w:rPr>
      <w:tblPr/>
      <w:tcPr>
        <w:tcBorders>
          <w:top w:val="double" w:sz="4" w:space="0" w:color="FF2828" w:themeColor="accent1" w:themeTint="99"/>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4-Accent2">
    <w:name w:val="List Table 4 Accent 2"/>
    <w:basedOn w:val="TableNormal"/>
    <w:uiPriority w:val="49"/>
    <w:rsid w:val="009A5156"/>
    <w:pPr>
      <w:spacing w:line="240" w:lineRule="auto"/>
    </w:p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tblBorders>
    </w:tblPr>
    <w:tblStylePr w:type="firstRow">
      <w:rPr>
        <w:b/>
        <w:bCs/>
        <w:color w:val="FFFFFF" w:themeColor="background1"/>
      </w:rPr>
      <w:tblPr/>
      <w:tcPr>
        <w:tcBorders>
          <w:top w:val="single" w:sz="4" w:space="0" w:color="2F3EEA" w:themeColor="accent2"/>
          <w:left w:val="single" w:sz="4" w:space="0" w:color="2F3EEA" w:themeColor="accent2"/>
          <w:bottom w:val="single" w:sz="4" w:space="0" w:color="2F3EEA" w:themeColor="accent2"/>
          <w:right w:val="single" w:sz="4" w:space="0" w:color="2F3EEA" w:themeColor="accent2"/>
          <w:insideH w:val="nil"/>
        </w:tcBorders>
        <w:shd w:val="clear" w:color="auto" w:fill="2F3EEA" w:themeFill="accent2"/>
      </w:tcPr>
    </w:tblStylePr>
    <w:tblStylePr w:type="lastRow">
      <w:rPr>
        <w:b/>
        <w:bCs/>
      </w:rPr>
      <w:tblPr/>
      <w:tcPr>
        <w:tcBorders>
          <w:top w:val="double" w:sz="4" w:space="0" w:color="818AF2" w:themeColor="accent2" w:themeTint="99"/>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4-Accent3">
    <w:name w:val="List Table 4 Accent 3"/>
    <w:basedOn w:val="TableNormal"/>
    <w:uiPriority w:val="49"/>
    <w:rsid w:val="009A5156"/>
    <w:pPr>
      <w:spacing w:line="240" w:lineRule="auto"/>
    </w:p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tblBorders>
    </w:tblPr>
    <w:tblStylePr w:type="firstRow">
      <w:rPr>
        <w:b/>
        <w:bCs/>
        <w:color w:val="FFFFFF" w:themeColor="background1"/>
      </w:rPr>
      <w:tblPr/>
      <w:tcPr>
        <w:tcBorders>
          <w:top w:val="single" w:sz="4" w:space="0" w:color="1FD082" w:themeColor="accent3"/>
          <w:left w:val="single" w:sz="4" w:space="0" w:color="1FD082" w:themeColor="accent3"/>
          <w:bottom w:val="single" w:sz="4" w:space="0" w:color="1FD082" w:themeColor="accent3"/>
          <w:right w:val="single" w:sz="4" w:space="0" w:color="1FD082" w:themeColor="accent3"/>
          <w:insideH w:val="nil"/>
        </w:tcBorders>
        <w:shd w:val="clear" w:color="auto" w:fill="1FD082" w:themeFill="accent3"/>
      </w:tcPr>
    </w:tblStylePr>
    <w:tblStylePr w:type="lastRow">
      <w:rPr>
        <w:b/>
        <w:bCs/>
      </w:rPr>
      <w:tblPr/>
      <w:tcPr>
        <w:tcBorders>
          <w:top w:val="double" w:sz="4" w:space="0" w:color="71EAB4" w:themeColor="accent3" w:themeTint="99"/>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4-Accent4">
    <w:name w:val="List Table 4 Accent 4"/>
    <w:basedOn w:val="TableNormal"/>
    <w:uiPriority w:val="49"/>
    <w:rsid w:val="009A5156"/>
    <w:pPr>
      <w:spacing w:line="240" w:lineRule="auto"/>
    </w:p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tblBorders>
    </w:tblPr>
    <w:tblStylePr w:type="firstRow">
      <w:rPr>
        <w:b/>
        <w:bCs/>
        <w:color w:val="FFFFFF" w:themeColor="background1"/>
      </w:rPr>
      <w:tblPr/>
      <w:tcPr>
        <w:tcBorders>
          <w:top w:val="single" w:sz="4" w:space="0" w:color="171748" w:themeColor="accent4"/>
          <w:left w:val="single" w:sz="4" w:space="0" w:color="171748" w:themeColor="accent4"/>
          <w:bottom w:val="single" w:sz="4" w:space="0" w:color="171748" w:themeColor="accent4"/>
          <w:right w:val="single" w:sz="4" w:space="0" w:color="171748" w:themeColor="accent4"/>
          <w:insideH w:val="nil"/>
        </w:tcBorders>
        <w:shd w:val="clear" w:color="auto" w:fill="171748" w:themeFill="accent4"/>
      </w:tcPr>
    </w:tblStylePr>
    <w:tblStylePr w:type="lastRow">
      <w:rPr>
        <w:b/>
        <w:bCs/>
      </w:rPr>
      <w:tblPr/>
      <w:tcPr>
        <w:tcBorders>
          <w:top w:val="double" w:sz="4" w:space="0" w:color="4242C2" w:themeColor="accent4" w:themeTint="99"/>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4-Accent5">
    <w:name w:val="List Table 4 Accent 5"/>
    <w:basedOn w:val="TableNormal"/>
    <w:uiPriority w:val="49"/>
    <w:rsid w:val="009A5156"/>
    <w:pPr>
      <w:spacing w:line="240" w:lineRule="auto"/>
    </w:p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tblBorders>
    </w:tblPr>
    <w:tblStylePr w:type="firstRow">
      <w:rPr>
        <w:b/>
        <w:bCs/>
        <w:color w:val="FFFFFF" w:themeColor="background1"/>
      </w:rPr>
      <w:tblPr/>
      <w:tcPr>
        <w:tcBorders>
          <w:top w:val="single" w:sz="4" w:space="0" w:color="F6D04D" w:themeColor="accent5"/>
          <w:left w:val="single" w:sz="4" w:space="0" w:color="F6D04D" w:themeColor="accent5"/>
          <w:bottom w:val="single" w:sz="4" w:space="0" w:color="F6D04D" w:themeColor="accent5"/>
          <w:right w:val="single" w:sz="4" w:space="0" w:color="F6D04D" w:themeColor="accent5"/>
          <w:insideH w:val="nil"/>
        </w:tcBorders>
        <w:shd w:val="clear" w:color="auto" w:fill="F6D04D" w:themeFill="accent5"/>
      </w:tcPr>
    </w:tblStylePr>
    <w:tblStylePr w:type="lastRow">
      <w:rPr>
        <w:b/>
        <w:bCs/>
      </w:rPr>
      <w:tblPr/>
      <w:tcPr>
        <w:tcBorders>
          <w:top w:val="double" w:sz="4" w:space="0" w:color="F9E294" w:themeColor="accent5" w:themeTint="99"/>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4-Accent6">
    <w:name w:val="List Table 4 Accent 6"/>
    <w:basedOn w:val="TableNormal"/>
    <w:uiPriority w:val="49"/>
    <w:rsid w:val="009A5156"/>
    <w:pPr>
      <w:spacing w:line="240" w:lineRule="auto"/>
    </w:p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tblBorders>
    </w:tblPr>
    <w:tblStylePr w:type="firstRow">
      <w:rPr>
        <w:b/>
        <w:bCs/>
        <w:color w:val="FFFFFF" w:themeColor="background1"/>
      </w:rPr>
      <w:tblPr/>
      <w:tcPr>
        <w:tcBorders>
          <w:top w:val="single" w:sz="4" w:space="0" w:color="FC7634" w:themeColor="accent6"/>
          <w:left w:val="single" w:sz="4" w:space="0" w:color="FC7634" w:themeColor="accent6"/>
          <w:bottom w:val="single" w:sz="4" w:space="0" w:color="FC7634" w:themeColor="accent6"/>
          <w:right w:val="single" w:sz="4" w:space="0" w:color="FC7634" w:themeColor="accent6"/>
          <w:insideH w:val="nil"/>
        </w:tcBorders>
        <w:shd w:val="clear" w:color="auto" w:fill="FC7634" w:themeFill="accent6"/>
      </w:tcPr>
    </w:tblStylePr>
    <w:tblStylePr w:type="lastRow">
      <w:rPr>
        <w:b/>
        <w:bCs/>
      </w:rPr>
      <w:tblPr/>
      <w:tcPr>
        <w:tcBorders>
          <w:top w:val="double" w:sz="4" w:space="0" w:color="FDAC85" w:themeColor="accent6" w:themeTint="99"/>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5Dark">
    <w:name w:val="List Table 5 Dark"/>
    <w:basedOn w:val="TableNormal"/>
    <w:uiPriority w:val="50"/>
    <w:rsid w:val="009A5156"/>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A5156"/>
    <w:pPr>
      <w:spacing w:line="240" w:lineRule="auto"/>
    </w:pPr>
    <w:rPr>
      <w:color w:val="FFFFFF" w:themeColor="background1"/>
    </w:rPr>
    <w:tblPr>
      <w:tblStyleRowBandSize w:val="1"/>
      <w:tblStyleColBandSize w:val="1"/>
      <w:tblBorders>
        <w:top w:val="single" w:sz="24" w:space="0" w:color="990000" w:themeColor="accent1"/>
        <w:left w:val="single" w:sz="24" w:space="0" w:color="990000" w:themeColor="accent1"/>
        <w:bottom w:val="single" w:sz="24" w:space="0" w:color="990000" w:themeColor="accent1"/>
        <w:right w:val="single" w:sz="24" w:space="0" w:color="990000" w:themeColor="accent1"/>
      </w:tblBorders>
    </w:tblPr>
    <w:tcPr>
      <w:shd w:val="clear" w:color="auto" w:fill="99000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A5156"/>
    <w:pPr>
      <w:spacing w:line="240" w:lineRule="auto"/>
    </w:pPr>
    <w:rPr>
      <w:color w:val="FFFFFF" w:themeColor="background1"/>
    </w:rPr>
    <w:tblPr>
      <w:tblStyleRowBandSize w:val="1"/>
      <w:tblStyleColBandSize w:val="1"/>
      <w:tblBorders>
        <w:top w:val="single" w:sz="24" w:space="0" w:color="2F3EEA" w:themeColor="accent2"/>
        <w:left w:val="single" w:sz="24" w:space="0" w:color="2F3EEA" w:themeColor="accent2"/>
        <w:bottom w:val="single" w:sz="24" w:space="0" w:color="2F3EEA" w:themeColor="accent2"/>
        <w:right w:val="single" w:sz="24" w:space="0" w:color="2F3EEA" w:themeColor="accent2"/>
      </w:tblBorders>
    </w:tblPr>
    <w:tcPr>
      <w:shd w:val="clear" w:color="auto" w:fill="2F3EEA"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A5156"/>
    <w:pPr>
      <w:spacing w:line="240" w:lineRule="auto"/>
    </w:pPr>
    <w:rPr>
      <w:color w:val="FFFFFF" w:themeColor="background1"/>
    </w:rPr>
    <w:tblPr>
      <w:tblStyleRowBandSize w:val="1"/>
      <w:tblStyleColBandSize w:val="1"/>
      <w:tblBorders>
        <w:top w:val="single" w:sz="24" w:space="0" w:color="1FD082" w:themeColor="accent3"/>
        <w:left w:val="single" w:sz="24" w:space="0" w:color="1FD082" w:themeColor="accent3"/>
        <w:bottom w:val="single" w:sz="24" w:space="0" w:color="1FD082" w:themeColor="accent3"/>
        <w:right w:val="single" w:sz="24" w:space="0" w:color="1FD082" w:themeColor="accent3"/>
      </w:tblBorders>
    </w:tblPr>
    <w:tcPr>
      <w:shd w:val="clear" w:color="auto" w:fill="1FD082"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A5156"/>
    <w:pPr>
      <w:spacing w:line="240" w:lineRule="auto"/>
    </w:pPr>
    <w:rPr>
      <w:color w:val="FFFFFF" w:themeColor="background1"/>
    </w:rPr>
    <w:tblPr>
      <w:tblStyleRowBandSize w:val="1"/>
      <w:tblStyleColBandSize w:val="1"/>
      <w:tblBorders>
        <w:top w:val="single" w:sz="24" w:space="0" w:color="171748" w:themeColor="accent4"/>
        <w:left w:val="single" w:sz="24" w:space="0" w:color="171748" w:themeColor="accent4"/>
        <w:bottom w:val="single" w:sz="24" w:space="0" w:color="171748" w:themeColor="accent4"/>
        <w:right w:val="single" w:sz="24" w:space="0" w:color="171748" w:themeColor="accent4"/>
      </w:tblBorders>
    </w:tblPr>
    <w:tcPr>
      <w:shd w:val="clear" w:color="auto" w:fill="17174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A5156"/>
    <w:pPr>
      <w:spacing w:line="240" w:lineRule="auto"/>
    </w:pPr>
    <w:rPr>
      <w:color w:val="FFFFFF" w:themeColor="background1"/>
    </w:rPr>
    <w:tblPr>
      <w:tblStyleRowBandSize w:val="1"/>
      <w:tblStyleColBandSize w:val="1"/>
      <w:tblBorders>
        <w:top w:val="single" w:sz="24" w:space="0" w:color="F6D04D" w:themeColor="accent5"/>
        <w:left w:val="single" w:sz="24" w:space="0" w:color="F6D04D" w:themeColor="accent5"/>
        <w:bottom w:val="single" w:sz="24" w:space="0" w:color="F6D04D" w:themeColor="accent5"/>
        <w:right w:val="single" w:sz="24" w:space="0" w:color="F6D04D" w:themeColor="accent5"/>
      </w:tblBorders>
    </w:tblPr>
    <w:tcPr>
      <w:shd w:val="clear" w:color="auto" w:fill="F6D04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A5156"/>
    <w:pPr>
      <w:spacing w:line="240" w:lineRule="auto"/>
    </w:pPr>
    <w:rPr>
      <w:color w:val="FFFFFF" w:themeColor="background1"/>
    </w:rPr>
    <w:tblPr>
      <w:tblStyleRowBandSize w:val="1"/>
      <w:tblStyleColBandSize w:val="1"/>
      <w:tblBorders>
        <w:top w:val="single" w:sz="24" w:space="0" w:color="FC7634" w:themeColor="accent6"/>
        <w:left w:val="single" w:sz="24" w:space="0" w:color="FC7634" w:themeColor="accent6"/>
        <w:bottom w:val="single" w:sz="24" w:space="0" w:color="FC7634" w:themeColor="accent6"/>
        <w:right w:val="single" w:sz="24" w:space="0" w:color="FC7634" w:themeColor="accent6"/>
      </w:tblBorders>
    </w:tblPr>
    <w:tcPr>
      <w:shd w:val="clear" w:color="auto" w:fill="FC763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A5156"/>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A5156"/>
    <w:pPr>
      <w:spacing w:line="240" w:lineRule="auto"/>
    </w:pPr>
    <w:rPr>
      <w:color w:val="720000" w:themeColor="accent1" w:themeShade="BF"/>
    </w:rPr>
    <w:tblPr>
      <w:tblStyleRowBandSize w:val="1"/>
      <w:tblStyleColBandSize w:val="1"/>
      <w:tblBorders>
        <w:top w:val="single" w:sz="4" w:space="0" w:color="990000" w:themeColor="accent1"/>
        <w:bottom w:val="single" w:sz="4" w:space="0" w:color="990000" w:themeColor="accent1"/>
      </w:tblBorders>
    </w:tblPr>
    <w:tblStylePr w:type="firstRow">
      <w:rPr>
        <w:b/>
        <w:bCs/>
      </w:rPr>
      <w:tblPr/>
      <w:tcPr>
        <w:tcBorders>
          <w:bottom w:val="single" w:sz="4" w:space="0" w:color="990000" w:themeColor="accent1"/>
        </w:tcBorders>
      </w:tcPr>
    </w:tblStylePr>
    <w:tblStylePr w:type="lastRow">
      <w:rPr>
        <w:b/>
        <w:bCs/>
      </w:rPr>
      <w:tblPr/>
      <w:tcPr>
        <w:tcBorders>
          <w:top w:val="double" w:sz="4" w:space="0" w:color="990000" w:themeColor="accent1"/>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6Colorful-Accent2">
    <w:name w:val="List Table 6 Colorful Accent 2"/>
    <w:basedOn w:val="TableNormal"/>
    <w:uiPriority w:val="51"/>
    <w:rsid w:val="009A5156"/>
    <w:pPr>
      <w:spacing w:line="240" w:lineRule="auto"/>
    </w:pPr>
    <w:rPr>
      <w:color w:val="1320BF" w:themeColor="accent2" w:themeShade="BF"/>
    </w:rPr>
    <w:tblPr>
      <w:tblStyleRowBandSize w:val="1"/>
      <w:tblStyleColBandSize w:val="1"/>
      <w:tblBorders>
        <w:top w:val="single" w:sz="4" w:space="0" w:color="2F3EEA" w:themeColor="accent2"/>
        <w:bottom w:val="single" w:sz="4" w:space="0" w:color="2F3EEA" w:themeColor="accent2"/>
      </w:tblBorders>
    </w:tblPr>
    <w:tblStylePr w:type="firstRow">
      <w:rPr>
        <w:b/>
        <w:bCs/>
      </w:rPr>
      <w:tblPr/>
      <w:tcPr>
        <w:tcBorders>
          <w:bottom w:val="single" w:sz="4" w:space="0" w:color="2F3EEA" w:themeColor="accent2"/>
        </w:tcBorders>
      </w:tcPr>
    </w:tblStylePr>
    <w:tblStylePr w:type="lastRow">
      <w:rPr>
        <w:b/>
        <w:bCs/>
      </w:rPr>
      <w:tblPr/>
      <w:tcPr>
        <w:tcBorders>
          <w:top w:val="double" w:sz="4" w:space="0" w:color="2F3EEA" w:themeColor="accent2"/>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6Colorful-Accent3">
    <w:name w:val="List Table 6 Colorful Accent 3"/>
    <w:basedOn w:val="TableNormal"/>
    <w:uiPriority w:val="51"/>
    <w:rsid w:val="009A5156"/>
    <w:pPr>
      <w:spacing w:line="240" w:lineRule="auto"/>
    </w:pPr>
    <w:rPr>
      <w:color w:val="179B61" w:themeColor="accent3" w:themeShade="BF"/>
    </w:rPr>
    <w:tblPr>
      <w:tblStyleRowBandSize w:val="1"/>
      <w:tblStyleColBandSize w:val="1"/>
      <w:tblBorders>
        <w:top w:val="single" w:sz="4" w:space="0" w:color="1FD082" w:themeColor="accent3"/>
        <w:bottom w:val="single" w:sz="4" w:space="0" w:color="1FD082" w:themeColor="accent3"/>
      </w:tblBorders>
    </w:tblPr>
    <w:tblStylePr w:type="firstRow">
      <w:rPr>
        <w:b/>
        <w:bCs/>
      </w:rPr>
      <w:tblPr/>
      <w:tcPr>
        <w:tcBorders>
          <w:bottom w:val="single" w:sz="4" w:space="0" w:color="1FD082" w:themeColor="accent3"/>
        </w:tcBorders>
      </w:tcPr>
    </w:tblStylePr>
    <w:tblStylePr w:type="lastRow">
      <w:rPr>
        <w:b/>
        <w:bCs/>
      </w:rPr>
      <w:tblPr/>
      <w:tcPr>
        <w:tcBorders>
          <w:top w:val="double" w:sz="4" w:space="0" w:color="1FD082" w:themeColor="accent3"/>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6Colorful-Accent4">
    <w:name w:val="List Table 6 Colorful Accent 4"/>
    <w:basedOn w:val="TableNormal"/>
    <w:uiPriority w:val="51"/>
    <w:rsid w:val="009A5156"/>
    <w:pPr>
      <w:spacing w:line="240" w:lineRule="auto"/>
    </w:pPr>
    <w:rPr>
      <w:color w:val="111135" w:themeColor="accent4" w:themeShade="BF"/>
    </w:rPr>
    <w:tblPr>
      <w:tblStyleRowBandSize w:val="1"/>
      <w:tblStyleColBandSize w:val="1"/>
      <w:tblBorders>
        <w:top w:val="single" w:sz="4" w:space="0" w:color="171748" w:themeColor="accent4"/>
        <w:bottom w:val="single" w:sz="4" w:space="0" w:color="171748" w:themeColor="accent4"/>
      </w:tblBorders>
    </w:tblPr>
    <w:tblStylePr w:type="firstRow">
      <w:rPr>
        <w:b/>
        <w:bCs/>
      </w:rPr>
      <w:tblPr/>
      <w:tcPr>
        <w:tcBorders>
          <w:bottom w:val="single" w:sz="4" w:space="0" w:color="171748" w:themeColor="accent4"/>
        </w:tcBorders>
      </w:tcPr>
    </w:tblStylePr>
    <w:tblStylePr w:type="lastRow">
      <w:rPr>
        <w:b/>
        <w:bCs/>
      </w:rPr>
      <w:tblPr/>
      <w:tcPr>
        <w:tcBorders>
          <w:top w:val="double" w:sz="4" w:space="0" w:color="171748" w:themeColor="accent4"/>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6Colorful-Accent5">
    <w:name w:val="List Table 6 Colorful Accent 5"/>
    <w:basedOn w:val="TableNormal"/>
    <w:uiPriority w:val="51"/>
    <w:rsid w:val="009A5156"/>
    <w:pPr>
      <w:spacing w:line="240" w:lineRule="auto"/>
    </w:pPr>
    <w:rPr>
      <w:color w:val="E5B40B" w:themeColor="accent5" w:themeShade="BF"/>
    </w:rPr>
    <w:tblPr>
      <w:tblStyleRowBandSize w:val="1"/>
      <w:tblStyleColBandSize w:val="1"/>
      <w:tblBorders>
        <w:top w:val="single" w:sz="4" w:space="0" w:color="F6D04D" w:themeColor="accent5"/>
        <w:bottom w:val="single" w:sz="4" w:space="0" w:color="F6D04D" w:themeColor="accent5"/>
      </w:tblBorders>
    </w:tblPr>
    <w:tblStylePr w:type="firstRow">
      <w:rPr>
        <w:b/>
        <w:bCs/>
      </w:rPr>
      <w:tblPr/>
      <w:tcPr>
        <w:tcBorders>
          <w:bottom w:val="single" w:sz="4" w:space="0" w:color="F6D04D" w:themeColor="accent5"/>
        </w:tcBorders>
      </w:tcPr>
    </w:tblStylePr>
    <w:tblStylePr w:type="lastRow">
      <w:rPr>
        <w:b/>
        <w:bCs/>
      </w:rPr>
      <w:tblPr/>
      <w:tcPr>
        <w:tcBorders>
          <w:top w:val="double" w:sz="4" w:space="0" w:color="F6D04D" w:themeColor="accent5"/>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6Colorful-Accent6">
    <w:name w:val="List Table 6 Colorful Accent 6"/>
    <w:basedOn w:val="TableNormal"/>
    <w:uiPriority w:val="51"/>
    <w:rsid w:val="009A5156"/>
    <w:pPr>
      <w:spacing w:line="240" w:lineRule="auto"/>
    </w:pPr>
    <w:rPr>
      <w:color w:val="E04C03" w:themeColor="accent6" w:themeShade="BF"/>
    </w:rPr>
    <w:tblPr>
      <w:tblStyleRowBandSize w:val="1"/>
      <w:tblStyleColBandSize w:val="1"/>
      <w:tblBorders>
        <w:top w:val="single" w:sz="4" w:space="0" w:color="FC7634" w:themeColor="accent6"/>
        <w:bottom w:val="single" w:sz="4" w:space="0" w:color="FC7634" w:themeColor="accent6"/>
      </w:tblBorders>
    </w:tblPr>
    <w:tblStylePr w:type="firstRow">
      <w:rPr>
        <w:b/>
        <w:bCs/>
      </w:rPr>
      <w:tblPr/>
      <w:tcPr>
        <w:tcBorders>
          <w:bottom w:val="single" w:sz="4" w:space="0" w:color="FC7634" w:themeColor="accent6"/>
        </w:tcBorders>
      </w:tcPr>
    </w:tblStylePr>
    <w:tblStylePr w:type="lastRow">
      <w:rPr>
        <w:b/>
        <w:bCs/>
      </w:rPr>
      <w:tblPr/>
      <w:tcPr>
        <w:tcBorders>
          <w:top w:val="double" w:sz="4" w:space="0" w:color="FC7634" w:themeColor="accent6"/>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7Colorful">
    <w:name w:val="List Table 7 Colorful"/>
    <w:basedOn w:val="TableNormal"/>
    <w:uiPriority w:val="52"/>
    <w:rsid w:val="009A5156"/>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A5156"/>
    <w:pPr>
      <w:spacing w:line="240" w:lineRule="auto"/>
    </w:pPr>
    <w:rPr>
      <w:color w:val="72000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000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000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000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0000" w:themeColor="accent1"/>
        </w:tcBorders>
        <w:shd w:val="clear" w:color="auto" w:fill="FFFFFF" w:themeFill="background1"/>
      </w:tcPr>
    </w:tblStylePr>
    <w:tblStylePr w:type="band1Vert">
      <w:tblPr/>
      <w:tcPr>
        <w:shd w:val="clear" w:color="auto" w:fill="FFB7B7" w:themeFill="accent1" w:themeFillTint="33"/>
      </w:tcPr>
    </w:tblStylePr>
    <w:tblStylePr w:type="band1Horz">
      <w:tblPr/>
      <w:tcPr>
        <w:shd w:val="clear" w:color="auto" w:fill="FFB7B7"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A5156"/>
    <w:pPr>
      <w:spacing w:line="240" w:lineRule="auto"/>
    </w:pPr>
    <w:rPr>
      <w:color w:val="1320B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F3EEA"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F3EEA"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F3EEA"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F3EEA" w:themeColor="accent2"/>
        </w:tcBorders>
        <w:shd w:val="clear" w:color="auto" w:fill="FFFFFF" w:themeFill="background1"/>
      </w:tcPr>
    </w:tblStylePr>
    <w:tblStylePr w:type="band1Vert">
      <w:tblPr/>
      <w:tcPr>
        <w:shd w:val="clear" w:color="auto" w:fill="D5D8FA" w:themeFill="accent2" w:themeFillTint="33"/>
      </w:tcPr>
    </w:tblStylePr>
    <w:tblStylePr w:type="band1Horz">
      <w:tblPr/>
      <w:tcPr>
        <w:shd w:val="clear" w:color="auto" w:fill="D5D8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A5156"/>
    <w:pPr>
      <w:spacing w:line="240" w:lineRule="auto"/>
    </w:pPr>
    <w:rPr>
      <w:color w:val="179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FD082"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FD082"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FD082"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FD082" w:themeColor="accent3"/>
        </w:tcBorders>
        <w:shd w:val="clear" w:color="auto" w:fill="FFFFFF" w:themeFill="background1"/>
      </w:tcPr>
    </w:tblStylePr>
    <w:tblStylePr w:type="band1Vert">
      <w:tblPr/>
      <w:tcPr>
        <w:shd w:val="clear" w:color="auto" w:fill="CFF8E6" w:themeFill="accent3" w:themeFillTint="33"/>
      </w:tcPr>
    </w:tblStylePr>
    <w:tblStylePr w:type="band1Horz">
      <w:tblPr/>
      <w:tcPr>
        <w:shd w:val="clear" w:color="auto" w:fill="CFF8E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A5156"/>
    <w:pPr>
      <w:spacing w:line="240" w:lineRule="auto"/>
    </w:pPr>
    <w:rPr>
      <w:color w:val="11113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7174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7174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7174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71748" w:themeColor="accent4"/>
        </w:tcBorders>
        <w:shd w:val="clear" w:color="auto" w:fill="FFFFFF" w:themeFill="background1"/>
      </w:tcPr>
    </w:tblStylePr>
    <w:tblStylePr w:type="band1Vert">
      <w:tblPr/>
      <w:tcPr>
        <w:shd w:val="clear" w:color="auto" w:fill="C0C0EB" w:themeFill="accent4" w:themeFillTint="33"/>
      </w:tcPr>
    </w:tblStylePr>
    <w:tblStylePr w:type="band1Horz">
      <w:tblPr/>
      <w:tcPr>
        <w:shd w:val="clear" w:color="auto" w:fill="C0C0E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A5156"/>
    <w:pPr>
      <w:spacing w:line="240" w:lineRule="auto"/>
    </w:pPr>
    <w:rPr>
      <w:color w:val="E5B40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D04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D04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D04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D04D" w:themeColor="accent5"/>
        </w:tcBorders>
        <w:shd w:val="clear" w:color="auto" w:fill="FFFFFF" w:themeFill="background1"/>
      </w:tcPr>
    </w:tblStylePr>
    <w:tblStylePr w:type="band1Vert">
      <w:tblPr/>
      <w:tcPr>
        <w:shd w:val="clear" w:color="auto" w:fill="FDF5DB" w:themeFill="accent5" w:themeFillTint="33"/>
      </w:tcPr>
    </w:tblStylePr>
    <w:tblStylePr w:type="band1Horz">
      <w:tblPr/>
      <w:tcPr>
        <w:shd w:val="clear" w:color="auto" w:fill="FDF5D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A5156"/>
    <w:pPr>
      <w:spacing w:line="240" w:lineRule="auto"/>
    </w:pPr>
    <w:rPr>
      <w:color w:val="E04C0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C763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C763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C763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C7634" w:themeColor="accent6"/>
        </w:tcBorders>
        <w:shd w:val="clear" w:color="auto" w:fill="FFFFFF" w:themeFill="background1"/>
      </w:tcPr>
    </w:tblStylePr>
    <w:tblStylePr w:type="band1Vert">
      <w:tblPr/>
      <w:tcPr>
        <w:shd w:val="clear" w:color="auto" w:fill="FEE3D6" w:themeFill="accent6" w:themeFillTint="33"/>
      </w:tcPr>
    </w:tblStylePr>
    <w:tblStylePr w:type="band1Horz">
      <w:tblPr/>
      <w:tcPr>
        <w:shd w:val="clear" w:color="auto" w:fill="FEE3D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9A5156"/>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9A5156"/>
    <w:rPr>
      <w:rFonts w:ascii="Consolas" w:hAnsi="Consolas"/>
    </w:rPr>
  </w:style>
  <w:style w:type="table" w:styleId="MediumGrid1">
    <w:name w:val="Medium Grid 1"/>
    <w:basedOn w:val="TableNormal"/>
    <w:uiPriority w:val="67"/>
    <w:semiHidden/>
    <w:unhideWhenUsed/>
    <w:rsid w:val="009A515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A5156"/>
    <w:pPr>
      <w:spacing w:line="240" w:lineRule="auto"/>
    </w:pPr>
    <w:tblPr>
      <w:tblStyleRowBandSize w:val="1"/>
      <w:tblStyleColBandSize w:val="1"/>
      <w:tblBorders>
        <w:top w:val="single" w:sz="8"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single" w:sz="8" w:space="0" w:color="F20000" w:themeColor="accent1" w:themeTint="BF"/>
        <w:insideV w:val="single" w:sz="8" w:space="0" w:color="F20000" w:themeColor="accent1" w:themeTint="BF"/>
      </w:tblBorders>
    </w:tblPr>
    <w:tcPr>
      <w:shd w:val="clear" w:color="auto" w:fill="FFA6A6" w:themeFill="accent1" w:themeFillTint="3F"/>
    </w:tcPr>
    <w:tblStylePr w:type="firstRow">
      <w:rPr>
        <w:b/>
        <w:bCs/>
      </w:rPr>
    </w:tblStylePr>
    <w:tblStylePr w:type="lastRow">
      <w:rPr>
        <w:b/>
        <w:bCs/>
      </w:rPr>
      <w:tblPr/>
      <w:tcPr>
        <w:tcBorders>
          <w:top w:val="single" w:sz="18" w:space="0" w:color="F20000" w:themeColor="accent1" w:themeTint="BF"/>
        </w:tcBorders>
      </w:tcPr>
    </w:tblStylePr>
    <w:tblStylePr w:type="firstCol">
      <w:rPr>
        <w:b/>
        <w:bCs/>
      </w:rPr>
    </w:tblStylePr>
    <w:tblStylePr w:type="lastCol">
      <w:rPr>
        <w:b/>
        <w:bCs/>
      </w:rPr>
    </w:tblStylePr>
    <w:tblStylePr w:type="band1Vert">
      <w:tblPr/>
      <w:tcPr>
        <w:shd w:val="clear" w:color="auto" w:fill="FF4D4D" w:themeFill="accent1" w:themeFillTint="7F"/>
      </w:tcPr>
    </w:tblStylePr>
    <w:tblStylePr w:type="band1Horz">
      <w:tblPr/>
      <w:tcPr>
        <w:shd w:val="clear" w:color="auto" w:fill="FF4D4D" w:themeFill="accent1" w:themeFillTint="7F"/>
      </w:tcPr>
    </w:tblStylePr>
  </w:style>
  <w:style w:type="table" w:styleId="MediumGrid1-Accent2">
    <w:name w:val="Medium Grid 1 Accent 2"/>
    <w:basedOn w:val="TableNormal"/>
    <w:uiPriority w:val="67"/>
    <w:semiHidden/>
    <w:unhideWhenUsed/>
    <w:rsid w:val="009A5156"/>
    <w:pPr>
      <w:spacing w:line="240" w:lineRule="auto"/>
    </w:pPr>
    <w:tblPr>
      <w:tblStyleRowBandSize w:val="1"/>
      <w:tblStyleColBandSize w:val="1"/>
      <w:tblBorders>
        <w:top w:val="single" w:sz="8"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single" w:sz="8" w:space="0" w:color="636EEF" w:themeColor="accent2" w:themeTint="BF"/>
        <w:insideV w:val="single" w:sz="8" w:space="0" w:color="636EEF" w:themeColor="accent2" w:themeTint="BF"/>
      </w:tblBorders>
    </w:tblPr>
    <w:tcPr>
      <w:shd w:val="clear" w:color="auto" w:fill="CBCFF9" w:themeFill="accent2" w:themeFillTint="3F"/>
    </w:tcPr>
    <w:tblStylePr w:type="firstRow">
      <w:rPr>
        <w:b/>
        <w:bCs/>
      </w:rPr>
    </w:tblStylePr>
    <w:tblStylePr w:type="lastRow">
      <w:rPr>
        <w:b/>
        <w:bCs/>
      </w:rPr>
      <w:tblPr/>
      <w:tcPr>
        <w:tcBorders>
          <w:top w:val="single" w:sz="18" w:space="0" w:color="636EEF" w:themeColor="accent2" w:themeTint="BF"/>
        </w:tcBorders>
      </w:tcPr>
    </w:tblStylePr>
    <w:tblStylePr w:type="firstCol">
      <w:rPr>
        <w:b/>
        <w:bCs/>
      </w:rPr>
    </w:tblStylePr>
    <w:tblStylePr w:type="lastCol">
      <w:rPr>
        <w:b/>
        <w:bCs/>
      </w:rPr>
    </w:tblStylePr>
    <w:tblStylePr w:type="band1Vert">
      <w:tblPr/>
      <w:tcPr>
        <w:shd w:val="clear" w:color="auto" w:fill="979EF4" w:themeFill="accent2" w:themeFillTint="7F"/>
      </w:tcPr>
    </w:tblStylePr>
    <w:tblStylePr w:type="band1Horz">
      <w:tblPr/>
      <w:tcPr>
        <w:shd w:val="clear" w:color="auto" w:fill="979EF4" w:themeFill="accent2" w:themeFillTint="7F"/>
      </w:tcPr>
    </w:tblStylePr>
  </w:style>
  <w:style w:type="table" w:styleId="MediumGrid1-Accent3">
    <w:name w:val="Medium Grid 1 Accent 3"/>
    <w:basedOn w:val="TableNormal"/>
    <w:uiPriority w:val="67"/>
    <w:semiHidden/>
    <w:unhideWhenUsed/>
    <w:rsid w:val="009A5156"/>
    <w:pPr>
      <w:spacing w:line="240" w:lineRule="auto"/>
    </w:pPr>
    <w:tblPr>
      <w:tblStyleRowBandSize w:val="1"/>
      <w:tblStyleColBandSize w:val="1"/>
      <w:tblBorders>
        <w:top w:val="single" w:sz="8"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single" w:sz="8" w:space="0" w:color="4EE4A2" w:themeColor="accent3" w:themeTint="BF"/>
        <w:insideV w:val="single" w:sz="8" w:space="0" w:color="4EE4A2" w:themeColor="accent3" w:themeTint="BF"/>
      </w:tblBorders>
    </w:tblPr>
    <w:tcPr>
      <w:shd w:val="clear" w:color="auto" w:fill="C4F6E0" w:themeFill="accent3" w:themeFillTint="3F"/>
    </w:tcPr>
    <w:tblStylePr w:type="firstRow">
      <w:rPr>
        <w:b/>
        <w:bCs/>
      </w:rPr>
    </w:tblStylePr>
    <w:tblStylePr w:type="lastRow">
      <w:rPr>
        <w:b/>
        <w:bCs/>
      </w:rPr>
      <w:tblPr/>
      <w:tcPr>
        <w:tcBorders>
          <w:top w:val="single" w:sz="18" w:space="0" w:color="4EE4A2" w:themeColor="accent3" w:themeTint="BF"/>
        </w:tcBorders>
      </w:tcPr>
    </w:tblStylePr>
    <w:tblStylePr w:type="firstCol">
      <w:rPr>
        <w:b/>
        <w:bCs/>
      </w:rPr>
    </w:tblStylePr>
    <w:tblStylePr w:type="lastCol">
      <w:rPr>
        <w:b/>
        <w:bCs/>
      </w:rPr>
    </w:tblStylePr>
    <w:tblStylePr w:type="band1Vert">
      <w:tblPr/>
      <w:tcPr>
        <w:shd w:val="clear" w:color="auto" w:fill="89EDC1" w:themeFill="accent3" w:themeFillTint="7F"/>
      </w:tcPr>
    </w:tblStylePr>
    <w:tblStylePr w:type="band1Horz">
      <w:tblPr/>
      <w:tcPr>
        <w:shd w:val="clear" w:color="auto" w:fill="89EDC1" w:themeFill="accent3" w:themeFillTint="7F"/>
      </w:tcPr>
    </w:tblStylePr>
  </w:style>
  <w:style w:type="table" w:styleId="MediumGrid1-Accent4">
    <w:name w:val="Medium Grid 1 Accent 4"/>
    <w:basedOn w:val="TableNormal"/>
    <w:uiPriority w:val="67"/>
    <w:semiHidden/>
    <w:unhideWhenUsed/>
    <w:rsid w:val="009A5156"/>
    <w:pPr>
      <w:spacing w:line="240" w:lineRule="auto"/>
    </w:pPr>
    <w:tblPr>
      <w:tblStyleRowBandSize w:val="1"/>
      <w:tblStyleColBandSize w:val="1"/>
      <w:tblBorders>
        <w:top w:val="single" w:sz="8"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single" w:sz="8" w:space="0" w:color="303096" w:themeColor="accent4" w:themeTint="BF"/>
        <w:insideV w:val="single" w:sz="8" w:space="0" w:color="303096" w:themeColor="accent4" w:themeTint="BF"/>
      </w:tblBorders>
    </w:tblPr>
    <w:tcPr>
      <w:shd w:val="clear" w:color="auto" w:fill="B1B1E6" w:themeFill="accent4" w:themeFillTint="3F"/>
    </w:tcPr>
    <w:tblStylePr w:type="firstRow">
      <w:rPr>
        <w:b/>
        <w:bCs/>
      </w:rPr>
    </w:tblStylePr>
    <w:tblStylePr w:type="lastRow">
      <w:rPr>
        <w:b/>
        <w:bCs/>
      </w:rPr>
      <w:tblPr/>
      <w:tcPr>
        <w:tcBorders>
          <w:top w:val="single" w:sz="18" w:space="0" w:color="303096" w:themeColor="accent4" w:themeTint="BF"/>
        </w:tcBorders>
      </w:tcPr>
    </w:tblStylePr>
    <w:tblStylePr w:type="firstCol">
      <w:rPr>
        <w:b/>
        <w:bCs/>
      </w:rPr>
    </w:tblStylePr>
    <w:tblStylePr w:type="lastCol">
      <w:rPr>
        <w:b/>
        <w:bCs/>
      </w:rPr>
    </w:tblStylePr>
    <w:tblStylePr w:type="band1Vert">
      <w:tblPr/>
      <w:tcPr>
        <w:shd w:val="clear" w:color="auto" w:fill="6262CD" w:themeFill="accent4" w:themeFillTint="7F"/>
      </w:tcPr>
    </w:tblStylePr>
    <w:tblStylePr w:type="band1Horz">
      <w:tblPr/>
      <w:tcPr>
        <w:shd w:val="clear" w:color="auto" w:fill="6262CD" w:themeFill="accent4" w:themeFillTint="7F"/>
      </w:tcPr>
    </w:tblStylePr>
  </w:style>
  <w:style w:type="table" w:styleId="MediumGrid1-Accent5">
    <w:name w:val="Medium Grid 1 Accent 5"/>
    <w:basedOn w:val="TableNormal"/>
    <w:uiPriority w:val="67"/>
    <w:semiHidden/>
    <w:unhideWhenUsed/>
    <w:rsid w:val="009A5156"/>
    <w:pPr>
      <w:spacing w:line="240" w:lineRule="auto"/>
    </w:pPr>
    <w:tblPr>
      <w:tblStyleRowBandSize w:val="1"/>
      <w:tblStyleColBandSize w:val="1"/>
      <w:tblBorders>
        <w:top w:val="single" w:sz="8"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single" w:sz="8" w:space="0" w:color="F8DB79" w:themeColor="accent5" w:themeTint="BF"/>
        <w:insideV w:val="single" w:sz="8" w:space="0" w:color="F8DB79" w:themeColor="accent5" w:themeTint="BF"/>
      </w:tblBorders>
    </w:tblPr>
    <w:tcPr>
      <w:shd w:val="clear" w:color="auto" w:fill="FCF3D2" w:themeFill="accent5" w:themeFillTint="3F"/>
    </w:tcPr>
    <w:tblStylePr w:type="firstRow">
      <w:rPr>
        <w:b/>
        <w:bCs/>
      </w:rPr>
    </w:tblStylePr>
    <w:tblStylePr w:type="lastRow">
      <w:rPr>
        <w:b/>
        <w:bCs/>
      </w:rPr>
      <w:tblPr/>
      <w:tcPr>
        <w:tcBorders>
          <w:top w:val="single" w:sz="18" w:space="0" w:color="F8DB79" w:themeColor="accent5" w:themeTint="BF"/>
        </w:tcBorders>
      </w:tcPr>
    </w:tblStylePr>
    <w:tblStylePr w:type="firstCol">
      <w:rPr>
        <w:b/>
        <w:bCs/>
      </w:rPr>
    </w:tblStylePr>
    <w:tblStylePr w:type="lastCol">
      <w:rPr>
        <w:b/>
        <w:bCs/>
      </w:rPr>
    </w:tblStylePr>
    <w:tblStylePr w:type="band1Vert">
      <w:tblPr/>
      <w:tcPr>
        <w:shd w:val="clear" w:color="auto" w:fill="FAE7A6" w:themeFill="accent5" w:themeFillTint="7F"/>
      </w:tcPr>
    </w:tblStylePr>
    <w:tblStylePr w:type="band1Horz">
      <w:tblPr/>
      <w:tcPr>
        <w:shd w:val="clear" w:color="auto" w:fill="FAE7A6" w:themeFill="accent5" w:themeFillTint="7F"/>
      </w:tcPr>
    </w:tblStylePr>
  </w:style>
  <w:style w:type="table" w:styleId="MediumGrid1-Accent6">
    <w:name w:val="Medium Grid 1 Accent 6"/>
    <w:basedOn w:val="TableNormal"/>
    <w:uiPriority w:val="67"/>
    <w:semiHidden/>
    <w:unhideWhenUsed/>
    <w:rsid w:val="009A5156"/>
    <w:pPr>
      <w:spacing w:line="240" w:lineRule="auto"/>
    </w:pPr>
    <w:tblPr>
      <w:tblStyleRowBandSize w:val="1"/>
      <w:tblStyleColBandSize w:val="1"/>
      <w:tblBorders>
        <w:top w:val="single" w:sz="8"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single" w:sz="8" w:space="0" w:color="FC9866" w:themeColor="accent6" w:themeTint="BF"/>
        <w:insideV w:val="single" w:sz="8" w:space="0" w:color="FC9866" w:themeColor="accent6" w:themeTint="BF"/>
      </w:tblBorders>
    </w:tblPr>
    <w:tcPr>
      <w:shd w:val="clear" w:color="auto" w:fill="FEDDCC" w:themeFill="accent6" w:themeFillTint="3F"/>
    </w:tcPr>
    <w:tblStylePr w:type="firstRow">
      <w:rPr>
        <w:b/>
        <w:bCs/>
      </w:rPr>
    </w:tblStylePr>
    <w:tblStylePr w:type="lastRow">
      <w:rPr>
        <w:b/>
        <w:bCs/>
      </w:rPr>
      <w:tblPr/>
      <w:tcPr>
        <w:tcBorders>
          <w:top w:val="single" w:sz="18" w:space="0" w:color="FC9866" w:themeColor="accent6" w:themeTint="BF"/>
        </w:tcBorders>
      </w:tcPr>
    </w:tblStylePr>
    <w:tblStylePr w:type="firstCol">
      <w:rPr>
        <w:b/>
        <w:bCs/>
      </w:rPr>
    </w:tblStylePr>
    <w:tblStylePr w:type="lastCol">
      <w:rPr>
        <w:b/>
        <w:bCs/>
      </w:rPr>
    </w:tblStylePr>
    <w:tblStylePr w:type="band1Vert">
      <w:tblPr/>
      <w:tcPr>
        <w:shd w:val="clear" w:color="auto" w:fill="FDBA99" w:themeFill="accent6" w:themeFillTint="7F"/>
      </w:tcPr>
    </w:tblStylePr>
    <w:tblStylePr w:type="band1Horz">
      <w:tblPr/>
      <w:tcPr>
        <w:shd w:val="clear" w:color="auto" w:fill="FDBA99" w:themeFill="accent6" w:themeFillTint="7F"/>
      </w:tcPr>
    </w:tblStylePr>
  </w:style>
  <w:style w:type="table" w:styleId="MediumGrid2">
    <w:name w:val="Medium Grid 2"/>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insideH w:val="single" w:sz="8" w:space="0" w:color="990000" w:themeColor="accent1"/>
        <w:insideV w:val="single" w:sz="8" w:space="0" w:color="990000" w:themeColor="accent1"/>
      </w:tblBorders>
    </w:tblPr>
    <w:tcPr>
      <w:shd w:val="clear" w:color="auto" w:fill="FFA6A6" w:themeFill="accent1" w:themeFillTint="3F"/>
    </w:tcPr>
    <w:tblStylePr w:type="firstRow">
      <w:rPr>
        <w:b/>
        <w:bCs/>
        <w:color w:val="000000" w:themeColor="text1"/>
      </w:rPr>
      <w:tblPr/>
      <w:tcPr>
        <w:shd w:val="clear" w:color="auto" w:fill="FFDCD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7B7" w:themeFill="accent1" w:themeFillTint="33"/>
      </w:tcPr>
    </w:tblStylePr>
    <w:tblStylePr w:type="band1Vert">
      <w:tblPr/>
      <w:tcPr>
        <w:shd w:val="clear" w:color="auto" w:fill="FF4D4D" w:themeFill="accent1" w:themeFillTint="7F"/>
      </w:tcPr>
    </w:tblStylePr>
    <w:tblStylePr w:type="band1Horz">
      <w:tblPr/>
      <w:tcPr>
        <w:tcBorders>
          <w:insideH w:val="single" w:sz="6" w:space="0" w:color="990000" w:themeColor="accent1"/>
          <w:insideV w:val="single" w:sz="6" w:space="0" w:color="990000" w:themeColor="accent1"/>
        </w:tcBorders>
        <w:shd w:val="clear" w:color="auto" w:fill="FF4D4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insideH w:val="single" w:sz="8" w:space="0" w:color="2F3EEA" w:themeColor="accent2"/>
        <w:insideV w:val="single" w:sz="8" w:space="0" w:color="2F3EEA" w:themeColor="accent2"/>
      </w:tblBorders>
    </w:tblPr>
    <w:tcPr>
      <w:shd w:val="clear" w:color="auto" w:fill="CBCFF9" w:themeFill="accent2" w:themeFillTint="3F"/>
    </w:tcPr>
    <w:tblStylePr w:type="firstRow">
      <w:rPr>
        <w:b/>
        <w:bCs/>
        <w:color w:val="000000" w:themeColor="text1"/>
      </w:rPr>
      <w:tblPr/>
      <w:tcPr>
        <w:shd w:val="clear" w:color="auto" w:fill="EAEBF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D8FA" w:themeFill="accent2" w:themeFillTint="33"/>
      </w:tcPr>
    </w:tblStylePr>
    <w:tblStylePr w:type="band1Vert">
      <w:tblPr/>
      <w:tcPr>
        <w:shd w:val="clear" w:color="auto" w:fill="979EF4" w:themeFill="accent2" w:themeFillTint="7F"/>
      </w:tcPr>
    </w:tblStylePr>
    <w:tblStylePr w:type="band1Horz">
      <w:tblPr/>
      <w:tcPr>
        <w:tcBorders>
          <w:insideH w:val="single" w:sz="6" w:space="0" w:color="2F3EEA" w:themeColor="accent2"/>
          <w:insideV w:val="single" w:sz="6" w:space="0" w:color="2F3EEA" w:themeColor="accent2"/>
        </w:tcBorders>
        <w:shd w:val="clear" w:color="auto" w:fill="979EF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insideH w:val="single" w:sz="8" w:space="0" w:color="1FD082" w:themeColor="accent3"/>
        <w:insideV w:val="single" w:sz="8" w:space="0" w:color="1FD082" w:themeColor="accent3"/>
      </w:tblBorders>
    </w:tblPr>
    <w:tcPr>
      <w:shd w:val="clear" w:color="auto" w:fill="C4F6E0" w:themeFill="accent3" w:themeFillTint="3F"/>
    </w:tcPr>
    <w:tblStylePr w:type="firstRow">
      <w:rPr>
        <w:b/>
        <w:bCs/>
        <w:color w:val="000000" w:themeColor="text1"/>
      </w:rPr>
      <w:tblPr/>
      <w:tcPr>
        <w:shd w:val="clear" w:color="auto" w:fill="E7FB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FF8E6" w:themeFill="accent3" w:themeFillTint="33"/>
      </w:tcPr>
    </w:tblStylePr>
    <w:tblStylePr w:type="band1Vert">
      <w:tblPr/>
      <w:tcPr>
        <w:shd w:val="clear" w:color="auto" w:fill="89EDC1" w:themeFill="accent3" w:themeFillTint="7F"/>
      </w:tcPr>
    </w:tblStylePr>
    <w:tblStylePr w:type="band1Horz">
      <w:tblPr/>
      <w:tcPr>
        <w:tcBorders>
          <w:insideH w:val="single" w:sz="6" w:space="0" w:color="1FD082" w:themeColor="accent3"/>
          <w:insideV w:val="single" w:sz="6" w:space="0" w:color="1FD082" w:themeColor="accent3"/>
        </w:tcBorders>
        <w:shd w:val="clear" w:color="auto" w:fill="89EDC1"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insideH w:val="single" w:sz="8" w:space="0" w:color="171748" w:themeColor="accent4"/>
        <w:insideV w:val="single" w:sz="8" w:space="0" w:color="171748" w:themeColor="accent4"/>
      </w:tblBorders>
    </w:tblPr>
    <w:tcPr>
      <w:shd w:val="clear" w:color="auto" w:fill="B1B1E6" w:themeFill="accent4" w:themeFillTint="3F"/>
    </w:tcPr>
    <w:tblStylePr w:type="firstRow">
      <w:rPr>
        <w:b/>
        <w:bCs/>
        <w:color w:val="000000" w:themeColor="text1"/>
      </w:rPr>
      <w:tblPr/>
      <w:tcPr>
        <w:shd w:val="clear" w:color="auto" w:fill="DFDF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C0EB" w:themeFill="accent4" w:themeFillTint="33"/>
      </w:tcPr>
    </w:tblStylePr>
    <w:tblStylePr w:type="band1Vert">
      <w:tblPr/>
      <w:tcPr>
        <w:shd w:val="clear" w:color="auto" w:fill="6262CD" w:themeFill="accent4" w:themeFillTint="7F"/>
      </w:tcPr>
    </w:tblStylePr>
    <w:tblStylePr w:type="band1Horz">
      <w:tblPr/>
      <w:tcPr>
        <w:tcBorders>
          <w:insideH w:val="single" w:sz="6" w:space="0" w:color="171748" w:themeColor="accent4"/>
          <w:insideV w:val="single" w:sz="6" w:space="0" w:color="171748" w:themeColor="accent4"/>
        </w:tcBorders>
        <w:shd w:val="clear" w:color="auto" w:fill="6262C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insideH w:val="single" w:sz="8" w:space="0" w:color="F6D04D" w:themeColor="accent5"/>
        <w:insideV w:val="single" w:sz="8" w:space="0" w:color="F6D04D" w:themeColor="accent5"/>
      </w:tblBorders>
    </w:tblPr>
    <w:tcPr>
      <w:shd w:val="clear" w:color="auto" w:fill="FCF3D2" w:themeFill="accent5" w:themeFillTint="3F"/>
    </w:tcPr>
    <w:tblStylePr w:type="firstRow">
      <w:rPr>
        <w:b/>
        <w:bCs/>
        <w:color w:val="000000" w:themeColor="text1"/>
      </w:rPr>
      <w:tblPr/>
      <w:tcPr>
        <w:shd w:val="clear" w:color="auto" w:fill="FEFA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DB" w:themeFill="accent5" w:themeFillTint="33"/>
      </w:tcPr>
    </w:tblStylePr>
    <w:tblStylePr w:type="band1Vert">
      <w:tblPr/>
      <w:tcPr>
        <w:shd w:val="clear" w:color="auto" w:fill="FAE7A6" w:themeFill="accent5" w:themeFillTint="7F"/>
      </w:tcPr>
    </w:tblStylePr>
    <w:tblStylePr w:type="band1Horz">
      <w:tblPr/>
      <w:tcPr>
        <w:tcBorders>
          <w:insideH w:val="single" w:sz="6" w:space="0" w:color="F6D04D" w:themeColor="accent5"/>
          <w:insideV w:val="single" w:sz="6" w:space="0" w:color="F6D04D" w:themeColor="accent5"/>
        </w:tcBorders>
        <w:shd w:val="clear" w:color="auto" w:fill="FAE7A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insideH w:val="single" w:sz="8" w:space="0" w:color="FC7634" w:themeColor="accent6"/>
        <w:insideV w:val="single" w:sz="8" w:space="0" w:color="FC7634" w:themeColor="accent6"/>
      </w:tblBorders>
    </w:tblPr>
    <w:tcPr>
      <w:shd w:val="clear" w:color="auto" w:fill="FEDDCC" w:themeFill="accent6" w:themeFillTint="3F"/>
    </w:tcPr>
    <w:tblStylePr w:type="firstRow">
      <w:rPr>
        <w:b/>
        <w:bCs/>
        <w:color w:val="000000" w:themeColor="text1"/>
      </w:rPr>
      <w:tblPr/>
      <w:tcPr>
        <w:shd w:val="clear" w:color="auto" w:fill="FEF1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3D6" w:themeFill="accent6" w:themeFillTint="33"/>
      </w:tcPr>
    </w:tblStylePr>
    <w:tblStylePr w:type="band1Vert">
      <w:tblPr/>
      <w:tcPr>
        <w:shd w:val="clear" w:color="auto" w:fill="FDBA99" w:themeFill="accent6" w:themeFillTint="7F"/>
      </w:tcPr>
    </w:tblStylePr>
    <w:tblStylePr w:type="band1Horz">
      <w:tblPr/>
      <w:tcPr>
        <w:tcBorders>
          <w:insideH w:val="single" w:sz="6" w:space="0" w:color="FC7634" w:themeColor="accent6"/>
          <w:insideV w:val="single" w:sz="6" w:space="0" w:color="FC7634" w:themeColor="accent6"/>
        </w:tcBorders>
        <w:shd w:val="clear" w:color="auto" w:fill="FDBA9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6A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00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00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00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D4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D4D" w:themeFill="accent1" w:themeFillTint="7F"/>
      </w:tcPr>
    </w:tblStylePr>
  </w:style>
  <w:style w:type="table" w:styleId="MediumGrid3-Accent2">
    <w:name w:val="Medium Grid 3 Accent 2"/>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FF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F3EE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F3EE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F3EE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F3EE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9EF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9EF4" w:themeFill="accent2" w:themeFillTint="7F"/>
      </w:tcPr>
    </w:tblStylePr>
  </w:style>
  <w:style w:type="table" w:styleId="MediumGrid3-Accent3">
    <w:name w:val="Medium Grid 3 Accent 3"/>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F6E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D08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D08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D08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D08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EDC1"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EDC1" w:themeFill="accent3" w:themeFillTint="7F"/>
      </w:tcPr>
    </w:tblStylePr>
  </w:style>
  <w:style w:type="table" w:styleId="MediumGrid3-Accent4">
    <w:name w:val="Medium Grid 3 Accent 4"/>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1B1E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7174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7174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7174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7174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262C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262CD" w:themeFill="accent4" w:themeFillTint="7F"/>
      </w:tcPr>
    </w:tblStylePr>
  </w:style>
  <w:style w:type="table" w:styleId="MediumGrid3-Accent5">
    <w:name w:val="Medium Grid 3 Accent 5"/>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3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D04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D04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D04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D04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E7A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E7A6" w:themeFill="accent5" w:themeFillTint="7F"/>
      </w:tcPr>
    </w:tblStylePr>
  </w:style>
  <w:style w:type="table" w:styleId="MediumGrid3-Accent6">
    <w:name w:val="Medium Grid 3 Accent 6"/>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DD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763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763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763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763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BA9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BA99" w:themeFill="accent6" w:themeFillTint="7F"/>
      </w:tcPr>
    </w:tblStylePr>
  </w:style>
  <w:style w:type="table" w:styleId="MediumList1">
    <w:name w:val="Medium List 1"/>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99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990000" w:themeColor="accent1"/>
        <w:bottom w:val="single" w:sz="8" w:space="0" w:color="990000" w:themeColor="accent1"/>
      </w:tblBorders>
    </w:tblPr>
    <w:tblStylePr w:type="firstRow">
      <w:rPr>
        <w:rFonts w:asciiTheme="majorHAnsi" w:eastAsiaTheme="majorEastAsia" w:hAnsiTheme="majorHAnsi" w:cstheme="majorBidi"/>
      </w:rPr>
      <w:tblPr/>
      <w:tcPr>
        <w:tcBorders>
          <w:top w:val="nil"/>
          <w:bottom w:val="single" w:sz="8" w:space="0" w:color="990000" w:themeColor="accent1"/>
        </w:tcBorders>
      </w:tcPr>
    </w:tblStylePr>
    <w:tblStylePr w:type="lastRow">
      <w:rPr>
        <w:b/>
        <w:bCs/>
        <w:color w:val="990000" w:themeColor="text2"/>
      </w:rPr>
      <w:tblPr/>
      <w:tcPr>
        <w:tcBorders>
          <w:top w:val="single" w:sz="8" w:space="0" w:color="990000" w:themeColor="accent1"/>
          <w:bottom w:val="single" w:sz="8" w:space="0" w:color="990000" w:themeColor="accent1"/>
        </w:tcBorders>
      </w:tcPr>
    </w:tblStylePr>
    <w:tblStylePr w:type="firstCol">
      <w:rPr>
        <w:b/>
        <w:bCs/>
      </w:rPr>
    </w:tblStylePr>
    <w:tblStylePr w:type="lastCol">
      <w:rPr>
        <w:b/>
        <w:bCs/>
      </w:rPr>
      <w:tblPr/>
      <w:tcPr>
        <w:tcBorders>
          <w:top w:val="single" w:sz="8" w:space="0" w:color="990000" w:themeColor="accent1"/>
          <w:bottom w:val="single" w:sz="8" w:space="0" w:color="990000" w:themeColor="accent1"/>
        </w:tcBorders>
      </w:tcPr>
    </w:tblStylePr>
    <w:tblStylePr w:type="band1Vert">
      <w:tblPr/>
      <w:tcPr>
        <w:shd w:val="clear" w:color="auto" w:fill="FFA6A6" w:themeFill="accent1" w:themeFillTint="3F"/>
      </w:tcPr>
    </w:tblStylePr>
    <w:tblStylePr w:type="band1Horz">
      <w:tblPr/>
      <w:tcPr>
        <w:shd w:val="clear" w:color="auto" w:fill="FFA6A6" w:themeFill="accent1" w:themeFillTint="3F"/>
      </w:tcPr>
    </w:tblStylePr>
  </w:style>
  <w:style w:type="table" w:styleId="MediumList1-Accent2">
    <w:name w:val="Medium List 1 Accent 2"/>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2F3EEA" w:themeColor="accent2"/>
        <w:bottom w:val="single" w:sz="8" w:space="0" w:color="2F3EEA" w:themeColor="accent2"/>
      </w:tblBorders>
    </w:tblPr>
    <w:tblStylePr w:type="firstRow">
      <w:rPr>
        <w:rFonts w:asciiTheme="majorHAnsi" w:eastAsiaTheme="majorEastAsia" w:hAnsiTheme="majorHAnsi" w:cstheme="majorBidi"/>
      </w:rPr>
      <w:tblPr/>
      <w:tcPr>
        <w:tcBorders>
          <w:top w:val="nil"/>
          <w:bottom w:val="single" w:sz="8" w:space="0" w:color="2F3EEA" w:themeColor="accent2"/>
        </w:tcBorders>
      </w:tcPr>
    </w:tblStylePr>
    <w:tblStylePr w:type="lastRow">
      <w:rPr>
        <w:b/>
        <w:bCs/>
        <w:color w:val="990000" w:themeColor="text2"/>
      </w:rPr>
      <w:tblPr/>
      <w:tcPr>
        <w:tcBorders>
          <w:top w:val="single" w:sz="8" w:space="0" w:color="2F3EEA" w:themeColor="accent2"/>
          <w:bottom w:val="single" w:sz="8" w:space="0" w:color="2F3EEA" w:themeColor="accent2"/>
        </w:tcBorders>
      </w:tcPr>
    </w:tblStylePr>
    <w:tblStylePr w:type="firstCol">
      <w:rPr>
        <w:b/>
        <w:bCs/>
      </w:rPr>
    </w:tblStylePr>
    <w:tblStylePr w:type="lastCol">
      <w:rPr>
        <w:b/>
        <w:bCs/>
      </w:rPr>
      <w:tblPr/>
      <w:tcPr>
        <w:tcBorders>
          <w:top w:val="single" w:sz="8" w:space="0" w:color="2F3EEA" w:themeColor="accent2"/>
          <w:bottom w:val="single" w:sz="8" w:space="0" w:color="2F3EEA" w:themeColor="accent2"/>
        </w:tcBorders>
      </w:tcPr>
    </w:tblStylePr>
    <w:tblStylePr w:type="band1Vert">
      <w:tblPr/>
      <w:tcPr>
        <w:shd w:val="clear" w:color="auto" w:fill="CBCFF9" w:themeFill="accent2" w:themeFillTint="3F"/>
      </w:tcPr>
    </w:tblStylePr>
    <w:tblStylePr w:type="band1Horz">
      <w:tblPr/>
      <w:tcPr>
        <w:shd w:val="clear" w:color="auto" w:fill="CBCFF9" w:themeFill="accent2" w:themeFillTint="3F"/>
      </w:tcPr>
    </w:tblStylePr>
  </w:style>
  <w:style w:type="table" w:styleId="MediumList1-Accent3">
    <w:name w:val="Medium List 1 Accent 3"/>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1FD082" w:themeColor="accent3"/>
        <w:bottom w:val="single" w:sz="8" w:space="0" w:color="1FD082" w:themeColor="accent3"/>
      </w:tblBorders>
    </w:tblPr>
    <w:tblStylePr w:type="firstRow">
      <w:rPr>
        <w:rFonts w:asciiTheme="majorHAnsi" w:eastAsiaTheme="majorEastAsia" w:hAnsiTheme="majorHAnsi" w:cstheme="majorBidi"/>
      </w:rPr>
      <w:tblPr/>
      <w:tcPr>
        <w:tcBorders>
          <w:top w:val="nil"/>
          <w:bottom w:val="single" w:sz="8" w:space="0" w:color="1FD082" w:themeColor="accent3"/>
        </w:tcBorders>
      </w:tcPr>
    </w:tblStylePr>
    <w:tblStylePr w:type="lastRow">
      <w:rPr>
        <w:b/>
        <w:bCs/>
        <w:color w:val="990000" w:themeColor="text2"/>
      </w:rPr>
      <w:tblPr/>
      <w:tcPr>
        <w:tcBorders>
          <w:top w:val="single" w:sz="8" w:space="0" w:color="1FD082" w:themeColor="accent3"/>
          <w:bottom w:val="single" w:sz="8" w:space="0" w:color="1FD082" w:themeColor="accent3"/>
        </w:tcBorders>
      </w:tcPr>
    </w:tblStylePr>
    <w:tblStylePr w:type="firstCol">
      <w:rPr>
        <w:b/>
        <w:bCs/>
      </w:rPr>
    </w:tblStylePr>
    <w:tblStylePr w:type="lastCol">
      <w:rPr>
        <w:b/>
        <w:bCs/>
      </w:rPr>
      <w:tblPr/>
      <w:tcPr>
        <w:tcBorders>
          <w:top w:val="single" w:sz="8" w:space="0" w:color="1FD082" w:themeColor="accent3"/>
          <w:bottom w:val="single" w:sz="8" w:space="0" w:color="1FD082" w:themeColor="accent3"/>
        </w:tcBorders>
      </w:tcPr>
    </w:tblStylePr>
    <w:tblStylePr w:type="band1Vert">
      <w:tblPr/>
      <w:tcPr>
        <w:shd w:val="clear" w:color="auto" w:fill="C4F6E0" w:themeFill="accent3" w:themeFillTint="3F"/>
      </w:tcPr>
    </w:tblStylePr>
    <w:tblStylePr w:type="band1Horz">
      <w:tblPr/>
      <w:tcPr>
        <w:shd w:val="clear" w:color="auto" w:fill="C4F6E0" w:themeFill="accent3" w:themeFillTint="3F"/>
      </w:tcPr>
    </w:tblStylePr>
  </w:style>
  <w:style w:type="table" w:styleId="MediumList1-Accent4">
    <w:name w:val="Medium List 1 Accent 4"/>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171748" w:themeColor="accent4"/>
        <w:bottom w:val="single" w:sz="8" w:space="0" w:color="171748" w:themeColor="accent4"/>
      </w:tblBorders>
    </w:tblPr>
    <w:tblStylePr w:type="firstRow">
      <w:rPr>
        <w:rFonts w:asciiTheme="majorHAnsi" w:eastAsiaTheme="majorEastAsia" w:hAnsiTheme="majorHAnsi" w:cstheme="majorBidi"/>
      </w:rPr>
      <w:tblPr/>
      <w:tcPr>
        <w:tcBorders>
          <w:top w:val="nil"/>
          <w:bottom w:val="single" w:sz="8" w:space="0" w:color="171748" w:themeColor="accent4"/>
        </w:tcBorders>
      </w:tcPr>
    </w:tblStylePr>
    <w:tblStylePr w:type="lastRow">
      <w:rPr>
        <w:b/>
        <w:bCs/>
        <w:color w:val="990000" w:themeColor="text2"/>
      </w:rPr>
      <w:tblPr/>
      <w:tcPr>
        <w:tcBorders>
          <w:top w:val="single" w:sz="8" w:space="0" w:color="171748" w:themeColor="accent4"/>
          <w:bottom w:val="single" w:sz="8" w:space="0" w:color="171748" w:themeColor="accent4"/>
        </w:tcBorders>
      </w:tcPr>
    </w:tblStylePr>
    <w:tblStylePr w:type="firstCol">
      <w:rPr>
        <w:b/>
        <w:bCs/>
      </w:rPr>
    </w:tblStylePr>
    <w:tblStylePr w:type="lastCol">
      <w:rPr>
        <w:b/>
        <w:bCs/>
      </w:rPr>
      <w:tblPr/>
      <w:tcPr>
        <w:tcBorders>
          <w:top w:val="single" w:sz="8" w:space="0" w:color="171748" w:themeColor="accent4"/>
          <w:bottom w:val="single" w:sz="8" w:space="0" w:color="171748" w:themeColor="accent4"/>
        </w:tcBorders>
      </w:tcPr>
    </w:tblStylePr>
    <w:tblStylePr w:type="band1Vert">
      <w:tblPr/>
      <w:tcPr>
        <w:shd w:val="clear" w:color="auto" w:fill="B1B1E6" w:themeFill="accent4" w:themeFillTint="3F"/>
      </w:tcPr>
    </w:tblStylePr>
    <w:tblStylePr w:type="band1Horz">
      <w:tblPr/>
      <w:tcPr>
        <w:shd w:val="clear" w:color="auto" w:fill="B1B1E6" w:themeFill="accent4" w:themeFillTint="3F"/>
      </w:tcPr>
    </w:tblStylePr>
  </w:style>
  <w:style w:type="table" w:styleId="MediumList1-Accent5">
    <w:name w:val="Medium List 1 Accent 5"/>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F6D04D" w:themeColor="accent5"/>
        <w:bottom w:val="single" w:sz="8" w:space="0" w:color="F6D04D" w:themeColor="accent5"/>
      </w:tblBorders>
    </w:tblPr>
    <w:tblStylePr w:type="firstRow">
      <w:rPr>
        <w:rFonts w:asciiTheme="majorHAnsi" w:eastAsiaTheme="majorEastAsia" w:hAnsiTheme="majorHAnsi" w:cstheme="majorBidi"/>
      </w:rPr>
      <w:tblPr/>
      <w:tcPr>
        <w:tcBorders>
          <w:top w:val="nil"/>
          <w:bottom w:val="single" w:sz="8" w:space="0" w:color="F6D04D" w:themeColor="accent5"/>
        </w:tcBorders>
      </w:tcPr>
    </w:tblStylePr>
    <w:tblStylePr w:type="lastRow">
      <w:rPr>
        <w:b/>
        <w:bCs/>
        <w:color w:val="990000" w:themeColor="text2"/>
      </w:rPr>
      <w:tblPr/>
      <w:tcPr>
        <w:tcBorders>
          <w:top w:val="single" w:sz="8" w:space="0" w:color="F6D04D" w:themeColor="accent5"/>
          <w:bottom w:val="single" w:sz="8" w:space="0" w:color="F6D04D" w:themeColor="accent5"/>
        </w:tcBorders>
      </w:tcPr>
    </w:tblStylePr>
    <w:tblStylePr w:type="firstCol">
      <w:rPr>
        <w:b/>
        <w:bCs/>
      </w:rPr>
    </w:tblStylePr>
    <w:tblStylePr w:type="lastCol">
      <w:rPr>
        <w:b/>
        <w:bCs/>
      </w:rPr>
      <w:tblPr/>
      <w:tcPr>
        <w:tcBorders>
          <w:top w:val="single" w:sz="8" w:space="0" w:color="F6D04D" w:themeColor="accent5"/>
          <w:bottom w:val="single" w:sz="8" w:space="0" w:color="F6D04D" w:themeColor="accent5"/>
        </w:tcBorders>
      </w:tcPr>
    </w:tblStylePr>
    <w:tblStylePr w:type="band1Vert">
      <w:tblPr/>
      <w:tcPr>
        <w:shd w:val="clear" w:color="auto" w:fill="FCF3D2" w:themeFill="accent5" w:themeFillTint="3F"/>
      </w:tcPr>
    </w:tblStylePr>
    <w:tblStylePr w:type="band1Horz">
      <w:tblPr/>
      <w:tcPr>
        <w:shd w:val="clear" w:color="auto" w:fill="FCF3D2" w:themeFill="accent5" w:themeFillTint="3F"/>
      </w:tcPr>
    </w:tblStylePr>
  </w:style>
  <w:style w:type="table" w:styleId="MediumList1-Accent6">
    <w:name w:val="Medium List 1 Accent 6"/>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FC7634" w:themeColor="accent6"/>
        <w:bottom w:val="single" w:sz="8" w:space="0" w:color="FC7634" w:themeColor="accent6"/>
      </w:tblBorders>
    </w:tblPr>
    <w:tblStylePr w:type="firstRow">
      <w:rPr>
        <w:rFonts w:asciiTheme="majorHAnsi" w:eastAsiaTheme="majorEastAsia" w:hAnsiTheme="majorHAnsi" w:cstheme="majorBidi"/>
      </w:rPr>
      <w:tblPr/>
      <w:tcPr>
        <w:tcBorders>
          <w:top w:val="nil"/>
          <w:bottom w:val="single" w:sz="8" w:space="0" w:color="FC7634" w:themeColor="accent6"/>
        </w:tcBorders>
      </w:tcPr>
    </w:tblStylePr>
    <w:tblStylePr w:type="lastRow">
      <w:rPr>
        <w:b/>
        <w:bCs/>
        <w:color w:val="990000" w:themeColor="text2"/>
      </w:rPr>
      <w:tblPr/>
      <w:tcPr>
        <w:tcBorders>
          <w:top w:val="single" w:sz="8" w:space="0" w:color="FC7634" w:themeColor="accent6"/>
          <w:bottom w:val="single" w:sz="8" w:space="0" w:color="FC7634" w:themeColor="accent6"/>
        </w:tcBorders>
      </w:tcPr>
    </w:tblStylePr>
    <w:tblStylePr w:type="firstCol">
      <w:rPr>
        <w:b/>
        <w:bCs/>
      </w:rPr>
    </w:tblStylePr>
    <w:tblStylePr w:type="lastCol">
      <w:rPr>
        <w:b/>
        <w:bCs/>
      </w:rPr>
      <w:tblPr/>
      <w:tcPr>
        <w:tcBorders>
          <w:top w:val="single" w:sz="8" w:space="0" w:color="FC7634" w:themeColor="accent6"/>
          <w:bottom w:val="single" w:sz="8" w:space="0" w:color="FC7634" w:themeColor="accent6"/>
        </w:tcBorders>
      </w:tcPr>
    </w:tblStylePr>
    <w:tblStylePr w:type="band1Vert">
      <w:tblPr/>
      <w:tcPr>
        <w:shd w:val="clear" w:color="auto" w:fill="FEDDCC" w:themeFill="accent6" w:themeFillTint="3F"/>
      </w:tcPr>
    </w:tblStylePr>
    <w:tblStylePr w:type="band1Horz">
      <w:tblPr/>
      <w:tcPr>
        <w:shd w:val="clear" w:color="auto" w:fill="FEDDCC" w:themeFill="accent6" w:themeFillTint="3F"/>
      </w:tcPr>
    </w:tblStylePr>
  </w:style>
  <w:style w:type="table" w:styleId="MediumList2">
    <w:name w:val="Medium List 2"/>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tblBorders>
    </w:tblPr>
    <w:tblStylePr w:type="firstRow">
      <w:rPr>
        <w:sz w:val="24"/>
        <w:szCs w:val="24"/>
      </w:rPr>
      <w:tblPr/>
      <w:tcPr>
        <w:tcBorders>
          <w:top w:val="nil"/>
          <w:left w:val="nil"/>
          <w:bottom w:val="single" w:sz="24" w:space="0" w:color="99000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0000" w:themeColor="accent1"/>
          <w:insideH w:val="nil"/>
          <w:insideV w:val="nil"/>
        </w:tcBorders>
        <w:shd w:val="clear" w:color="auto" w:fill="FFFFFF" w:themeFill="background1"/>
      </w:tcPr>
    </w:tblStylePr>
    <w:tblStylePr w:type="lastCol">
      <w:tblPr/>
      <w:tcPr>
        <w:tcBorders>
          <w:top w:val="nil"/>
          <w:left w:val="single" w:sz="8" w:space="0" w:color="99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6A6" w:themeFill="accent1" w:themeFillTint="3F"/>
      </w:tcPr>
    </w:tblStylePr>
    <w:tblStylePr w:type="band1Horz">
      <w:tblPr/>
      <w:tcPr>
        <w:tcBorders>
          <w:top w:val="nil"/>
          <w:bottom w:val="nil"/>
          <w:insideH w:val="nil"/>
          <w:insideV w:val="nil"/>
        </w:tcBorders>
        <w:shd w:val="clear" w:color="auto" w:fill="FFA6A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tblBorders>
    </w:tblPr>
    <w:tblStylePr w:type="firstRow">
      <w:rPr>
        <w:sz w:val="24"/>
        <w:szCs w:val="24"/>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F3EEA" w:themeColor="accent2"/>
          <w:insideH w:val="nil"/>
          <w:insideV w:val="nil"/>
        </w:tcBorders>
        <w:shd w:val="clear" w:color="auto" w:fill="FFFFFF" w:themeFill="background1"/>
      </w:tcPr>
    </w:tblStylePr>
    <w:tblStylePr w:type="lastCol">
      <w:tblPr/>
      <w:tcPr>
        <w:tcBorders>
          <w:top w:val="nil"/>
          <w:left w:val="single" w:sz="8" w:space="0" w:color="2F3EE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FF9" w:themeFill="accent2" w:themeFillTint="3F"/>
      </w:tcPr>
    </w:tblStylePr>
    <w:tblStylePr w:type="band1Horz">
      <w:tblPr/>
      <w:tcPr>
        <w:tcBorders>
          <w:top w:val="nil"/>
          <w:bottom w:val="nil"/>
          <w:insideH w:val="nil"/>
          <w:insideV w:val="nil"/>
        </w:tcBorders>
        <w:shd w:val="clear" w:color="auto" w:fill="CBCFF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tblBorders>
    </w:tblPr>
    <w:tblStylePr w:type="firstRow">
      <w:rPr>
        <w:sz w:val="24"/>
        <w:szCs w:val="24"/>
      </w:rPr>
      <w:tblPr/>
      <w:tcPr>
        <w:tcBorders>
          <w:top w:val="nil"/>
          <w:left w:val="nil"/>
          <w:bottom w:val="single" w:sz="24" w:space="0" w:color="1FD082"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D082" w:themeColor="accent3"/>
          <w:insideH w:val="nil"/>
          <w:insideV w:val="nil"/>
        </w:tcBorders>
        <w:shd w:val="clear" w:color="auto" w:fill="FFFFFF" w:themeFill="background1"/>
      </w:tcPr>
    </w:tblStylePr>
    <w:tblStylePr w:type="lastCol">
      <w:tblPr/>
      <w:tcPr>
        <w:tcBorders>
          <w:top w:val="nil"/>
          <w:left w:val="single" w:sz="8" w:space="0" w:color="1FD08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F6E0" w:themeFill="accent3" w:themeFillTint="3F"/>
      </w:tcPr>
    </w:tblStylePr>
    <w:tblStylePr w:type="band1Horz">
      <w:tblPr/>
      <w:tcPr>
        <w:tcBorders>
          <w:top w:val="nil"/>
          <w:bottom w:val="nil"/>
          <w:insideH w:val="nil"/>
          <w:insideV w:val="nil"/>
        </w:tcBorders>
        <w:shd w:val="clear" w:color="auto" w:fill="C4F6E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tblBorders>
    </w:tblPr>
    <w:tblStylePr w:type="firstRow">
      <w:rPr>
        <w:sz w:val="24"/>
        <w:szCs w:val="24"/>
      </w:rPr>
      <w:tblPr/>
      <w:tcPr>
        <w:tcBorders>
          <w:top w:val="nil"/>
          <w:left w:val="nil"/>
          <w:bottom w:val="single" w:sz="24" w:space="0" w:color="17174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71748" w:themeColor="accent4"/>
          <w:insideH w:val="nil"/>
          <w:insideV w:val="nil"/>
        </w:tcBorders>
        <w:shd w:val="clear" w:color="auto" w:fill="FFFFFF" w:themeFill="background1"/>
      </w:tcPr>
    </w:tblStylePr>
    <w:tblStylePr w:type="lastCol">
      <w:tblPr/>
      <w:tcPr>
        <w:tcBorders>
          <w:top w:val="nil"/>
          <w:left w:val="single" w:sz="8" w:space="0" w:color="17174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1B1E6" w:themeFill="accent4" w:themeFillTint="3F"/>
      </w:tcPr>
    </w:tblStylePr>
    <w:tblStylePr w:type="band1Horz">
      <w:tblPr/>
      <w:tcPr>
        <w:tcBorders>
          <w:top w:val="nil"/>
          <w:bottom w:val="nil"/>
          <w:insideH w:val="nil"/>
          <w:insideV w:val="nil"/>
        </w:tcBorders>
        <w:shd w:val="clear" w:color="auto" w:fill="B1B1E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tblBorders>
    </w:tblPr>
    <w:tblStylePr w:type="firstRow">
      <w:rPr>
        <w:sz w:val="24"/>
        <w:szCs w:val="24"/>
      </w:rPr>
      <w:tblPr/>
      <w:tcPr>
        <w:tcBorders>
          <w:top w:val="nil"/>
          <w:left w:val="nil"/>
          <w:bottom w:val="single" w:sz="24" w:space="0" w:color="F6D04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D04D" w:themeColor="accent5"/>
          <w:insideH w:val="nil"/>
          <w:insideV w:val="nil"/>
        </w:tcBorders>
        <w:shd w:val="clear" w:color="auto" w:fill="FFFFFF" w:themeFill="background1"/>
      </w:tcPr>
    </w:tblStylePr>
    <w:tblStylePr w:type="lastCol">
      <w:tblPr/>
      <w:tcPr>
        <w:tcBorders>
          <w:top w:val="nil"/>
          <w:left w:val="single" w:sz="8" w:space="0" w:color="F6D04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3D2" w:themeFill="accent5" w:themeFillTint="3F"/>
      </w:tcPr>
    </w:tblStylePr>
    <w:tblStylePr w:type="band1Horz">
      <w:tblPr/>
      <w:tcPr>
        <w:tcBorders>
          <w:top w:val="nil"/>
          <w:bottom w:val="nil"/>
          <w:insideH w:val="nil"/>
          <w:insideV w:val="nil"/>
        </w:tcBorders>
        <w:shd w:val="clear" w:color="auto" w:fill="FCF3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tblBorders>
    </w:tblPr>
    <w:tblStylePr w:type="firstRow">
      <w:rPr>
        <w:sz w:val="24"/>
        <w:szCs w:val="24"/>
      </w:rPr>
      <w:tblPr/>
      <w:tcPr>
        <w:tcBorders>
          <w:top w:val="nil"/>
          <w:left w:val="nil"/>
          <w:bottom w:val="single" w:sz="24" w:space="0" w:color="FC763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C7634" w:themeColor="accent6"/>
          <w:insideH w:val="nil"/>
          <w:insideV w:val="nil"/>
        </w:tcBorders>
        <w:shd w:val="clear" w:color="auto" w:fill="FFFFFF" w:themeFill="background1"/>
      </w:tcPr>
    </w:tblStylePr>
    <w:tblStylePr w:type="lastCol">
      <w:tblPr/>
      <w:tcPr>
        <w:tcBorders>
          <w:top w:val="nil"/>
          <w:left w:val="single" w:sz="8" w:space="0" w:color="FC763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DDCC" w:themeFill="accent6" w:themeFillTint="3F"/>
      </w:tcPr>
    </w:tblStylePr>
    <w:tblStylePr w:type="band1Horz">
      <w:tblPr/>
      <w:tcPr>
        <w:tcBorders>
          <w:top w:val="nil"/>
          <w:bottom w:val="nil"/>
          <w:insideH w:val="nil"/>
          <w:insideV w:val="nil"/>
        </w:tcBorders>
        <w:shd w:val="clear" w:color="auto" w:fill="FEDD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A515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A5156"/>
    <w:pPr>
      <w:spacing w:line="240" w:lineRule="auto"/>
    </w:pPr>
    <w:tblPr>
      <w:tblStyleRowBandSize w:val="1"/>
      <w:tblStyleColBandSize w:val="1"/>
      <w:tblBorders>
        <w:top w:val="single" w:sz="8"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single" w:sz="8" w:space="0" w:color="F20000" w:themeColor="accent1" w:themeTint="BF"/>
      </w:tblBorders>
    </w:tblPr>
    <w:tblStylePr w:type="firstRow">
      <w:pPr>
        <w:spacing w:before="0" w:after="0" w:line="240" w:lineRule="auto"/>
      </w:pPr>
      <w:rPr>
        <w:b/>
        <w:bCs/>
        <w:color w:val="FFFFFF" w:themeColor="background1"/>
      </w:rPr>
      <w:tblPr/>
      <w:tcPr>
        <w:tcBorders>
          <w:top w:val="single" w:sz="8"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nil"/>
          <w:insideV w:val="nil"/>
        </w:tcBorders>
        <w:shd w:val="clear" w:color="auto" w:fill="990000" w:themeFill="accent1"/>
      </w:tcPr>
    </w:tblStylePr>
    <w:tblStylePr w:type="lastRow">
      <w:pPr>
        <w:spacing w:before="0" w:after="0" w:line="240" w:lineRule="auto"/>
      </w:pPr>
      <w:rPr>
        <w:b/>
        <w:bCs/>
      </w:rPr>
      <w:tblPr/>
      <w:tcPr>
        <w:tcBorders>
          <w:top w:val="double" w:sz="6"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A6A6" w:themeFill="accent1" w:themeFillTint="3F"/>
      </w:tcPr>
    </w:tblStylePr>
    <w:tblStylePr w:type="band1Horz">
      <w:tblPr/>
      <w:tcPr>
        <w:tcBorders>
          <w:insideH w:val="nil"/>
          <w:insideV w:val="nil"/>
        </w:tcBorders>
        <w:shd w:val="clear" w:color="auto" w:fill="FFA6A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A5156"/>
    <w:pPr>
      <w:spacing w:line="240" w:lineRule="auto"/>
    </w:pPr>
    <w:tblPr>
      <w:tblStyleRowBandSize w:val="1"/>
      <w:tblStyleColBandSize w:val="1"/>
      <w:tblBorders>
        <w:top w:val="single" w:sz="8"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single" w:sz="8" w:space="0" w:color="636EEF" w:themeColor="accent2" w:themeTint="BF"/>
      </w:tblBorders>
    </w:tblPr>
    <w:tblStylePr w:type="firstRow">
      <w:pPr>
        <w:spacing w:before="0" w:after="0" w:line="240" w:lineRule="auto"/>
      </w:pPr>
      <w:rPr>
        <w:b/>
        <w:bCs/>
        <w:color w:val="FFFFFF" w:themeColor="background1"/>
      </w:rPr>
      <w:tblPr/>
      <w:tcPr>
        <w:tcBorders>
          <w:top w:val="single" w:sz="8"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nil"/>
          <w:insideV w:val="nil"/>
        </w:tcBorders>
        <w:shd w:val="clear" w:color="auto" w:fill="2F3EEA" w:themeFill="accent2"/>
      </w:tcPr>
    </w:tblStylePr>
    <w:tblStylePr w:type="lastRow">
      <w:pPr>
        <w:spacing w:before="0" w:after="0" w:line="240" w:lineRule="auto"/>
      </w:pPr>
      <w:rPr>
        <w:b/>
        <w:bCs/>
      </w:rPr>
      <w:tblPr/>
      <w:tcPr>
        <w:tcBorders>
          <w:top w:val="double" w:sz="6"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nil"/>
          <w:insideV w:val="nil"/>
        </w:tcBorders>
      </w:tcPr>
    </w:tblStylePr>
    <w:tblStylePr w:type="firstCol">
      <w:rPr>
        <w:b/>
        <w:bCs/>
      </w:rPr>
    </w:tblStylePr>
    <w:tblStylePr w:type="lastCol">
      <w:rPr>
        <w:b/>
        <w:bCs/>
      </w:rPr>
    </w:tblStylePr>
    <w:tblStylePr w:type="band1Vert">
      <w:tblPr/>
      <w:tcPr>
        <w:shd w:val="clear" w:color="auto" w:fill="CBCFF9" w:themeFill="accent2" w:themeFillTint="3F"/>
      </w:tcPr>
    </w:tblStylePr>
    <w:tblStylePr w:type="band1Horz">
      <w:tblPr/>
      <w:tcPr>
        <w:tcBorders>
          <w:insideH w:val="nil"/>
          <w:insideV w:val="nil"/>
        </w:tcBorders>
        <w:shd w:val="clear" w:color="auto" w:fill="CBCFF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A5156"/>
    <w:pPr>
      <w:spacing w:line="240" w:lineRule="auto"/>
    </w:pPr>
    <w:tblPr>
      <w:tblStyleRowBandSize w:val="1"/>
      <w:tblStyleColBandSize w:val="1"/>
      <w:tblBorders>
        <w:top w:val="single" w:sz="8"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single" w:sz="8" w:space="0" w:color="4EE4A2" w:themeColor="accent3" w:themeTint="BF"/>
      </w:tblBorders>
    </w:tblPr>
    <w:tblStylePr w:type="firstRow">
      <w:pPr>
        <w:spacing w:before="0" w:after="0" w:line="240" w:lineRule="auto"/>
      </w:pPr>
      <w:rPr>
        <w:b/>
        <w:bCs/>
        <w:color w:val="FFFFFF" w:themeColor="background1"/>
      </w:rPr>
      <w:tblPr/>
      <w:tcPr>
        <w:tcBorders>
          <w:top w:val="single" w:sz="8"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nil"/>
          <w:insideV w:val="nil"/>
        </w:tcBorders>
        <w:shd w:val="clear" w:color="auto" w:fill="1FD082" w:themeFill="accent3"/>
      </w:tcPr>
    </w:tblStylePr>
    <w:tblStylePr w:type="lastRow">
      <w:pPr>
        <w:spacing w:before="0" w:after="0" w:line="240" w:lineRule="auto"/>
      </w:pPr>
      <w:rPr>
        <w:b/>
        <w:bCs/>
      </w:rPr>
      <w:tblPr/>
      <w:tcPr>
        <w:tcBorders>
          <w:top w:val="double" w:sz="6"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nil"/>
          <w:insideV w:val="nil"/>
        </w:tcBorders>
      </w:tcPr>
    </w:tblStylePr>
    <w:tblStylePr w:type="firstCol">
      <w:rPr>
        <w:b/>
        <w:bCs/>
      </w:rPr>
    </w:tblStylePr>
    <w:tblStylePr w:type="lastCol">
      <w:rPr>
        <w:b/>
        <w:bCs/>
      </w:rPr>
    </w:tblStylePr>
    <w:tblStylePr w:type="band1Vert">
      <w:tblPr/>
      <w:tcPr>
        <w:shd w:val="clear" w:color="auto" w:fill="C4F6E0" w:themeFill="accent3" w:themeFillTint="3F"/>
      </w:tcPr>
    </w:tblStylePr>
    <w:tblStylePr w:type="band1Horz">
      <w:tblPr/>
      <w:tcPr>
        <w:tcBorders>
          <w:insideH w:val="nil"/>
          <w:insideV w:val="nil"/>
        </w:tcBorders>
        <w:shd w:val="clear" w:color="auto" w:fill="C4F6E0"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A5156"/>
    <w:pPr>
      <w:spacing w:line="240" w:lineRule="auto"/>
    </w:pPr>
    <w:tblPr>
      <w:tblStyleRowBandSize w:val="1"/>
      <w:tblStyleColBandSize w:val="1"/>
      <w:tblBorders>
        <w:top w:val="single" w:sz="8"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single" w:sz="8" w:space="0" w:color="303096" w:themeColor="accent4" w:themeTint="BF"/>
      </w:tblBorders>
    </w:tblPr>
    <w:tblStylePr w:type="firstRow">
      <w:pPr>
        <w:spacing w:before="0" w:after="0" w:line="240" w:lineRule="auto"/>
      </w:pPr>
      <w:rPr>
        <w:b/>
        <w:bCs/>
        <w:color w:val="FFFFFF" w:themeColor="background1"/>
      </w:rPr>
      <w:tblPr/>
      <w:tcPr>
        <w:tcBorders>
          <w:top w:val="single" w:sz="8"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nil"/>
          <w:insideV w:val="nil"/>
        </w:tcBorders>
        <w:shd w:val="clear" w:color="auto" w:fill="171748" w:themeFill="accent4"/>
      </w:tcPr>
    </w:tblStylePr>
    <w:tblStylePr w:type="lastRow">
      <w:pPr>
        <w:spacing w:before="0" w:after="0" w:line="240" w:lineRule="auto"/>
      </w:pPr>
      <w:rPr>
        <w:b/>
        <w:bCs/>
      </w:rPr>
      <w:tblPr/>
      <w:tcPr>
        <w:tcBorders>
          <w:top w:val="double" w:sz="6"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nil"/>
          <w:insideV w:val="nil"/>
        </w:tcBorders>
      </w:tcPr>
    </w:tblStylePr>
    <w:tblStylePr w:type="firstCol">
      <w:rPr>
        <w:b/>
        <w:bCs/>
      </w:rPr>
    </w:tblStylePr>
    <w:tblStylePr w:type="lastCol">
      <w:rPr>
        <w:b/>
        <w:bCs/>
      </w:rPr>
    </w:tblStylePr>
    <w:tblStylePr w:type="band1Vert">
      <w:tblPr/>
      <w:tcPr>
        <w:shd w:val="clear" w:color="auto" w:fill="B1B1E6" w:themeFill="accent4" w:themeFillTint="3F"/>
      </w:tcPr>
    </w:tblStylePr>
    <w:tblStylePr w:type="band1Horz">
      <w:tblPr/>
      <w:tcPr>
        <w:tcBorders>
          <w:insideH w:val="nil"/>
          <w:insideV w:val="nil"/>
        </w:tcBorders>
        <w:shd w:val="clear" w:color="auto" w:fill="B1B1E6"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A5156"/>
    <w:pPr>
      <w:spacing w:line="240" w:lineRule="auto"/>
    </w:pPr>
    <w:tblPr>
      <w:tblStyleRowBandSize w:val="1"/>
      <w:tblStyleColBandSize w:val="1"/>
      <w:tblBorders>
        <w:top w:val="single" w:sz="8"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single" w:sz="8" w:space="0" w:color="F8DB79" w:themeColor="accent5" w:themeTint="BF"/>
      </w:tblBorders>
    </w:tblPr>
    <w:tblStylePr w:type="firstRow">
      <w:pPr>
        <w:spacing w:before="0" w:after="0" w:line="240" w:lineRule="auto"/>
      </w:pPr>
      <w:rPr>
        <w:b/>
        <w:bCs/>
        <w:color w:val="FFFFFF" w:themeColor="background1"/>
      </w:rPr>
      <w:tblPr/>
      <w:tcPr>
        <w:tcBorders>
          <w:top w:val="single" w:sz="8"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nil"/>
          <w:insideV w:val="nil"/>
        </w:tcBorders>
        <w:shd w:val="clear" w:color="auto" w:fill="F6D04D" w:themeFill="accent5"/>
      </w:tcPr>
    </w:tblStylePr>
    <w:tblStylePr w:type="lastRow">
      <w:pPr>
        <w:spacing w:before="0" w:after="0" w:line="240" w:lineRule="auto"/>
      </w:pPr>
      <w:rPr>
        <w:b/>
        <w:bCs/>
      </w:rPr>
      <w:tblPr/>
      <w:tcPr>
        <w:tcBorders>
          <w:top w:val="double" w:sz="6"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nil"/>
          <w:insideV w:val="nil"/>
        </w:tcBorders>
      </w:tcPr>
    </w:tblStylePr>
    <w:tblStylePr w:type="firstCol">
      <w:rPr>
        <w:b/>
        <w:bCs/>
      </w:rPr>
    </w:tblStylePr>
    <w:tblStylePr w:type="lastCol">
      <w:rPr>
        <w:b/>
        <w:bCs/>
      </w:rPr>
    </w:tblStylePr>
    <w:tblStylePr w:type="band1Vert">
      <w:tblPr/>
      <w:tcPr>
        <w:shd w:val="clear" w:color="auto" w:fill="FCF3D2" w:themeFill="accent5" w:themeFillTint="3F"/>
      </w:tcPr>
    </w:tblStylePr>
    <w:tblStylePr w:type="band1Horz">
      <w:tblPr/>
      <w:tcPr>
        <w:tcBorders>
          <w:insideH w:val="nil"/>
          <w:insideV w:val="nil"/>
        </w:tcBorders>
        <w:shd w:val="clear" w:color="auto" w:fill="FCF3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A5156"/>
    <w:pPr>
      <w:spacing w:line="240" w:lineRule="auto"/>
    </w:pPr>
    <w:tblPr>
      <w:tblStyleRowBandSize w:val="1"/>
      <w:tblStyleColBandSize w:val="1"/>
      <w:tblBorders>
        <w:top w:val="single" w:sz="8"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single" w:sz="8" w:space="0" w:color="FC9866" w:themeColor="accent6" w:themeTint="BF"/>
      </w:tblBorders>
    </w:tblPr>
    <w:tblStylePr w:type="firstRow">
      <w:pPr>
        <w:spacing w:before="0" w:after="0" w:line="240" w:lineRule="auto"/>
      </w:pPr>
      <w:rPr>
        <w:b/>
        <w:bCs/>
        <w:color w:val="FFFFFF" w:themeColor="background1"/>
      </w:rPr>
      <w:tblPr/>
      <w:tcPr>
        <w:tcBorders>
          <w:top w:val="single" w:sz="8"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nil"/>
          <w:insideV w:val="nil"/>
        </w:tcBorders>
        <w:shd w:val="clear" w:color="auto" w:fill="FC7634" w:themeFill="accent6"/>
      </w:tcPr>
    </w:tblStylePr>
    <w:tblStylePr w:type="lastRow">
      <w:pPr>
        <w:spacing w:before="0" w:after="0" w:line="240" w:lineRule="auto"/>
      </w:pPr>
      <w:rPr>
        <w:b/>
        <w:bCs/>
      </w:rPr>
      <w:tblPr/>
      <w:tcPr>
        <w:tcBorders>
          <w:top w:val="double" w:sz="6"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EDDCC" w:themeFill="accent6" w:themeFillTint="3F"/>
      </w:tcPr>
    </w:tblStylePr>
    <w:tblStylePr w:type="band1Horz">
      <w:tblPr/>
      <w:tcPr>
        <w:tcBorders>
          <w:insideH w:val="nil"/>
          <w:insideV w:val="nil"/>
        </w:tcBorders>
        <w:shd w:val="clear" w:color="auto" w:fill="FEDD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00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90000" w:themeFill="accent1"/>
      </w:tcPr>
    </w:tblStylePr>
    <w:tblStylePr w:type="lastCol">
      <w:rPr>
        <w:b/>
        <w:bCs/>
        <w:color w:val="FFFFFF" w:themeColor="background1"/>
      </w:rPr>
      <w:tblPr/>
      <w:tcPr>
        <w:tcBorders>
          <w:left w:val="nil"/>
          <w:right w:val="nil"/>
          <w:insideH w:val="nil"/>
          <w:insideV w:val="nil"/>
        </w:tcBorders>
        <w:shd w:val="clear" w:color="auto" w:fill="99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F3EE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F3EEA" w:themeFill="accent2"/>
      </w:tcPr>
    </w:tblStylePr>
    <w:tblStylePr w:type="lastCol">
      <w:rPr>
        <w:b/>
        <w:bCs/>
        <w:color w:val="FFFFFF" w:themeColor="background1"/>
      </w:rPr>
      <w:tblPr/>
      <w:tcPr>
        <w:tcBorders>
          <w:left w:val="nil"/>
          <w:right w:val="nil"/>
          <w:insideH w:val="nil"/>
          <w:insideV w:val="nil"/>
        </w:tcBorders>
        <w:shd w:val="clear" w:color="auto" w:fill="2F3EE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D08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FD082" w:themeFill="accent3"/>
      </w:tcPr>
    </w:tblStylePr>
    <w:tblStylePr w:type="lastCol">
      <w:rPr>
        <w:b/>
        <w:bCs/>
        <w:color w:val="FFFFFF" w:themeColor="background1"/>
      </w:rPr>
      <w:tblPr/>
      <w:tcPr>
        <w:tcBorders>
          <w:left w:val="nil"/>
          <w:right w:val="nil"/>
          <w:insideH w:val="nil"/>
          <w:insideV w:val="nil"/>
        </w:tcBorders>
        <w:shd w:val="clear" w:color="auto" w:fill="1FD08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7174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71748" w:themeFill="accent4"/>
      </w:tcPr>
    </w:tblStylePr>
    <w:tblStylePr w:type="lastCol">
      <w:rPr>
        <w:b/>
        <w:bCs/>
        <w:color w:val="FFFFFF" w:themeColor="background1"/>
      </w:rPr>
      <w:tblPr/>
      <w:tcPr>
        <w:tcBorders>
          <w:left w:val="nil"/>
          <w:right w:val="nil"/>
          <w:insideH w:val="nil"/>
          <w:insideV w:val="nil"/>
        </w:tcBorders>
        <w:shd w:val="clear" w:color="auto" w:fill="17174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D04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D04D" w:themeFill="accent5"/>
      </w:tcPr>
    </w:tblStylePr>
    <w:tblStylePr w:type="lastCol">
      <w:rPr>
        <w:b/>
        <w:bCs/>
        <w:color w:val="FFFFFF" w:themeColor="background1"/>
      </w:rPr>
      <w:tblPr/>
      <w:tcPr>
        <w:tcBorders>
          <w:left w:val="nil"/>
          <w:right w:val="nil"/>
          <w:insideH w:val="nil"/>
          <w:insideV w:val="nil"/>
        </w:tcBorders>
        <w:shd w:val="clear" w:color="auto" w:fill="F6D04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763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C7634" w:themeFill="accent6"/>
      </w:tcPr>
    </w:tblStylePr>
    <w:tblStylePr w:type="lastCol">
      <w:rPr>
        <w:b/>
        <w:bCs/>
        <w:color w:val="FFFFFF" w:themeColor="background1"/>
      </w:rPr>
      <w:tblPr/>
      <w:tcPr>
        <w:tcBorders>
          <w:left w:val="nil"/>
          <w:right w:val="nil"/>
          <w:insideH w:val="nil"/>
          <w:insideV w:val="nil"/>
        </w:tcBorders>
        <w:shd w:val="clear" w:color="auto" w:fill="FC763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9A5156"/>
    <w:rPr>
      <w:color w:val="2B579A"/>
      <w:shd w:val="clear" w:color="auto" w:fill="E1DFDD"/>
    </w:rPr>
  </w:style>
  <w:style w:type="paragraph" w:styleId="NoSpacing">
    <w:name w:val="No Spacing"/>
    <w:uiPriority w:val="99"/>
    <w:semiHidden/>
    <w:qFormat/>
    <w:rsid w:val="009A5156"/>
    <w:pPr>
      <w:spacing w:line="240" w:lineRule="auto"/>
    </w:pPr>
  </w:style>
  <w:style w:type="table" w:styleId="PlainTable1">
    <w:name w:val="Plain Table 1"/>
    <w:basedOn w:val="TableNormal"/>
    <w:uiPriority w:val="41"/>
    <w:rsid w:val="009A515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A515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A515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A515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9A5156"/>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99"/>
    <w:semiHidden/>
    <w:rsid w:val="009A515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99"/>
    <w:semiHidden/>
    <w:rsid w:val="009A5156"/>
    <w:rPr>
      <w:i/>
      <w:iCs/>
      <w:color w:val="404040" w:themeColor="text1" w:themeTint="BF"/>
    </w:rPr>
  </w:style>
  <w:style w:type="character" w:styleId="SmartHyperlink">
    <w:name w:val="Smart Hyperlink"/>
    <w:basedOn w:val="DefaultParagraphFont"/>
    <w:uiPriority w:val="99"/>
    <w:semiHidden/>
    <w:unhideWhenUsed/>
    <w:rsid w:val="009A5156"/>
    <w:rPr>
      <w:u w:val="dotted"/>
    </w:rPr>
  </w:style>
  <w:style w:type="character" w:styleId="SubtleEmphasis">
    <w:name w:val="Subtle Emphasis"/>
    <w:basedOn w:val="DefaultParagraphFont"/>
    <w:uiPriority w:val="99"/>
    <w:semiHidden/>
    <w:rsid w:val="009A5156"/>
    <w:rPr>
      <w:i/>
      <w:iCs/>
      <w:color w:val="404040" w:themeColor="text1" w:themeTint="BF"/>
    </w:rPr>
  </w:style>
  <w:style w:type="character" w:styleId="SubtleReference">
    <w:name w:val="Subtle Reference"/>
    <w:basedOn w:val="DefaultParagraphFont"/>
    <w:uiPriority w:val="99"/>
    <w:semiHidden/>
    <w:rsid w:val="009A5156"/>
    <w:rPr>
      <w:smallCaps/>
      <w:color w:val="5A5A5A" w:themeColor="text1" w:themeTint="A5"/>
    </w:rPr>
  </w:style>
  <w:style w:type="table" w:styleId="TableGridLight">
    <w:name w:val="Grid Table Light"/>
    <w:basedOn w:val="TableNormal"/>
    <w:uiPriority w:val="40"/>
    <w:rsid w:val="009A515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A5156"/>
    <w:rPr>
      <w:color w:val="605E5C"/>
      <w:shd w:val="clear" w:color="auto" w:fill="E1DFDD"/>
    </w:rPr>
  </w:style>
  <w:style w:type="paragraph" w:customStyle="1" w:styleId="Confidentiality">
    <w:name w:val="Confidentiality"/>
    <w:basedOn w:val="Normal"/>
    <w:uiPriority w:val="7"/>
    <w:semiHidden/>
    <w:rsid w:val="00C40D55"/>
    <w:pPr>
      <w:jc w:val="center"/>
    </w:pPr>
    <w:rPr>
      <w:rFonts w:eastAsiaTheme="minorHAnsi" w:cs="Verdana"/>
      <w:caps/>
      <w:color w:val="A6A6A6" w:themeColor="background1" w:themeShade="A6"/>
      <w:spacing w:val="-8"/>
      <w:sz w:val="32"/>
      <w:lang w:eastAsia="en-US"/>
    </w:rPr>
  </w:style>
  <w:style w:type="character" w:styleId="SmartLink">
    <w:name w:val="Smart Link"/>
    <w:basedOn w:val="DefaultParagraphFont"/>
    <w:uiPriority w:val="99"/>
    <w:semiHidden/>
    <w:unhideWhenUsed/>
    <w:rsid w:val="00AB5139"/>
    <w:rPr>
      <w:color w:val="0000FF"/>
      <w:u w:val="single"/>
      <w:shd w:val="clear" w:color="auto" w:fill="F3F2F1"/>
    </w:rPr>
  </w:style>
  <w:style w:type="character" w:customStyle="1" w:styleId="normaltextrun">
    <w:name w:val="normaltextrun"/>
    <w:basedOn w:val="DefaultParagraphFont"/>
    <w:rsid w:val="00CB686D"/>
  </w:style>
  <w:style w:type="character" w:customStyle="1" w:styleId="eop">
    <w:name w:val="eop"/>
    <w:basedOn w:val="DefaultParagraphFont"/>
    <w:rsid w:val="00CB686D"/>
  </w:style>
  <w:style w:type="paragraph" w:customStyle="1" w:styleId="FirstParagraph">
    <w:name w:val="First Paragraph"/>
    <w:basedOn w:val="BodyText"/>
    <w:next w:val="BodyText"/>
    <w:qFormat/>
    <w:rsid w:val="006F586C"/>
    <w:pPr>
      <w:spacing w:before="180" w:after="180" w:line="240" w:lineRule="auto"/>
    </w:pPr>
    <w:rPr>
      <w:rFonts w:asciiTheme="minorHAnsi" w:eastAsiaTheme="minorEastAsia" w:hAnsiTheme="minorHAnsi" w:cstheme="minorBidi"/>
      <w:sz w:val="24"/>
      <w:szCs w:val="24"/>
      <w:lang w:val="da" w:eastAsia="zh-CN"/>
    </w:rPr>
  </w:style>
  <w:style w:type="paragraph" w:customStyle="1" w:styleId="Compact">
    <w:name w:val="Compact"/>
    <w:basedOn w:val="BodyText"/>
    <w:qFormat/>
    <w:rsid w:val="006F586C"/>
    <w:pPr>
      <w:spacing w:before="36" w:after="36" w:line="240" w:lineRule="auto"/>
    </w:pPr>
    <w:rPr>
      <w:rFonts w:asciiTheme="minorHAnsi" w:eastAsiaTheme="minorEastAsia" w:hAnsiTheme="minorHAnsi" w:cstheme="minorBidi"/>
      <w:sz w:val="24"/>
      <w:szCs w:val="24"/>
      <w:lang w:val="da" w:eastAsia="zh-CN"/>
    </w:rPr>
  </w:style>
  <w:style w:type="character" w:customStyle="1" w:styleId="CaptionChar">
    <w:name w:val="Caption Char"/>
    <w:basedOn w:val="DefaultParagraphFont"/>
    <w:link w:val="Caption"/>
    <w:rsid w:val="006F586C"/>
    <w:rPr>
      <w:b/>
      <w:bCs/>
      <w:color w:val="FFFFFF" w:themeColor="background1"/>
      <w:sz w:val="18"/>
    </w:rPr>
  </w:style>
  <w:style w:type="character" w:customStyle="1" w:styleId="VerbatimChar">
    <w:name w:val="Verbatim Char"/>
    <w:basedOn w:val="CaptionChar"/>
    <w:link w:val="SourceCode"/>
    <w:rsid w:val="006F586C"/>
    <w:rPr>
      <w:rFonts w:ascii="Consolas" w:hAnsi="Consolas"/>
      <w:b/>
      <w:bCs/>
      <w:color w:val="FFFFFF" w:themeColor="background1"/>
      <w:sz w:val="22"/>
    </w:rPr>
  </w:style>
  <w:style w:type="paragraph" w:customStyle="1" w:styleId="SourceCode">
    <w:name w:val="Source Code"/>
    <w:basedOn w:val="Normal"/>
    <w:link w:val="VerbatimChar"/>
    <w:rsid w:val="006F586C"/>
    <w:pPr>
      <w:wordWrap w:val="0"/>
      <w:spacing w:after="200" w:line="240" w:lineRule="auto"/>
    </w:pPr>
    <w:rPr>
      <w:rFonts w:ascii="Consolas" w:hAnsi="Consolas"/>
      <w:b/>
      <w:bCs/>
      <w:color w:val="FFFFFF" w:themeColor="background1"/>
      <w:sz w:val="22"/>
    </w:rPr>
  </w:style>
  <w:style w:type="paragraph" w:customStyle="1" w:styleId="mb-0">
    <w:name w:val="!mb-0"/>
    <w:basedOn w:val="Normal"/>
    <w:rsid w:val="00FC3039"/>
    <w:pPr>
      <w:spacing w:before="100" w:beforeAutospacing="1" w:after="100" w:afterAutospacing="1" w:line="240" w:lineRule="auto"/>
    </w:pPr>
    <w:rPr>
      <w:rFonts w:ascii="Times New Roman" w:hAnsi="Times New Roman"/>
      <w:sz w:val="24"/>
      <w:szCs w:val="24"/>
    </w:rPr>
  </w:style>
  <w:style w:type="paragraph" w:styleId="Revision">
    <w:name w:val="Revision"/>
    <w:hidden/>
    <w:uiPriority w:val="99"/>
    <w:semiHidden/>
    <w:rsid w:val="0069337A"/>
    <w:pPr>
      <w:spacing w:line="240" w:lineRule="auto"/>
    </w:pPr>
  </w:style>
  <w:style w:type="paragraph" w:customStyle="1" w:styleId="pinline">
    <w:name w:val="[&amp;&gt;p]:inline"/>
    <w:basedOn w:val="Normal"/>
    <w:rsid w:val="00D1592F"/>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28360">
      <w:bodyDiv w:val="1"/>
      <w:marLeft w:val="0"/>
      <w:marRight w:val="0"/>
      <w:marTop w:val="0"/>
      <w:marBottom w:val="0"/>
      <w:divBdr>
        <w:top w:val="none" w:sz="0" w:space="0" w:color="auto"/>
        <w:left w:val="none" w:sz="0" w:space="0" w:color="auto"/>
        <w:bottom w:val="none" w:sz="0" w:space="0" w:color="auto"/>
        <w:right w:val="none" w:sz="0" w:space="0" w:color="auto"/>
      </w:divBdr>
      <w:divsChild>
        <w:div w:id="992415615">
          <w:marLeft w:val="0"/>
          <w:marRight w:val="0"/>
          <w:marTop w:val="0"/>
          <w:marBottom w:val="0"/>
          <w:divBdr>
            <w:top w:val="none" w:sz="0" w:space="0" w:color="auto"/>
            <w:left w:val="none" w:sz="0" w:space="0" w:color="auto"/>
            <w:bottom w:val="none" w:sz="0" w:space="0" w:color="auto"/>
            <w:right w:val="none" w:sz="0" w:space="0" w:color="auto"/>
          </w:divBdr>
        </w:div>
        <w:div w:id="260337404">
          <w:marLeft w:val="0"/>
          <w:marRight w:val="0"/>
          <w:marTop w:val="0"/>
          <w:marBottom w:val="0"/>
          <w:divBdr>
            <w:top w:val="none" w:sz="0" w:space="0" w:color="auto"/>
            <w:left w:val="none" w:sz="0" w:space="0" w:color="auto"/>
            <w:bottom w:val="none" w:sz="0" w:space="0" w:color="auto"/>
            <w:right w:val="none" w:sz="0" w:space="0" w:color="auto"/>
          </w:divBdr>
        </w:div>
        <w:div w:id="1975216685">
          <w:marLeft w:val="0"/>
          <w:marRight w:val="0"/>
          <w:marTop w:val="0"/>
          <w:marBottom w:val="0"/>
          <w:divBdr>
            <w:top w:val="none" w:sz="0" w:space="0" w:color="auto"/>
            <w:left w:val="none" w:sz="0" w:space="0" w:color="auto"/>
            <w:bottom w:val="none" w:sz="0" w:space="0" w:color="auto"/>
            <w:right w:val="none" w:sz="0" w:space="0" w:color="auto"/>
          </w:divBdr>
        </w:div>
        <w:div w:id="1918322360">
          <w:marLeft w:val="0"/>
          <w:marRight w:val="0"/>
          <w:marTop w:val="0"/>
          <w:marBottom w:val="0"/>
          <w:divBdr>
            <w:top w:val="none" w:sz="0" w:space="0" w:color="auto"/>
            <w:left w:val="none" w:sz="0" w:space="0" w:color="auto"/>
            <w:bottom w:val="none" w:sz="0" w:space="0" w:color="auto"/>
            <w:right w:val="none" w:sz="0" w:space="0" w:color="auto"/>
          </w:divBdr>
        </w:div>
        <w:div w:id="352191736">
          <w:marLeft w:val="0"/>
          <w:marRight w:val="0"/>
          <w:marTop w:val="0"/>
          <w:marBottom w:val="0"/>
          <w:divBdr>
            <w:top w:val="none" w:sz="0" w:space="0" w:color="auto"/>
            <w:left w:val="none" w:sz="0" w:space="0" w:color="auto"/>
            <w:bottom w:val="none" w:sz="0" w:space="0" w:color="auto"/>
            <w:right w:val="none" w:sz="0" w:space="0" w:color="auto"/>
          </w:divBdr>
        </w:div>
        <w:div w:id="619453548">
          <w:marLeft w:val="0"/>
          <w:marRight w:val="0"/>
          <w:marTop w:val="0"/>
          <w:marBottom w:val="0"/>
          <w:divBdr>
            <w:top w:val="none" w:sz="0" w:space="0" w:color="auto"/>
            <w:left w:val="none" w:sz="0" w:space="0" w:color="auto"/>
            <w:bottom w:val="none" w:sz="0" w:space="0" w:color="auto"/>
            <w:right w:val="none" w:sz="0" w:space="0" w:color="auto"/>
          </w:divBdr>
        </w:div>
        <w:div w:id="2072655170">
          <w:marLeft w:val="0"/>
          <w:marRight w:val="0"/>
          <w:marTop w:val="0"/>
          <w:marBottom w:val="0"/>
          <w:divBdr>
            <w:top w:val="none" w:sz="0" w:space="0" w:color="auto"/>
            <w:left w:val="none" w:sz="0" w:space="0" w:color="auto"/>
            <w:bottom w:val="none" w:sz="0" w:space="0" w:color="auto"/>
            <w:right w:val="none" w:sz="0" w:space="0" w:color="auto"/>
          </w:divBdr>
        </w:div>
        <w:div w:id="1010718427">
          <w:marLeft w:val="0"/>
          <w:marRight w:val="0"/>
          <w:marTop w:val="0"/>
          <w:marBottom w:val="0"/>
          <w:divBdr>
            <w:top w:val="none" w:sz="0" w:space="0" w:color="auto"/>
            <w:left w:val="none" w:sz="0" w:space="0" w:color="auto"/>
            <w:bottom w:val="none" w:sz="0" w:space="0" w:color="auto"/>
            <w:right w:val="none" w:sz="0" w:space="0" w:color="auto"/>
          </w:divBdr>
        </w:div>
        <w:div w:id="988360425">
          <w:marLeft w:val="0"/>
          <w:marRight w:val="0"/>
          <w:marTop w:val="0"/>
          <w:marBottom w:val="0"/>
          <w:divBdr>
            <w:top w:val="none" w:sz="0" w:space="0" w:color="auto"/>
            <w:left w:val="none" w:sz="0" w:space="0" w:color="auto"/>
            <w:bottom w:val="none" w:sz="0" w:space="0" w:color="auto"/>
            <w:right w:val="none" w:sz="0" w:space="0" w:color="auto"/>
          </w:divBdr>
        </w:div>
        <w:div w:id="834149214">
          <w:marLeft w:val="0"/>
          <w:marRight w:val="0"/>
          <w:marTop w:val="0"/>
          <w:marBottom w:val="0"/>
          <w:divBdr>
            <w:top w:val="none" w:sz="0" w:space="0" w:color="auto"/>
            <w:left w:val="none" w:sz="0" w:space="0" w:color="auto"/>
            <w:bottom w:val="none" w:sz="0" w:space="0" w:color="auto"/>
            <w:right w:val="none" w:sz="0" w:space="0" w:color="auto"/>
          </w:divBdr>
        </w:div>
        <w:div w:id="2050302892">
          <w:marLeft w:val="0"/>
          <w:marRight w:val="0"/>
          <w:marTop w:val="0"/>
          <w:marBottom w:val="0"/>
          <w:divBdr>
            <w:top w:val="none" w:sz="0" w:space="0" w:color="auto"/>
            <w:left w:val="none" w:sz="0" w:space="0" w:color="auto"/>
            <w:bottom w:val="none" w:sz="0" w:space="0" w:color="auto"/>
            <w:right w:val="none" w:sz="0" w:space="0" w:color="auto"/>
          </w:divBdr>
        </w:div>
      </w:divsChild>
    </w:div>
    <w:div w:id="225843516">
      <w:bodyDiv w:val="1"/>
      <w:marLeft w:val="0"/>
      <w:marRight w:val="0"/>
      <w:marTop w:val="0"/>
      <w:marBottom w:val="0"/>
      <w:divBdr>
        <w:top w:val="none" w:sz="0" w:space="0" w:color="auto"/>
        <w:left w:val="none" w:sz="0" w:space="0" w:color="auto"/>
        <w:bottom w:val="none" w:sz="0" w:space="0" w:color="auto"/>
        <w:right w:val="none" w:sz="0" w:space="0" w:color="auto"/>
      </w:divBdr>
    </w:div>
    <w:div w:id="390929558">
      <w:bodyDiv w:val="1"/>
      <w:marLeft w:val="0"/>
      <w:marRight w:val="0"/>
      <w:marTop w:val="0"/>
      <w:marBottom w:val="0"/>
      <w:divBdr>
        <w:top w:val="none" w:sz="0" w:space="0" w:color="auto"/>
        <w:left w:val="none" w:sz="0" w:space="0" w:color="auto"/>
        <w:bottom w:val="none" w:sz="0" w:space="0" w:color="auto"/>
        <w:right w:val="none" w:sz="0" w:space="0" w:color="auto"/>
      </w:divBdr>
      <w:divsChild>
        <w:div w:id="1410275067">
          <w:marLeft w:val="0"/>
          <w:marRight w:val="0"/>
          <w:marTop w:val="0"/>
          <w:marBottom w:val="0"/>
          <w:divBdr>
            <w:top w:val="none" w:sz="0" w:space="0" w:color="auto"/>
            <w:left w:val="none" w:sz="0" w:space="0" w:color="auto"/>
            <w:bottom w:val="none" w:sz="0" w:space="0" w:color="auto"/>
            <w:right w:val="none" w:sz="0" w:space="0" w:color="auto"/>
          </w:divBdr>
        </w:div>
        <w:div w:id="854853953">
          <w:marLeft w:val="0"/>
          <w:marRight w:val="0"/>
          <w:marTop w:val="0"/>
          <w:marBottom w:val="0"/>
          <w:divBdr>
            <w:top w:val="none" w:sz="0" w:space="0" w:color="auto"/>
            <w:left w:val="none" w:sz="0" w:space="0" w:color="auto"/>
            <w:bottom w:val="none" w:sz="0" w:space="0" w:color="auto"/>
            <w:right w:val="none" w:sz="0" w:space="0" w:color="auto"/>
          </w:divBdr>
        </w:div>
        <w:div w:id="178548861">
          <w:marLeft w:val="0"/>
          <w:marRight w:val="0"/>
          <w:marTop w:val="0"/>
          <w:marBottom w:val="0"/>
          <w:divBdr>
            <w:top w:val="none" w:sz="0" w:space="0" w:color="auto"/>
            <w:left w:val="none" w:sz="0" w:space="0" w:color="auto"/>
            <w:bottom w:val="none" w:sz="0" w:space="0" w:color="auto"/>
            <w:right w:val="none" w:sz="0" w:space="0" w:color="auto"/>
          </w:divBdr>
        </w:div>
        <w:div w:id="45110334">
          <w:marLeft w:val="0"/>
          <w:marRight w:val="0"/>
          <w:marTop w:val="0"/>
          <w:marBottom w:val="0"/>
          <w:divBdr>
            <w:top w:val="none" w:sz="0" w:space="0" w:color="auto"/>
            <w:left w:val="none" w:sz="0" w:space="0" w:color="auto"/>
            <w:bottom w:val="none" w:sz="0" w:space="0" w:color="auto"/>
            <w:right w:val="none" w:sz="0" w:space="0" w:color="auto"/>
          </w:divBdr>
        </w:div>
        <w:div w:id="2024237443">
          <w:marLeft w:val="0"/>
          <w:marRight w:val="0"/>
          <w:marTop w:val="0"/>
          <w:marBottom w:val="0"/>
          <w:divBdr>
            <w:top w:val="none" w:sz="0" w:space="0" w:color="auto"/>
            <w:left w:val="none" w:sz="0" w:space="0" w:color="auto"/>
            <w:bottom w:val="none" w:sz="0" w:space="0" w:color="auto"/>
            <w:right w:val="none" w:sz="0" w:space="0" w:color="auto"/>
          </w:divBdr>
        </w:div>
        <w:div w:id="1532297859">
          <w:marLeft w:val="0"/>
          <w:marRight w:val="0"/>
          <w:marTop w:val="0"/>
          <w:marBottom w:val="0"/>
          <w:divBdr>
            <w:top w:val="none" w:sz="0" w:space="0" w:color="auto"/>
            <w:left w:val="none" w:sz="0" w:space="0" w:color="auto"/>
            <w:bottom w:val="none" w:sz="0" w:space="0" w:color="auto"/>
            <w:right w:val="none" w:sz="0" w:space="0" w:color="auto"/>
          </w:divBdr>
        </w:div>
        <w:div w:id="1574898793">
          <w:marLeft w:val="0"/>
          <w:marRight w:val="0"/>
          <w:marTop w:val="0"/>
          <w:marBottom w:val="0"/>
          <w:divBdr>
            <w:top w:val="none" w:sz="0" w:space="0" w:color="auto"/>
            <w:left w:val="none" w:sz="0" w:space="0" w:color="auto"/>
            <w:bottom w:val="none" w:sz="0" w:space="0" w:color="auto"/>
            <w:right w:val="none" w:sz="0" w:space="0" w:color="auto"/>
          </w:divBdr>
        </w:div>
        <w:div w:id="626661833">
          <w:marLeft w:val="0"/>
          <w:marRight w:val="0"/>
          <w:marTop w:val="0"/>
          <w:marBottom w:val="0"/>
          <w:divBdr>
            <w:top w:val="none" w:sz="0" w:space="0" w:color="auto"/>
            <w:left w:val="none" w:sz="0" w:space="0" w:color="auto"/>
            <w:bottom w:val="none" w:sz="0" w:space="0" w:color="auto"/>
            <w:right w:val="none" w:sz="0" w:space="0" w:color="auto"/>
          </w:divBdr>
        </w:div>
        <w:div w:id="939602119">
          <w:marLeft w:val="0"/>
          <w:marRight w:val="0"/>
          <w:marTop w:val="0"/>
          <w:marBottom w:val="0"/>
          <w:divBdr>
            <w:top w:val="none" w:sz="0" w:space="0" w:color="auto"/>
            <w:left w:val="none" w:sz="0" w:space="0" w:color="auto"/>
            <w:bottom w:val="none" w:sz="0" w:space="0" w:color="auto"/>
            <w:right w:val="none" w:sz="0" w:space="0" w:color="auto"/>
          </w:divBdr>
        </w:div>
        <w:div w:id="1526822991">
          <w:marLeft w:val="0"/>
          <w:marRight w:val="0"/>
          <w:marTop w:val="0"/>
          <w:marBottom w:val="0"/>
          <w:divBdr>
            <w:top w:val="none" w:sz="0" w:space="0" w:color="auto"/>
            <w:left w:val="none" w:sz="0" w:space="0" w:color="auto"/>
            <w:bottom w:val="none" w:sz="0" w:space="0" w:color="auto"/>
            <w:right w:val="none" w:sz="0" w:space="0" w:color="auto"/>
          </w:divBdr>
        </w:div>
        <w:div w:id="687487784">
          <w:marLeft w:val="0"/>
          <w:marRight w:val="0"/>
          <w:marTop w:val="0"/>
          <w:marBottom w:val="0"/>
          <w:divBdr>
            <w:top w:val="none" w:sz="0" w:space="0" w:color="auto"/>
            <w:left w:val="none" w:sz="0" w:space="0" w:color="auto"/>
            <w:bottom w:val="none" w:sz="0" w:space="0" w:color="auto"/>
            <w:right w:val="none" w:sz="0" w:space="0" w:color="auto"/>
          </w:divBdr>
        </w:div>
      </w:divsChild>
    </w:div>
    <w:div w:id="1307248642">
      <w:bodyDiv w:val="1"/>
      <w:marLeft w:val="0"/>
      <w:marRight w:val="0"/>
      <w:marTop w:val="0"/>
      <w:marBottom w:val="0"/>
      <w:divBdr>
        <w:top w:val="none" w:sz="0" w:space="0" w:color="auto"/>
        <w:left w:val="none" w:sz="0" w:space="0" w:color="auto"/>
        <w:bottom w:val="none" w:sz="0" w:space="0" w:color="auto"/>
        <w:right w:val="none" w:sz="0" w:space="0" w:color="auto"/>
      </w:divBdr>
      <w:divsChild>
        <w:div w:id="676731567">
          <w:marLeft w:val="0"/>
          <w:marRight w:val="0"/>
          <w:marTop w:val="0"/>
          <w:marBottom w:val="0"/>
          <w:divBdr>
            <w:top w:val="none" w:sz="0" w:space="0" w:color="auto"/>
            <w:left w:val="none" w:sz="0" w:space="0" w:color="auto"/>
            <w:bottom w:val="none" w:sz="0" w:space="0" w:color="auto"/>
            <w:right w:val="none" w:sz="0" w:space="0" w:color="auto"/>
          </w:divBdr>
        </w:div>
        <w:div w:id="954825672">
          <w:marLeft w:val="0"/>
          <w:marRight w:val="0"/>
          <w:marTop w:val="0"/>
          <w:marBottom w:val="0"/>
          <w:divBdr>
            <w:top w:val="none" w:sz="0" w:space="0" w:color="auto"/>
            <w:left w:val="none" w:sz="0" w:space="0" w:color="auto"/>
            <w:bottom w:val="none" w:sz="0" w:space="0" w:color="auto"/>
            <w:right w:val="none" w:sz="0" w:space="0" w:color="auto"/>
          </w:divBdr>
        </w:div>
        <w:div w:id="1185941596">
          <w:marLeft w:val="0"/>
          <w:marRight w:val="0"/>
          <w:marTop w:val="0"/>
          <w:marBottom w:val="0"/>
          <w:divBdr>
            <w:top w:val="none" w:sz="0" w:space="0" w:color="auto"/>
            <w:left w:val="none" w:sz="0" w:space="0" w:color="auto"/>
            <w:bottom w:val="none" w:sz="0" w:space="0" w:color="auto"/>
            <w:right w:val="none" w:sz="0" w:space="0" w:color="auto"/>
          </w:divBdr>
        </w:div>
      </w:divsChild>
    </w:div>
    <w:div w:id="155485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2.jpeg"/><Relationship Id="rId39" Type="http://schemas.openxmlformats.org/officeDocument/2006/relationships/glossaryDocument" Target="glossary/document.xml"/><Relationship Id="rId21" Type="http://schemas.openxmlformats.org/officeDocument/2006/relationships/hyperlink" Target="https://www.miljoeogressourcer.dk/artikel/jordforureningers-paavirkning-af-overfladevand" TargetMode="External"/><Relationship Id="rId34" Type="http://schemas.openxmlformats.org/officeDocument/2006/relationships/footer" Target="footer6.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5" Type="http://schemas.microsoft.com/office/2018/08/relationships/commentsExtensible" Target="commentsExtensible.xml"/><Relationship Id="rId33" Type="http://schemas.openxmlformats.org/officeDocument/2006/relationships/hyperlink" Target="https://dtudk-my.sharepoint.com/:f:/g/personal/jlgha_dtu_dk/Eo40QSw74DFPm2WXogFtcOkBAdjc7qSni37cbUtmgBfL6A?e=fWC1n0" TargetMode="Externa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16/09/relationships/commentsIds" Target="commentsIds.xml"/><Relationship Id="rId32" Type="http://schemas.openxmlformats.org/officeDocument/2006/relationships/hyperlink" Target="https://dtudk-my.sharepoint.com/:f:/g/personal/jlgha_dtu_dk/Eo40QSw74DFPm2WXogFtcOkBAdjc7qSni37cbUtmgBfL6A?e=fWC1n0" TargetMode="External"/><Relationship Id="rId37" Type="http://schemas.openxmlformats.org/officeDocument/2006/relationships/fontTable" Target="fontTable.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microsoft.com/office/2011/relationships/commentsExtended" Target="commentsExtended.xml"/><Relationship Id="rId28" Type="http://schemas.openxmlformats.org/officeDocument/2006/relationships/image" Target="media/image4.png"/><Relationship Id="rId36" Type="http://schemas.openxmlformats.org/officeDocument/2006/relationships/footer" Target="footer8.xml"/><Relationship Id="rId10" Type="http://schemas.openxmlformats.org/officeDocument/2006/relationships/webSettings" Target="webSettings.xml"/><Relationship Id="rId19" Type="http://schemas.openxmlformats.org/officeDocument/2006/relationships/footer" Target="footer4.xml"/><Relationship Id="rId31" Type="http://schemas.openxmlformats.org/officeDocument/2006/relationships/hyperlink" Target="https://dtudk-my.sharepoint.com/:f:/g/personal/jlgha_dtu_dk/Eo40QSw74DFPm2WXogFtcOkBAdjc7qSni37cbUtmgBfL6A?e=fWC1n0"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comments" Target="comments.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footer" Target="footer7.xml"/><Relationship Id="rId8" Type="http://schemas.openxmlformats.org/officeDocument/2006/relationships/styles" Target="style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https://dtudk.sharepoint.com/sites/templates/Office%20Templates/Danske%20skabeloner/Rapport_D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50A4D789B4479D9AB12244CC0CE5C0"/>
        <w:category>
          <w:name w:val="General"/>
          <w:gallery w:val="placeholder"/>
        </w:category>
        <w:types>
          <w:type w:val="bbPlcHdr"/>
        </w:types>
        <w:behaviors>
          <w:behavior w:val="content"/>
        </w:behaviors>
        <w:guid w:val="{2B385653-0ADD-4276-B498-EDADBDF8B75D}"/>
      </w:docPartPr>
      <w:docPartBody>
        <w:p w:rsidR="00B86EE8" w:rsidRDefault="007B6D9F">
          <w:pPr>
            <w:pStyle w:val="3250A4D789B4479D9AB12244CC0CE5C0"/>
          </w:pPr>
          <w:r w:rsidRPr="00327EDB">
            <w:rPr>
              <w:rStyle w:val="PlaceholderText"/>
            </w:rPr>
            <w:t>Click or tap here to enter text.</w:t>
          </w:r>
        </w:p>
      </w:docPartBody>
    </w:docPart>
    <w:docPart>
      <w:docPartPr>
        <w:name w:val="983A52F9734B44919F4F2B2A528AA8A4"/>
        <w:category>
          <w:name w:val="General"/>
          <w:gallery w:val="placeholder"/>
        </w:category>
        <w:types>
          <w:type w:val="bbPlcHdr"/>
        </w:types>
        <w:behaviors>
          <w:behavior w:val="content"/>
        </w:behaviors>
        <w:guid w:val="{BEB91655-A5B9-4F4D-9631-19CD1642D0D3}"/>
      </w:docPartPr>
      <w:docPartBody>
        <w:p w:rsidR="00B86EE8" w:rsidRDefault="007B6D9F">
          <w:pPr>
            <w:pStyle w:val="983A52F9734B44919F4F2B2A528AA8A4"/>
          </w:pPr>
          <w:r w:rsidRPr="00420B3C">
            <w:t xml:space="preserve">  </w:t>
          </w:r>
        </w:p>
      </w:docPartBody>
    </w:docPart>
    <w:docPart>
      <w:docPartPr>
        <w:name w:val="203DD052E1514BABB7C98892D6CA3910"/>
        <w:category>
          <w:name w:val="General"/>
          <w:gallery w:val="placeholder"/>
        </w:category>
        <w:types>
          <w:type w:val="bbPlcHdr"/>
        </w:types>
        <w:behaviors>
          <w:behavior w:val="content"/>
        </w:behaviors>
        <w:guid w:val="{1CF1B853-FB63-408C-BA0F-B6F72E07065A}"/>
      </w:docPartPr>
      <w:docPartBody>
        <w:p w:rsidR="00B86EE8" w:rsidRDefault="007B6D9F">
          <w:pPr>
            <w:pStyle w:val="203DD052E1514BABB7C98892D6CA3910"/>
          </w:pPr>
          <w:r w:rsidRPr="00327EDB">
            <w:rPr>
              <w:rStyle w:val="PlaceholderText"/>
            </w:rPr>
            <w:t>Click or tap here to enter text.</w:t>
          </w:r>
        </w:p>
      </w:docPartBody>
    </w:docPart>
    <w:docPart>
      <w:docPartPr>
        <w:name w:val="42760599DDDE49FDACFF7790DDB41E21"/>
        <w:category>
          <w:name w:val="General"/>
          <w:gallery w:val="placeholder"/>
        </w:category>
        <w:types>
          <w:type w:val="bbPlcHdr"/>
        </w:types>
        <w:behaviors>
          <w:behavior w:val="content"/>
        </w:behaviors>
        <w:guid w:val="{9D032995-BA23-40BA-B85A-E56A2403AEC9}"/>
      </w:docPartPr>
      <w:docPartBody>
        <w:p w:rsidR="00B86EE8" w:rsidRDefault="007B6D9F">
          <w:pPr>
            <w:pStyle w:val="42760599DDDE49FDACFF7790DDB41E21"/>
          </w:pPr>
          <w:r>
            <w:t>Forfatter</w:t>
          </w:r>
        </w:p>
      </w:docPartBody>
    </w:docPart>
    <w:docPart>
      <w:docPartPr>
        <w:name w:val="28DEB738C5E740E796F58034A79E01DE"/>
        <w:category>
          <w:name w:val="General"/>
          <w:gallery w:val="placeholder"/>
        </w:category>
        <w:types>
          <w:type w:val="bbPlcHdr"/>
        </w:types>
        <w:behaviors>
          <w:behavior w:val="content"/>
        </w:behaviors>
        <w:guid w:val="{159329AC-790F-44B1-94E1-C42EB79C91D9}"/>
      </w:docPartPr>
      <w:docPartBody>
        <w:p w:rsidR="00B86EE8" w:rsidRDefault="007B6D9F">
          <w:pPr>
            <w:pStyle w:val="28DEB738C5E740E796F58034A79E01DE"/>
          </w:pPr>
          <w:r w:rsidRPr="00A310CD">
            <w:t>[Tekst]</w:t>
          </w:r>
        </w:p>
      </w:docPartBody>
    </w:docPart>
    <w:docPart>
      <w:docPartPr>
        <w:name w:val="E46570CB89C447D395BAD5CBB9F86640"/>
        <w:category>
          <w:name w:val="General"/>
          <w:gallery w:val="placeholder"/>
        </w:category>
        <w:types>
          <w:type w:val="bbPlcHdr"/>
        </w:types>
        <w:behaviors>
          <w:behavior w:val="content"/>
        </w:behaviors>
        <w:guid w:val="{E2987F09-608E-426E-B948-2151CB08C104}"/>
      </w:docPartPr>
      <w:docPartBody>
        <w:p w:rsidR="00B86EE8" w:rsidRDefault="007B6D9F">
          <w:pPr>
            <w:pStyle w:val="E46570CB89C447D395BAD5CBB9F86640"/>
          </w:pPr>
          <w:r w:rsidRPr="00A310CD">
            <w:t>[0000-0000]</w:t>
          </w:r>
        </w:p>
      </w:docPartBody>
    </w:docPart>
    <w:docPart>
      <w:docPartPr>
        <w:name w:val="C49FB0BD76E34456BC291A824B1E84E4"/>
        <w:category>
          <w:name w:val="General"/>
          <w:gallery w:val="placeholder"/>
        </w:category>
        <w:types>
          <w:type w:val="bbPlcHdr"/>
        </w:types>
        <w:behaviors>
          <w:behavior w:val="content"/>
        </w:behaviors>
        <w:guid w:val="{BA4BF6AA-DD3C-4A2F-8D13-0B6AF073D259}"/>
      </w:docPartPr>
      <w:docPartBody>
        <w:p w:rsidR="00B86EE8" w:rsidRDefault="007B6D9F">
          <w:pPr>
            <w:pStyle w:val="C49FB0BD76E34456BC291A824B1E84E4"/>
          </w:pPr>
          <w:r w:rsidRPr="00A310CD">
            <w:t>[000-00-0000-000-0]</w:t>
          </w:r>
        </w:p>
      </w:docPartBody>
    </w:docPart>
    <w:docPart>
      <w:docPartPr>
        <w:name w:val="2E6951DEE1C341FB9A66F6F85B14B0F4"/>
        <w:category>
          <w:name w:val="General"/>
          <w:gallery w:val="placeholder"/>
        </w:category>
        <w:types>
          <w:type w:val="bbPlcHdr"/>
        </w:types>
        <w:behaviors>
          <w:behavior w:val="content"/>
        </w:behaviors>
        <w:guid w:val="{95B12B0F-AF71-4310-871B-7FB94879B6C7}"/>
      </w:docPartPr>
      <w:docPartBody>
        <w:p w:rsidR="00B86EE8" w:rsidRDefault="007B6D9F">
          <w:pPr>
            <w:pStyle w:val="2E6951DEE1C341FB9A66F6F85B14B0F4"/>
          </w:pPr>
          <w:r w:rsidRPr="00327EDB">
            <w:rPr>
              <w:rStyle w:val="PlaceholderText"/>
            </w:rPr>
            <w:t>Click or tap here to enter text.</w:t>
          </w:r>
        </w:p>
      </w:docPartBody>
    </w:docPart>
    <w:docPart>
      <w:docPartPr>
        <w:name w:val="36DB6A8DBD364B91A8124D88EF7A5E99"/>
        <w:category>
          <w:name w:val="General"/>
          <w:gallery w:val="placeholder"/>
        </w:category>
        <w:types>
          <w:type w:val="bbPlcHdr"/>
        </w:types>
        <w:behaviors>
          <w:behavior w:val="content"/>
        </w:behaviors>
        <w:guid w:val="{2DF2BFA7-CC1C-49F7-A190-B637A7EDC261}"/>
      </w:docPartPr>
      <w:docPartBody>
        <w:p w:rsidR="00B86EE8" w:rsidRDefault="007B6D9F">
          <w:pPr>
            <w:pStyle w:val="36DB6A8DBD364B91A8124D88EF7A5E99"/>
          </w:pPr>
          <w:r w:rsidRPr="00327EDB">
            <w:rPr>
              <w:rStyle w:val="PlaceholderText"/>
            </w:rPr>
            <w:t>Click or tap here to enter text.</w:t>
          </w:r>
        </w:p>
      </w:docPartBody>
    </w:docPart>
    <w:docPart>
      <w:docPartPr>
        <w:name w:val="776FEC4BD5A34BD6B6F2F9CC0C613EBC"/>
        <w:category>
          <w:name w:val="General"/>
          <w:gallery w:val="placeholder"/>
        </w:category>
        <w:types>
          <w:type w:val="bbPlcHdr"/>
        </w:types>
        <w:behaviors>
          <w:behavior w:val="content"/>
        </w:behaviors>
        <w:guid w:val="{16300BCD-95BA-4094-8498-040E1AE50B96}"/>
      </w:docPartPr>
      <w:docPartBody>
        <w:p w:rsidR="00B86EE8" w:rsidRDefault="007B6D9F">
          <w:pPr>
            <w:pStyle w:val="776FEC4BD5A34BD6B6F2F9CC0C613EBC"/>
          </w:pPr>
          <w:r w:rsidRPr="00A310CD">
            <w:t>[Tekst]</w:t>
          </w:r>
        </w:p>
      </w:docPartBody>
    </w:docPart>
    <w:docPart>
      <w:docPartPr>
        <w:name w:val="1F0318EA358D4056B0CAC2156AE3B365"/>
        <w:category>
          <w:name w:val="General"/>
          <w:gallery w:val="placeholder"/>
        </w:category>
        <w:types>
          <w:type w:val="bbPlcHdr"/>
        </w:types>
        <w:behaviors>
          <w:behavior w:val="content"/>
        </w:behaviors>
        <w:guid w:val="{E3A19E04-91D0-4650-B557-23E4E2C6DB68}"/>
      </w:docPartPr>
      <w:docPartBody>
        <w:p w:rsidR="00B86EE8" w:rsidRDefault="007B6D9F">
          <w:pPr>
            <w:pStyle w:val="1F0318EA358D4056B0CAC2156AE3B365"/>
          </w:pPr>
          <w:r w:rsidRPr="00A310CD">
            <w:t>[Sted]</w:t>
          </w:r>
        </w:p>
      </w:docPartBody>
    </w:docPart>
    <w:docPart>
      <w:docPartPr>
        <w:name w:val="5A279BF70CD848E5A58F6065EA63ECF5"/>
        <w:category>
          <w:name w:val="General"/>
          <w:gallery w:val="placeholder"/>
        </w:category>
        <w:types>
          <w:type w:val="bbPlcHdr"/>
        </w:types>
        <w:behaviors>
          <w:behavior w:val="content"/>
        </w:behaviors>
        <w:guid w:val="{B1D2B90F-E351-4B41-835E-5EE0D7F731EA}"/>
      </w:docPartPr>
      <w:docPartBody>
        <w:p w:rsidR="00B86EE8" w:rsidRDefault="007B6D9F">
          <w:pPr>
            <w:pStyle w:val="5A279BF70CD848E5A58F6065EA63ECF5"/>
          </w:pPr>
          <w:r w:rsidRPr="00A45A5D">
            <w:rPr>
              <w:rStyle w:val="PlaceholderText"/>
            </w:rPr>
            <w:t>Click or tap here to enter text.</w:t>
          </w:r>
        </w:p>
      </w:docPartBody>
    </w:docPart>
    <w:docPart>
      <w:docPartPr>
        <w:name w:val="639326EF78C944DB9F3F9E5FF1C257B0"/>
        <w:category>
          <w:name w:val="General"/>
          <w:gallery w:val="placeholder"/>
        </w:category>
        <w:types>
          <w:type w:val="bbPlcHdr"/>
        </w:types>
        <w:behaviors>
          <w:behavior w:val="content"/>
        </w:behaviors>
        <w:guid w:val="{37535BB6-FCFA-4DF9-BE8C-C15E91C2F524}"/>
      </w:docPartPr>
      <w:docPartBody>
        <w:p w:rsidR="00B86EE8" w:rsidRDefault="007B6D9F">
          <w:pPr>
            <w:pStyle w:val="639326EF78C944DB9F3F9E5FF1C257B0"/>
          </w:pPr>
          <w:r w:rsidRPr="009A5156">
            <w:t>[Overskrift]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2E4"/>
    <w:rsid w:val="001D3A93"/>
    <w:rsid w:val="002F67C6"/>
    <w:rsid w:val="0037431C"/>
    <w:rsid w:val="003841C5"/>
    <w:rsid w:val="007B6D9F"/>
    <w:rsid w:val="007D07EC"/>
    <w:rsid w:val="008572E4"/>
    <w:rsid w:val="008E557E"/>
    <w:rsid w:val="00955878"/>
    <w:rsid w:val="00B86EE8"/>
    <w:rsid w:val="00DB0A61"/>
    <w:rsid w:val="00E2111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a-DK" w:eastAsia="da-DK"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250A4D789B4479D9AB12244CC0CE5C0">
    <w:name w:val="3250A4D789B4479D9AB12244CC0CE5C0"/>
  </w:style>
  <w:style w:type="paragraph" w:customStyle="1" w:styleId="983A52F9734B44919F4F2B2A528AA8A4">
    <w:name w:val="983A52F9734B44919F4F2B2A528AA8A4"/>
  </w:style>
  <w:style w:type="paragraph" w:customStyle="1" w:styleId="203DD052E1514BABB7C98892D6CA3910">
    <w:name w:val="203DD052E1514BABB7C98892D6CA3910"/>
  </w:style>
  <w:style w:type="paragraph" w:customStyle="1" w:styleId="42760599DDDE49FDACFF7790DDB41E21">
    <w:name w:val="42760599DDDE49FDACFF7790DDB41E21"/>
  </w:style>
  <w:style w:type="paragraph" w:customStyle="1" w:styleId="28DEB738C5E740E796F58034A79E01DE">
    <w:name w:val="28DEB738C5E740E796F58034A79E01DE"/>
  </w:style>
  <w:style w:type="paragraph" w:customStyle="1" w:styleId="E46570CB89C447D395BAD5CBB9F86640">
    <w:name w:val="E46570CB89C447D395BAD5CBB9F86640"/>
  </w:style>
  <w:style w:type="paragraph" w:customStyle="1" w:styleId="C49FB0BD76E34456BC291A824B1E84E4">
    <w:name w:val="C49FB0BD76E34456BC291A824B1E84E4"/>
  </w:style>
  <w:style w:type="paragraph" w:customStyle="1" w:styleId="2E6951DEE1C341FB9A66F6F85B14B0F4">
    <w:name w:val="2E6951DEE1C341FB9A66F6F85B14B0F4"/>
  </w:style>
  <w:style w:type="paragraph" w:customStyle="1" w:styleId="36DB6A8DBD364B91A8124D88EF7A5E99">
    <w:name w:val="36DB6A8DBD364B91A8124D88EF7A5E99"/>
  </w:style>
  <w:style w:type="paragraph" w:customStyle="1" w:styleId="776FEC4BD5A34BD6B6F2F9CC0C613EBC">
    <w:name w:val="776FEC4BD5A34BD6B6F2F9CC0C613EBC"/>
  </w:style>
  <w:style w:type="paragraph" w:customStyle="1" w:styleId="1F0318EA358D4056B0CAC2156AE3B365">
    <w:name w:val="1F0318EA358D4056B0CAC2156AE3B365"/>
  </w:style>
  <w:style w:type="paragraph" w:customStyle="1" w:styleId="5A279BF70CD848E5A58F6065EA63ECF5">
    <w:name w:val="5A279BF70CD848E5A58F6065EA63ECF5"/>
  </w:style>
  <w:style w:type="paragraph" w:customStyle="1" w:styleId="639326EF78C944DB9F3F9E5FF1C257B0">
    <w:name w:val="639326EF78C944DB9F3F9E5FF1C257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DTU">
      <a:dk1>
        <a:srgbClr val="000000"/>
      </a:dk1>
      <a:lt1>
        <a:srgbClr val="FFFFFF"/>
      </a:lt1>
      <a:dk2>
        <a:srgbClr val="990000"/>
      </a:dk2>
      <a:lt2>
        <a:srgbClr val="79238E"/>
      </a:lt2>
      <a:accent1>
        <a:srgbClr val="990000"/>
      </a:accent1>
      <a:accent2>
        <a:srgbClr val="2F3EEA"/>
      </a:accent2>
      <a:accent3>
        <a:srgbClr val="1FD082"/>
      </a:accent3>
      <a:accent4>
        <a:srgbClr val="171748"/>
      </a:accent4>
      <a:accent5>
        <a:srgbClr val="F6D04D"/>
      </a:accent5>
      <a:accent6>
        <a:srgbClr val="FC7634"/>
      </a:accent6>
      <a:hlink>
        <a:srgbClr val="2F3EEA"/>
      </a:hlink>
      <a:folHlink>
        <a:srgbClr val="99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TemplafyFormConfiguration><![CDATA[{"formFields":[{"required":false,"helpTexts":{"prefix":"","postfix":""},"spacing":{},"type":"datePicker","name":"Date","label":"Dato","fullyQualifiedName":"Date"},{"dataSource":"Classification","displayColumn":"term","defaultValue":"1","hideIfNoUserInteractionRequired":false,"distinct":true,"required":true,"autoSelectFirstOption":false,"helpTexts":{"prefix":"","postfix":""},"spacing":{},"type":"dropDown","name":"Classification","label":"Klassifikation","fullyQualifiedName":"Classification"},{"required":false,"placeholder":"","lines":0,"helpTexts":{"prefix":"","postfix":"f.eks. DTU Vindenergi-I-0001(DA)"},"spacing":{},"type":"textBox","name":"ReportNo","label":"Rapport nr","fullyQualifiedName":"ReportNo"},{"required":false,"placeholder":"","lines":0,"helpTexts":{"prefix":"","postfix":""},"spacing":{},"type":"textBox","name":"ReportTitle","label":"Rapport titel","fullyQualifiedName":"ReportTitle"},{"required":false,"placeholder":"","lines":0,"helpTexts":{"prefix":"","postfix":""},"spacing":{},"type":"textBox","name":"ReportSubtitle","label":"Rapport undertitel","fullyQualifiedName":"ReportSubtitle"},{"required":false,"placeholder":"","lines":2,"helpTexts":{"prefix":"","postfix":""},"spacing":{},"type":"textBox","name":"Authors","label":"Forfatter navn","fullyQualifiedName":"Authors"}],"formDataEntries":[]}]]></TemplafyFormConfiguration>
</file>

<file path=customXml/item4.xml><?xml version="1.0" encoding="utf-8"?>
<TemplafyTemplateConfiguration><![CDATA[{"elementsMetadata":[],"transformationConfigurations":[{"language":"{{DocumentLanguage}}","disableUpdates":false,"type":"proofingLanguage"},{"binding":"UserProfile.Offices.LogoFileName","shapeName":"Logo_Hide","height":"{{UserProfile.Offices.LogoHeight}}","namedSections":"first","namedPages":"first","leftOffset":"{{UserProfile.Offices.ReportLeftOffset}}","horizontalRelativePosition":"page","topOffset":"{{UserProfile.Offices.TopOffset}}","verticalRelativePosition":"page","imageTextWrapping":"inFrontOfText","disableUpdates":false,"type":"imageHeader"}],"isBaseTemplate":false,"templateName":"Rapport","templateDescription":"","enableDocumentContentUpdater":true,"version":"1.2"}]]></TemplafyTemplateConfiguration>
</file>

<file path=customXml/item5.xml><?xml version="1.0" encoding="utf-8"?>
<ct:contentTypeSchema xmlns:ct="http://schemas.microsoft.com/office/2006/metadata/contentType" xmlns:ma="http://schemas.microsoft.com/office/2006/metadata/properties/metaAttributes" ct:_="" ma:_="" ma:contentTypeName="Dokument" ma:contentTypeID="0x0101009ADA1FD2B40FDA458284BB6FCA763489" ma:contentTypeVersion="5" ma:contentTypeDescription="Opret et nyt dokument." ma:contentTypeScope="" ma:versionID="35216d4b0b00140754055c2ae27008c7">
  <xsd:schema xmlns:xsd="http://www.w3.org/2001/XMLSchema" xmlns:xs="http://www.w3.org/2001/XMLSchema" xmlns:p="http://schemas.microsoft.com/office/2006/metadata/properties" xmlns:ns2="683dcda1-f8c3-442f-ae64-e236c052732d" xmlns:ns3="715bde23-c48d-41ea-a697-dffaa8fbae8d" targetNamespace="http://schemas.microsoft.com/office/2006/metadata/properties" ma:root="true" ma:fieldsID="18e08d5796177ffade70181f97f77c2c" ns2:_="" ns3:_="">
    <xsd:import namespace="683dcda1-f8c3-442f-ae64-e236c052732d"/>
    <xsd:import namespace="715bde23-c48d-41ea-a697-dffaa8fbae8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3dcda1-f8c3-442f-ae64-e236c05273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5bde23-c48d-41ea-a697-dffaa8fbae8d" elementFormDefault="qualified">
    <xsd:import namespace="http://schemas.microsoft.com/office/2006/documentManagement/types"/>
    <xsd:import namespace="http://schemas.microsoft.com/office/infopath/2007/PartnerControls"/>
    <xsd:element name="SharedWithUsers" ma:index="11"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B36D5D-723F-485A-B31D-92EB0644525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8245610-43B9-4C62-AAB8-5005306387B0}">
  <ds:schemaRefs>
    <ds:schemaRef ds:uri="http://schemas.openxmlformats.org/officeDocument/2006/bibliography"/>
  </ds:schemaRefs>
</ds:datastoreItem>
</file>

<file path=customXml/itemProps3.xml><?xml version="1.0" encoding="utf-8"?>
<ds:datastoreItem xmlns:ds="http://schemas.openxmlformats.org/officeDocument/2006/customXml" ds:itemID="{F2D88739-C533-432D-9A14-3163CC52A9B4}">
  <ds:schemaRefs/>
</ds:datastoreItem>
</file>

<file path=customXml/itemProps4.xml><?xml version="1.0" encoding="utf-8"?>
<ds:datastoreItem xmlns:ds="http://schemas.openxmlformats.org/officeDocument/2006/customXml" ds:itemID="{5E15C76C-A386-43F6-AF7D-76261AF68F76}">
  <ds:schemaRefs/>
</ds:datastoreItem>
</file>

<file path=customXml/itemProps5.xml><?xml version="1.0" encoding="utf-8"?>
<ds:datastoreItem xmlns:ds="http://schemas.openxmlformats.org/officeDocument/2006/customXml" ds:itemID="{89C3FABE-7A23-4024-9521-2D77072147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3dcda1-f8c3-442f-ae64-e236c052732d"/>
    <ds:schemaRef ds:uri="715bde23-c48d-41ea-a697-dffaa8fbae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683E0163-964C-4B74-A886-363C4171D0F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Rapport_DK</Template>
  <TotalTime>402</TotalTime>
  <Pages>36</Pages>
  <Words>9014</Words>
  <Characters>54992</Characters>
  <Application>Microsoft Office Word</Application>
  <DocSecurity>0</DocSecurity>
  <Lines>458</Lines>
  <Paragraphs>127</Paragraphs>
  <ScaleCrop>false</ScaleCrop>
  <HeadingPairs>
    <vt:vector size="2" baseType="variant">
      <vt:variant>
        <vt:lpstr>Title</vt:lpstr>
      </vt:variant>
      <vt:variant>
        <vt:i4>1</vt:i4>
      </vt:variant>
    </vt:vector>
  </HeadingPairs>
  <TitlesOfParts>
    <vt:vector size="1" baseType="lpstr">
      <vt:lpstr>Rapport</vt:lpstr>
    </vt:vector>
  </TitlesOfParts>
  <Company>DTU</Company>
  <LinksUpToDate>false</LinksUpToDate>
  <CharactersWithSpaces>63879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dc:title>
  <dc:creator>Poul Løgstrup Bjerg</dc:creator>
  <cp:lastModifiedBy>Oliver Brincks Lund</cp:lastModifiedBy>
  <cp:revision>228</cp:revision>
  <dcterms:created xsi:type="dcterms:W3CDTF">2025-11-04T11:41:00Z</dcterms:created>
  <dcterms:modified xsi:type="dcterms:W3CDTF">2025-12-18T10:22:00Z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TemplafyTimeStamp">
    <vt:lpwstr>2021-01-19T09:02:50.1405314Z</vt:lpwstr>
  </property>
  <property fmtid="{D5CDD505-2E9C-101B-9397-08002B2CF9AE}" pid="4" name="GrammarlyDocumentId">
    <vt:lpwstr>82451160543718642e10e88a7e629c6fee0c3a104d931d832a13022af59fa9fd</vt:lpwstr>
  </property>
  <property fmtid="{D5CDD505-2E9C-101B-9397-08002B2CF9AE}" pid="5" name="ContentTypeId">
    <vt:lpwstr>0x0101009ADA1FD2B40FDA458284BB6FCA763489</vt:lpwstr>
  </property>
</Properties>
</file>