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74AB" w14:textId="708D1E18" w:rsidR="00C01054" w:rsidRPr="00C01054" w:rsidRDefault="00A140C4" w:rsidP="00C01054">
      <w:pPr>
        <w:pStyle w:val="Heading1"/>
        <w:rPr>
          <w:bCs w:val="0"/>
          <w:color w:val="000000" w:themeColor="text1"/>
          <w:szCs w:val="36"/>
        </w:rPr>
      </w:pPr>
      <w:bookmarkStart w:id="0" w:name="risiko--og-tilstandsvurdering"/>
      <w:commentRangeStart w:id="1"/>
      <w:commentRangeStart w:id="2"/>
      <w:r w:rsidRPr="00A140C4">
        <w:rPr>
          <w:bCs w:val="0"/>
          <w:color w:val="000000" w:themeColor="text1"/>
          <w:szCs w:val="36"/>
        </w:rPr>
        <w:t>Risiko- og Tilstandsvurdering</w:t>
      </w:r>
      <w:commentRangeEnd w:id="1"/>
      <w:r w:rsidR="00154F8A">
        <w:rPr>
          <w:rStyle w:val="CommentReference"/>
          <w:rFonts w:cs="Times New Roman"/>
          <w:bCs w:val="0"/>
        </w:rPr>
        <w:commentReference w:id="1"/>
      </w:r>
      <w:commentRangeEnd w:id="2"/>
      <w:r w:rsidR="00C666E5">
        <w:rPr>
          <w:rStyle w:val="CommentReference"/>
          <w:rFonts w:cs="Times New Roman"/>
          <w:bCs w:val="0"/>
        </w:rPr>
        <w:commentReference w:id="2"/>
      </w:r>
    </w:p>
    <w:p w14:paraId="33DB66C0" w14:textId="77777777" w:rsidR="00A140C4" w:rsidRPr="00A140C4" w:rsidRDefault="00A140C4" w:rsidP="00A140C4">
      <w:pPr>
        <w:pStyle w:val="Heading2"/>
        <w:rPr>
          <w:b w:val="0"/>
          <w:bCs w:val="0"/>
          <w:iCs w:val="0"/>
          <w:color w:val="000000" w:themeColor="text1"/>
          <w:sz w:val="28"/>
        </w:rPr>
      </w:pPr>
      <w:bookmarkStart w:id="3" w:name="risikovurdering"/>
      <w:r w:rsidRPr="00A140C4">
        <w:rPr>
          <w:b w:val="0"/>
          <w:bCs w:val="0"/>
          <w:iCs w:val="0"/>
          <w:color w:val="000000" w:themeColor="text1"/>
          <w:sz w:val="28"/>
        </w:rPr>
        <w:t>Risikovurdering</w:t>
      </w:r>
    </w:p>
    <w:p w14:paraId="0301934B" w14:textId="77D35511"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Formålet med risikovurderingen er at identificere hvilke grundvandsforekomster (GVF’er) med kontakt til målsatte vandløb der er i risiko for påvirkning fra forurenede lokaliteter (V1/V2). Metodikken anvender afstandsbaserede tærskler differentieret efter forureningskategori og filtrerer systematisk fra alle danske grundvandsforekomster ned til dem, hvor forureningsrisikoen er størst. Den overordnede metodik kan ses i figur #.</w:t>
      </w:r>
    </w:p>
    <w:p w14:paraId="6E7C58EB" w14:textId="3D387D99" w:rsidR="00A140C4" w:rsidRPr="00A140C4" w:rsidRDefault="00A140C4" w:rsidP="00A140C4">
      <w:pPr>
        <w:pStyle w:val="BodyText"/>
        <w:rPr>
          <w:rFonts w:cs="Arial"/>
          <w:color w:val="000000" w:themeColor="text1"/>
        </w:rPr>
      </w:pPr>
      <w:r w:rsidRPr="00A140C4">
        <w:rPr>
          <w:rFonts w:eastAsiaTheme="majorEastAsia" w:cs="Arial"/>
          <w:noProof/>
          <w:color w:val="000000" w:themeColor="text1"/>
          <w:sz w:val="28"/>
          <w:szCs w:val="28"/>
        </w:rPr>
        <w:drawing>
          <wp:anchor distT="0" distB="0" distL="114300" distR="114300" simplePos="0" relativeHeight="251660288" behindDoc="1" locked="0" layoutInCell="1" allowOverlap="1" wp14:anchorId="549FD500" wp14:editId="0D665ABF">
            <wp:simplePos x="0" y="0"/>
            <wp:positionH relativeFrom="page">
              <wp:align>left</wp:align>
            </wp:positionH>
            <wp:positionV relativeFrom="paragraph">
              <wp:posOffset>38431</wp:posOffset>
            </wp:positionV>
            <wp:extent cx="7469684" cy="1921688"/>
            <wp:effectExtent l="0" t="0" r="0" b="2540"/>
            <wp:wrapNone/>
            <wp:docPr id="1246866174" name="Picture 1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174" name="Picture 14" descr="A diagram of a computer flow&#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69684" cy="1921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C23D0" w14:textId="3FEBA19C" w:rsidR="00A140C4" w:rsidRPr="00A140C4" w:rsidRDefault="00A140C4" w:rsidP="00A140C4">
      <w:pPr>
        <w:pStyle w:val="BodyText"/>
        <w:rPr>
          <w:rFonts w:cs="Arial"/>
          <w:color w:val="000000" w:themeColor="text1"/>
        </w:rPr>
      </w:pPr>
    </w:p>
    <w:p w14:paraId="56A6B775" w14:textId="22E1292E" w:rsidR="00A140C4" w:rsidRPr="00A140C4" w:rsidRDefault="00A140C4" w:rsidP="00A140C4">
      <w:pPr>
        <w:pStyle w:val="BodyText"/>
        <w:tabs>
          <w:tab w:val="left" w:pos="8026"/>
        </w:tabs>
        <w:rPr>
          <w:rFonts w:cs="Arial"/>
          <w:color w:val="000000" w:themeColor="text1"/>
        </w:rPr>
      </w:pPr>
      <w:r w:rsidRPr="00A140C4">
        <w:rPr>
          <w:rFonts w:cs="Arial"/>
          <w:color w:val="000000" w:themeColor="text1"/>
        </w:rPr>
        <w:tab/>
      </w:r>
    </w:p>
    <w:p w14:paraId="54D8D5A0" w14:textId="77777777" w:rsidR="00A140C4" w:rsidRPr="00A140C4" w:rsidRDefault="00A140C4" w:rsidP="00A140C4">
      <w:pPr>
        <w:pStyle w:val="BodyText"/>
        <w:rPr>
          <w:rFonts w:cs="Arial"/>
          <w:color w:val="000000" w:themeColor="text1"/>
        </w:rPr>
      </w:pPr>
    </w:p>
    <w:p w14:paraId="1D8837F7" w14:textId="6661CE92" w:rsidR="00A140C4" w:rsidRPr="00A140C4" w:rsidRDefault="00A140C4" w:rsidP="00A140C4">
      <w:pPr>
        <w:pStyle w:val="BodyText"/>
        <w:jc w:val="center"/>
        <w:rPr>
          <w:rFonts w:cs="Arial"/>
          <w:color w:val="000000" w:themeColor="text1"/>
        </w:rPr>
      </w:pPr>
    </w:p>
    <w:p w14:paraId="12B8C48A" w14:textId="1E1AC2A6" w:rsidR="00A140C4" w:rsidRPr="00A140C4" w:rsidRDefault="00A140C4" w:rsidP="00A140C4">
      <w:pPr>
        <w:pStyle w:val="Heading3"/>
        <w:numPr>
          <w:ilvl w:val="0"/>
          <w:numId w:val="0"/>
        </w:numPr>
        <w:ind w:left="737" w:hanging="737"/>
        <w:rPr>
          <w:bCs w:val="0"/>
          <w:color w:val="000000" w:themeColor="text1"/>
        </w:rPr>
      </w:pPr>
      <w:bookmarkStart w:id="4" w:name="inputdata"/>
    </w:p>
    <w:p w14:paraId="5ACAE4AF" w14:textId="77777777" w:rsidR="00A140C4" w:rsidRPr="00A140C4" w:rsidRDefault="00A140C4" w:rsidP="00A140C4">
      <w:pPr>
        <w:rPr>
          <w:rFonts w:ascii="Arial" w:hAnsi="Arial" w:cs="Arial"/>
          <w:lang w:val="da-DK" w:eastAsia="da-DK"/>
        </w:rPr>
      </w:pPr>
    </w:p>
    <w:p w14:paraId="0A1018EB" w14:textId="3B3721E3" w:rsidR="00A140C4" w:rsidRPr="00A140C4" w:rsidRDefault="00A140C4" w:rsidP="00A140C4">
      <w:pPr>
        <w:rPr>
          <w:rFonts w:ascii="Arial" w:hAnsi="Arial" w:cs="Arial"/>
          <w:lang w:val="da-DK" w:eastAsia="da-DK"/>
        </w:rPr>
      </w:pPr>
      <w:r w:rsidRPr="00A140C4">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5EDD9CEC" wp14:editId="57374B3F">
                <wp:simplePos x="0" y="0"/>
                <wp:positionH relativeFrom="column">
                  <wp:posOffset>-1104679</wp:posOffset>
                </wp:positionH>
                <wp:positionV relativeFrom="paragraph">
                  <wp:posOffset>240720</wp:posOffset>
                </wp:positionV>
                <wp:extent cx="8035290" cy="262255"/>
                <wp:effectExtent l="0" t="3175" r="0" b="1270"/>
                <wp:wrapNone/>
                <wp:docPr id="785890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529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9E106" w14:textId="77777777" w:rsidR="00A140C4" w:rsidRPr="00A140C4" w:rsidRDefault="00A140C4" w:rsidP="00A140C4">
                            <w:pPr>
                              <w:pStyle w:val="Caption"/>
                              <w:jc w:val="center"/>
                              <w:rPr>
                                <w:rFonts w:eastAsiaTheme="majorEastAsia" w:cstheme="majorBidi"/>
                                <w:color w:val="000000" w:themeColor="text1"/>
                                <w:sz w:val="28"/>
                                <w:szCs w:val="28"/>
                                <w:lang w:eastAsia="zh-CN"/>
                              </w:rPr>
                            </w:pPr>
                            <w:r w:rsidRPr="00A140C4">
                              <w:rPr>
                                <w:color w:val="000000" w:themeColor="text1"/>
                              </w:rPr>
                              <w:t>Figur #: Overblik over metodikken anvendt for risikovurderingen.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DD9CEC" id="_x0000_t202" coordsize="21600,21600" o:spt="202" path="m,l,21600r21600,l21600,xe">
                <v:stroke joinstyle="miter"/>
                <v:path gradientshapeok="t" o:connecttype="rect"/>
              </v:shapetype>
              <v:shape id="Text Box 2" o:spid="_x0000_s1026" type="#_x0000_t202" style="position:absolute;margin-left:-87pt;margin-top:18.95pt;width:632.7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" stroked="f">
                <v:textbox style="mso-fit-shape-to-text:t" inset="0,0,0,0">
                  <w:txbxContent>
                    <w:p w14:paraId="76D9E106" w14:textId="77777777" w:rsidR="00A140C4" w:rsidRPr="00A140C4" w:rsidRDefault="00A140C4" w:rsidP="00A140C4">
                      <w:pPr>
                        <w:pStyle w:val="Caption"/>
                        <w:jc w:val="center"/>
                        <w:rPr>
                          <w:rFonts w:eastAsiaTheme="majorEastAsia" w:cstheme="majorBidi"/>
                          <w:color w:val="000000" w:themeColor="text1"/>
                          <w:sz w:val="28"/>
                          <w:szCs w:val="28"/>
                          <w:lang w:eastAsia="zh-CN"/>
                        </w:rPr>
                      </w:pPr>
                      <w:r w:rsidRPr="00A140C4">
                        <w:rPr>
                          <w:color w:val="000000" w:themeColor="text1"/>
                        </w:rPr>
                        <w:t>Figur #: Overblik over metodikken anvendt for risikovurderingen.</w:t>
                      </w:r>
                    </w:p>
                  </w:txbxContent>
                </v:textbox>
              </v:shape>
            </w:pict>
          </mc:Fallback>
        </mc:AlternateContent>
      </w:r>
    </w:p>
    <w:p w14:paraId="5DDC2D5B" w14:textId="77777777" w:rsidR="00A140C4" w:rsidRPr="00A140C4" w:rsidRDefault="00A140C4" w:rsidP="00A140C4">
      <w:pPr>
        <w:rPr>
          <w:rFonts w:ascii="Arial" w:hAnsi="Arial" w:cs="Arial"/>
          <w:lang w:val="da-DK" w:eastAsia="da-DK"/>
        </w:rPr>
      </w:pPr>
    </w:p>
    <w:p w14:paraId="5558941C" w14:textId="7C68302D" w:rsidR="00A140C4" w:rsidRPr="00A140C4" w:rsidRDefault="00A140C4" w:rsidP="00A140C4">
      <w:pPr>
        <w:pStyle w:val="Heading3"/>
        <w:rPr>
          <w:bCs w:val="0"/>
          <w:color w:val="000000" w:themeColor="text1"/>
          <w:szCs w:val="24"/>
        </w:rPr>
      </w:pPr>
      <w:r w:rsidRPr="00A140C4">
        <w:rPr>
          <w:bCs w:val="0"/>
          <w:color w:val="000000" w:themeColor="text1"/>
          <w:szCs w:val="24"/>
        </w:rPr>
        <w:t>Inputdata</w:t>
      </w:r>
    </w:p>
    <w:p w14:paraId="0EC763AE" w14:textId="4740D2E0"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 xml:space="preserve">Analysen bygger på følgende datagrundlag. Data er opdateret til Vandplan 4 (VP4) [REFERENCE: VP4 kilde]. </w:t>
      </w:r>
    </w:p>
    <w:p w14:paraId="1247CC4D" w14:textId="77777777" w:rsidR="00A140C4" w:rsidRPr="00A140C4" w:rsidRDefault="00A140C4" w:rsidP="00A140C4">
      <w:pPr>
        <w:pStyle w:val="Caption"/>
        <w:keepNext/>
        <w:jc w:val="center"/>
        <w:rPr>
          <w:rFonts w:cs="Arial"/>
          <w:b w:val="0"/>
          <w:bCs w:val="0"/>
          <w:color w:val="000000" w:themeColor="text1"/>
          <w:sz w:val="20"/>
        </w:rPr>
      </w:pPr>
      <w:r w:rsidRPr="00A140C4">
        <w:rPr>
          <w:rFonts w:cs="Arial"/>
          <w:b w:val="0"/>
          <w:bCs w:val="0"/>
          <w:color w:val="000000" w:themeColor="text1"/>
          <w:sz w:val="20"/>
        </w:rPr>
        <w:t>Tabel 1: Dataoverblik over input data til risiko- og tilstandsvurdering. Størstedelen af data er leveret af GEUS og opdateret til VP4. Data kan også findes på GEUS dataverse.</w:t>
      </w:r>
    </w:p>
    <w:tbl>
      <w:tblPr>
        <w:tblStyle w:val="PlainTable3"/>
        <w:tblW w:w="0" w:type="auto"/>
        <w:tblLook w:val="04A0" w:firstRow="1" w:lastRow="0" w:firstColumn="1" w:lastColumn="0" w:noHBand="0" w:noVBand="1"/>
      </w:tblPr>
      <w:tblGrid>
        <w:gridCol w:w="3649"/>
        <w:gridCol w:w="3682"/>
        <w:gridCol w:w="1173"/>
      </w:tblGrid>
      <w:tr w:rsidR="00A140C4" w:rsidRPr="00A140C4" w14:paraId="04BC0858" w14:textId="77777777" w:rsidTr="00A140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756164" w14:textId="7AAFA165"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Datasæt</w:t>
            </w:r>
          </w:p>
        </w:tc>
        <w:tc>
          <w:tcPr>
            <w:tcW w:w="0" w:type="auto"/>
            <w:hideMark/>
          </w:tcPr>
          <w:p w14:paraId="1D2614BE" w14:textId="77777777" w:rsidR="00A140C4" w:rsidRPr="00864934" w:rsidRDefault="00A140C4" w:rsidP="002E48E0">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Beskrivelse</w:t>
            </w:r>
          </w:p>
        </w:tc>
        <w:tc>
          <w:tcPr>
            <w:tcW w:w="0" w:type="auto"/>
            <w:hideMark/>
          </w:tcPr>
          <w:p w14:paraId="58F68793" w14:textId="77777777" w:rsidR="00A140C4" w:rsidRPr="00864934" w:rsidRDefault="00A140C4" w:rsidP="002E48E0">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Kilde</w:t>
            </w:r>
          </w:p>
        </w:tc>
      </w:tr>
      <w:tr w:rsidR="00A140C4" w:rsidRPr="00A140C4" w14:paraId="46289AB0" w14:textId="77777777" w:rsidTr="00A14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C7B3" w14:textId="522C1534"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Grundvandsforekomster (GVF)</w:t>
            </w:r>
          </w:p>
        </w:tc>
        <w:tc>
          <w:tcPr>
            <w:tcW w:w="0" w:type="auto"/>
            <w:hideMark/>
          </w:tcPr>
          <w:p w14:paraId="4C31EC8D"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GVF-polygoner fra Grunddata_results.gdb</w:t>
            </w:r>
          </w:p>
        </w:tc>
        <w:tc>
          <w:tcPr>
            <w:tcW w:w="0" w:type="auto"/>
            <w:hideMark/>
          </w:tcPr>
          <w:p w14:paraId="324CC4DA"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GEUS (VP4)</w:t>
            </w:r>
          </w:p>
        </w:tc>
      </w:tr>
      <w:tr w:rsidR="00A140C4" w:rsidRPr="00A140C4" w14:paraId="4B31459A" w14:textId="77777777" w:rsidTr="00A140C4">
        <w:tc>
          <w:tcPr>
            <w:cnfStyle w:val="001000000000" w:firstRow="0" w:lastRow="0" w:firstColumn="1" w:lastColumn="0" w:oddVBand="0" w:evenVBand="0" w:oddHBand="0" w:evenHBand="0" w:firstRowFirstColumn="0" w:firstRowLastColumn="0" w:lastRowFirstColumn="0" w:lastRowLastColumn="0"/>
            <w:tcW w:w="0" w:type="auto"/>
            <w:hideMark/>
          </w:tcPr>
          <w:p w14:paraId="1EC33452" w14:textId="77777777"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Vandløbssegmenter</w:t>
            </w:r>
          </w:p>
        </w:tc>
        <w:tc>
          <w:tcPr>
            <w:tcW w:w="0" w:type="auto"/>
            <w:hideMark/>
          </w:tcPr>
          <w:p w14:paraId="41BAF439" w14:textId="77777777" w:rsidR="00A140C4" w:rsidRPr="00864934" w:rsidRDefault="00A140C4" w:rsidP="002E48E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Vandløb med GVF-kontakt fra Grunddata_results.gdb</w:t>
            </w:r>
          </w:p>
        </w:tc>
        <w:tc>
          <w:tcPr>
            <w:tcW w:w="0" w:type="auto"/>
            <w:hideMark/>
          </w:tcPr>
          <w:p w14:paraId="3C37FEA8" w14:textId="77777777" w:rsidR="00A140C4" w:rsidRPr="00864934" w:rsidRDefault="00A140C4" w:rsidP="002E48E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GEUS (VP4)</w:t>
            </w:r>
          </w:p>
        </w:tc>
      </w:tr>
      <w:tr w:rsidR="00A140C4" w:rsidRPr="00A140C4" w14:paraId="49F02EF7" w14:textId="77777777" w:rsidTr="00A14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053B" w14:textId="77777777"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V1/V2-lokaliteter</w:t>
            </w:r>
          </w:p>
        </w:tc>
        <w:tc>
          <w:tcPr>
            <w:tcW w:w="0" w:type="auto"/>
            <w:hideMark/>
          </w:tcPr>
          <w:p w14:paraId="31FD6B92"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Kortlagte forurenede grunde med stof- og brancheinformation (CSV)</w:t>
            </w:r>
          </w:p>
        </w:tc>
        <w:tc>
          <w:tcPr>
            <w:tcW w:w="0" w:type="auto"/>
            <w:hideMark/>
          </w:tcPr>
          <w:p w14:paraId="62149049"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MST / DKjord</w:t>
            </w:r>
          </w:p>
        </w:tc>
      </w:tr>
      <w:tr w:rsidR="00A140C4" w:rsidRPr="00A140C4" w14:paraId="503C3248" w14:textId="77777777" w:rsidTr="00A140C4">
        <w:tc>
          <w:tcPr>
            <w:cnfStyle w:val="001000000000" w:firstRow="0" w:lastRow="0" w:firstColumn="1" w:lastColumn="0" w:oddVBand="0" w:evenVBand="0" w:oddHBand="0" w:evenHBand="0" w:firstRowFirstColumn="0" w:firstRowLastColumn="0" w:lastRowFirstColumn="0" w:lastRowLastColumn="0"/>
            <w:tcW w:w="0" w:type="auto"/>
            <w:hideMark/>
          </w:tcPr>
          <w:p w14:paraId="1E468988" w14:textId="77777777"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V1/V2-geometrier</w:t>
            </w:r>
          </w:p>
        </w:tc>
        <w:tc>
          <w:tcPr>
            <w:tcW w:w="0" w:type="auto"/>
            <w:hideMark/>
          </w:tcPr>
          <w:p w14:paraId="1316EB0B" w14:textId="77777777" w:rsidR="00A140C4" w:rsidRPr="00864934" w:rsidRDefault="00A140C4" w:rsidP="002E48E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Polygongeometrier for lokaliteter (Shapefile)</w:t>
            </w:r>
          </w:p>
        </w:tc>
        <w:tc>
          <w:tcPr>
            <w:tcW w:w="0" w:type="auto"/>
            <w:hideMark/>
          </w:tcPr>
          <w:p w14:paraId="7143C728" w14:textId="77777777" w:rsidR="00A140C4" w:rsidRPr="00864934" w:rsidRDefault="00A140C4" w:rsidP="002E48E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MST / DKjord</w:t>
            </w:r>
          </w:p>
        </w:tc>
      </w:tr>
      <w:tr w:rsidR="00A140C4" w:rsidRPr="00A140C4" w14:paraId="04A87319" w14:textId="77777777" w:rsidTr="00A14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1CB99" w14:textId="77777777" w:rsidR="00A140C4" w:rsidRPr="00864934" w:rsidRDefault="00A140C4" w:rsidP="002E48E0">
            <w:pPr>
              <w:rPr>
                <w:rFonts w:ascii="Arial" w:hAnsi="Arial" w:cs="Arial"/>
                <w:b w:val="0"/>
                <w:bCs w:val="0"/>
                <w:color w:val="000000" w:themeColor="text1"/>
                <w:sz w:val="22"/>
                <w:szCs w:val="22"/>
                <w:lang w:val="da-DK"/>
              </w:rPr>
            </w:pPr>
            <w:r w:rsidRPr="00864934">
              <w:rPr>
                <w:rFonts w:ascii="Arial" w:hAnsi="Arial" w:cs="Arial"/>
                <w:b w:val="0"/>
                <w:bCs w:val="0"/>
                <w:color w:val="000000" w:themeColor="text1"/>
                <w:sz w:val="22"/>
                <w:szCs w:val="22"/>
                <w:lang w:val="da-DK"/>
              </w:rPr>
              <w:t>GVD-rasters</w:t>
            </w:r>
          </w:p>
        </w:tc>
        <w:tc>
          <w:tcPr>
            <w:tcW w:w="0" w:type="auto"/>
            <w:hideMark/>
          </w:tcPr>
          <w:p w14:paraId="32CC8573"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Grundvandsdannelse (infiltration) i mm/år pr. DK-modellag, 100 × 100 m</w:t>
            </w:r>
          </w:p>
        </w:tc>
        <w:tc>
          <w:tcPr>
            <w:tcW w:w="0" w:type="auto"/>
            <w:hideMark/>
          </w:tcPr>
          <w:p w14:paraId="6B285096" w14:textId="77777777" w:rsidR="00A140C4" w:rsidRPr="00864934" w:rsidRDefault="00A140C4" w:rsidP="002E48E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da-DK"/>
              </w:rPr>
            </w:pPr>
            <w:r w:rsidRPr="00864934">
              <w:rPr>
                <w:rFonts w:ascii="Arial" w:hAnsi="Arial" w:cs="Arial"/>
                <w:color w:val="000000" w:themeColor="text1"/>
                <w:sz w:val="22"/>
                <w:szCs w:val="22"/>
                <w:lang w:val="da-DK"/>
              </w:rPr>
              <w:t>GEUS / DK-model</w:t>
            </w:r>
          </w:p>
        </w:tc>
      </w:tr>
    </w:tbl>
    <w:p w14:paraId="4D542913" w14:textId="77777777" w:rsidR="00A140C4" w:rsidRPr="00A140C4" w:rsidRDefault="00A140C4" w:rsidP="00A140C4">
      <w:pPr>
        <w:rPr>
          <w:rFonts w:ascii="Arial" w:hAnsi="Arial" w:cs="Arial"/>
          <w:color w:val="000000" w:themeColor="text1"/>
          <w:sz w:val="22"/>
          <w:szCs w:val="22"/>
        </w:rPr>
      </w:pPr>
    </w:p>
    <w:p w14:paraId="30B89113" w14:textId="77777777" w:rsidR="00A140C4" w:rsidRPr="00A140C4" w:rsidRDefault="00A140C4" w:rsidP="00A140C4">
      <w:pPr>
        <w:pStyle w:val="Heading3"/>
        <w:rPr>
          <w:bCs w:val="0"/>
          <w:color w:val="000000" w:themeColor="text1"/>
          <w:szCs w:val="24"/>
        </w:rPr>
      </w:pPr>
      <w:bookmarkStart w:id="5" w:name="Xb53cdbf59f32d394677fd2f75e2d067448f4139"/>
      <w:bookmarkEnd w:id="4"/>
      <w:r w:rsidRPr="00A140C4">
        <w:rPr>
          <w:bCs w:val="0"/>
          <w:color w:val="000000" w:themeColor="text1"/>
          <w:szCs w:val="24"/>
        </w:rPr>
        <w:lastRenderedPageBreak/>
        <w:t>Fra grundvandsforekomster til risiko-lokaliteter</w:t>
      </w:r>
    </w:p>
    <w:p w14:paraId="33A25135"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Udgangspunktet for risikovurderingen er de 2.049 grundvandsforekomster i Danmark. Ikke alle grundvandsforekomster har kontakt til målsatte vandløb, og første filtreringstrin identificerer derfor de 547 GVF’er (27%) med dokumenteret vandløbskontakt.</w:t>
      </w:r>
    </w:p>
    <w:p w14:paraId="751226C8"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Inden for disse grundvandsforekomster er der registreret 34.801 forurenede lokaliteter (V1 og V2) fordelt på 459 GVF’er. Disse lokaliteter kobles med deres geometrier og forureningsdata, herunder stoffer og aktivitets-/brancheinformation. Da en lokalitet kan påvirke flere grundvandsforekomster, genereres ca. 64.824 lokalitet-GVF kombinationer til videre analyse. De overordnede resultater for risikovurderingen kan ses i figur 1, hvor hvert trin beskrives yderligere i de kommende afsnit.</w:t>
      </w:r>
    </w:p>
    <w:p w14:paraId="5466C044" w14:textId="77777777" w:rsidR="00A140C4" w:rsidRPr="00A140C4" w:rsidRDefault="00A140C4" w:rsidP="00A140C4">
      <w:pPr>
        <w:pStyle w:val="BodyText"/>
        <w:keepNext/>
        <w:jc w:val="center"/>
        <w:rPr>
          <w:rFonts w:cs="Arial"/>
          <w:noProof/>
          <w:color w:val="000000" w:themeColor="text1"/>
          <w:sz w:val="22"/>
          <w:szCs w:val="22"/>
        </w:rPr>
      </w:pPr>
      <w:commentRangeStart w:id="6"/>
      <w:r w:rsidRPr="00A140C4">
        <w:rPr>
          <w:rFonts w:cs="Arial"/>
          <w:noProof/>
          <w:color w:val="000000" w:themeColor="text1"/>
          <w:sz w:val="22"/>
          <w:szCs w:val="22"/>
        </w:rPr>
        <w:drawing>
          <wp:inline distT="0" distB="0" distL="0" distR="0" wp14:anchorId="35BB8589" wp14:editId="713E0C59">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commentRangeEnd w:id="6"/>
      <w:r w:rsidRPr="00A140C4">
        <w:rPr>
          <w:rStyle w:val="CommentReference"/>
          <w:rFonts w:cs="Arial"/>
          <w:color w:val="000000" w:themeColor="text1"/>
        </w:rPr>
        <w:commentReference w:id="6"/>
      </w:r>
    </w:p>
    <w:p w14:paraId="04EAC30E" w14:textId="77777777" w:rsidR="00A140C4" w:rsidRDefault="00A140C4" w:rsidP="00A140C4">
      <w:pPr>
        <w:pStyle w:val="Caption"/>
        <w:jc w:val="center"/>
        <w:rPr>
          <w:rFonts w:cs="Arial"/>
          <w:b w:val="0"/>
          <w:bCs w:val="0"/>
          <w:color w:val="000000" w:themeColor="text1"/>
          <w:sz w:val="20"/>
        </w:rPr>
      </w:pPr>
      <w:r w:rsidRPr="00A140C4">
        <w:rPr>
          <w:rFonts w:cs="Arial"/>
          <w:b w:val="0"/>
          <w:bCs w:val="0"/>
          <w:color w:val="000000" w:themeColor="text1"/>
          <w:sz w:val="20"/>
        </w:rPr>
        <w:t xml:space="preserve">Figur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Figure \* ARABIC </w:instrText>
      </w:r>
      <w:r w:rsidRPr="00A140C4">
        <w:rPr>
          <w:rFonts w:cs="Arial"/>
          <w:b w:val="0"/>
          <w:bCs w:val="0"/>
          <w:color w:val="000000" w:themeColor="text1"/>
          <w:sz w:val="20"/>
        </w:rPr>
        <w:fldChar w:fldCharType="separate"/>
      </w:r>
      <w:r w:rsidRPr="00A140C4">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Søjlediagram der viser antal GVF’er og lokaliteter efter hvert filtreringstrin i risikovurderingen. I alt bliver 186 GVF sat i risiko og føres videre til tilstandsvurderingen.</w:t>
      </w:r>
    </w:p>
    <w:p w14:paraId="19D4144D" w14:textId="77777777" w:rsidR="00A140C4" w:rsidRPr="00A140C4" w:rsidRDefault="00A140C4" w:rsidP="00A140C4">
      <w:pPr>
        <w:rPr>
          <w:lang w:val="da-DK" w:eastAsia="da-DK"/>
        </w:rPr>
      </w:pPr>
    </w:p>
    <w:p w14:paraId="3D49951A" w14:textId="77777777" w:rsidR="00A140C4" w:rsidRPr="00A140C4" w:rsidRDefault="00A140C4" w:rsidP="00A140C4">
      <w:pPr>
        <w:pStyle w:val="Heading3"/>
        <w:rPr>
          <w:bCs w:val="0"/>
          <w:color w:val="000000" w:themeColor="text1"/>
          <w:szCs w:val="24"/>
        </w:rPr>
      </w:pPr>
      <w:bookmarkStart w:id="7" w:name="infiltrationsfiltrering"/>
      <w:bookmarkEnd w:id="5"/>
      <w:r w:rsidRPr="00A140C4">
        <w:rPr>
          <w:bCs w:val="0"/>
          <w:color w:val="000000" w:themeColor="text1"/>
          <w:szCs w:val="24"/>
        </w:rPr>
        <w:t>Infiltrationsfiltrering</w:t>
      </w:r>
    </w:p>
    <w:p w14:paraId="4AE9D5F2"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Før afstandsanalysen filtreres lokaliteter i opstrømningszoner fra. Fluxformlen (J = A × C × I) forudsætter nedadrettet grundvandsstrømning (positiv infiltration). I opstrømningszoner strømmer grundvand opad mod terræn, og forurening transporteres derfor ikke til vandløbet via infiltration. Disse lokaliteter er ikke relevante for risikovurderingen og fjernes fra analysen.</w:t>
      </w:r>
    </w:p>
    <w:p w14:paraId="07C1740B" w14:textId="77777777" w:rsidR="00A140C4" w:rsidRPr="00A140C4" w:rsidRDefault="00A140C4" w:rsidP="00A140C4">
      <w:pPr>
        <w:pStyle w:val="BodyText"/>
        <w:rPr>
          <w:rFonts w:cs="Arial"/>
          <w:color w:val="000000" w:themeColor="text1"/>
          <w:sz w:val="22"/>
          <w:szCs w:val="22"/>
        </w:rPr>
      </w:pPr>
      <w:r w:rsidRPr="00A140C4">
        <w:rPr>
          <w:rFonts w:cs="Arial"/>
          <w:b/>
          <w:bCs/>
          <w:color w:val="000000" w:themeColor="text1"/>
          <w:sz w:val="22"/>
          <w:szCs w:val="22"/>
        </w:rPr>
        <w:t>Datagrundlag:</w:t>
      </w:r>
      <w:r w:rsidRPr="00A140C4">
        <w:rPr>
          <w:rFonts w:cs="Arial"/>
          <w:color w:val="000000" w:themeColor="text1"/>
          <w:sz w:val="22"/>
          <w:szCs w:val="22"/>
        </w:rPr>
        <w:t xml:space="preserve"> For hver lokalitet samples grundvandsdannelse (GVD) fra DK-modellens rasters (100×100m opløsning). Alle pixels der overlapper med lokalitetens polygon-geometri samples, med fallback til centroid-sampling for meget små polygoner.</w:t>
      </w:r>
    </w:p>
    <w:p w14:paraId="238D7648" w14:textId="77777777" w:rsidR="00A140C4" w:rsidRPr="00A140C4" w:rsidRDefault="00A140C4" w:rsidP="00A140C4">
      <w:pPr>
        <w:pStyle w:val="BodyText"/>
        <w:rPr>
          <w:rFonts w:cs="Arial"/>
          <w:color w:val="000000" w:themeColor="text1"/>
          <w:sz w:val="22"/>
          <w:szCs w:val="22"/>
        </w:rPr>
      </w:pPr>
      <w:r w:rsidRPr="00A140C4">
        <w:rPr>
          <w:rFonts w:cs="Arial"/>
          <w:b/>
          <w:bCs/>
          <w:color w:val="000000" w:themeColor="text1"/>
          <w:sz w:val="22"/>
          <w:szCs w:val="22"/>
        </w:rPr>
        <w:lastRenderedPageBreak/>
        <w:t>Binær klassificering:</w:t>
      </w:r>
      <w:r w:rsidRPr="00A140C4">
        <w:rPr>
          <w:rFonts w:cs="Arial"/>
          <w:color w:val="000000" w:themeColor="text1"/>
          <w:sz w:val="22"/>
          <w:szCs w:val="22"/>
        </w:rPr>
        <w:t xml:space="preserve"> Hver pixel-værdi konverteres til et binært flag (0 og 1) baseret på strømningsretning: negative værdier (0) indikerer opadrettet strømning (opstrømning), mens positive værdier (1) indikerer nedadrettet strømning (infiltration). Denne binære tilgang er valgt fordi GVD-rasterne fra DK-modellen ved lokalitetsskala kan udvise ekstreme variationer mellem nabopixels – eksempelvis -10.000 mm/år ved siden af +100 mm/år. Ved at fokusere på retningen af strømning frem for selve værdien undgås at sådanne artefakter påvirker klassificeringen.</w:t>
      </w:r>
    </w:p>
    <w:p w14:paraId="04FF690C" w14:textId="77777777" w:rsidR="00A140C4" w:rsidRPr="00A140C4" w:rsidRDefault="00A140C4" w:rsidP="00A140C4">
      <w:pPr>
        <w:pStyle w:val="BodyText"/>
        <w:rPr>
          <w:rFonts w:cs="Arial"/>
          <w:color w:val="000000" w:themeColor="text1"/>
          <w:sz w:val="22"/>
          <w:szCs w:val="22"/>
        </w:rPr>
      </w:pPr>
      <w:r w:rsidRPr="00A140C4">
        <w:rPr>
          <w:rFonts w:cs="Arial"/>
          <w:b/>
          <w:bCs/>
          <w:color w:val="000000" w:themeColor="text1"/>
          <w:sz w:val="22"/>
          <w:szCs w:val="22"/>
        </w:rPr>
        <w:t>Majoritetsafgørelse:</w:t>
      </w:r>
      <w:r w:rsidRPr="00A140C4">
        <w:rPr>
          <w:rFonts w:cs="Arial"/>
          <w:color w:val="000000" w:themeColor="text1"/>
          <w:sz w:val="22"/>
          <w:szCs w:val="22"/>
        </w:rP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556DB060" w14:textId="77777777" w:rsidR="00A140C4" w:rsidRDefault="00A140C4" w:rsidP="00A140C4">
      <w:pPr>
        <w:pStyle w:val="BodyText"/>
        <w:rPr>
          <w:rFonts w:cs="Arial"/>
          <w:color w:val="000000" w:themeColor="text1"/>
          <w:sz w:val="22"/>
          <w:szCs w:val="22"/>
        </w:rPr>
      </w:pPr>
      <w:r w:rsidRPr="00A140C4">
        <w:rPr>
          <w:rFonts w:cs="Arial"/>
          <w:b/>
          <w:bCs/>
          <w:color w:val="000000" w:themeColor="text1"/>
          <w:sz w:val="22"/>
          <w:szCs w:val="22"/>
        </w:rPr>
        <w:t>Resultat:</w:t>
      </w:r>
      <w:r w:rsidRPr="00A140C4">
        <w:rPr>
          <w:rFonts w:cs="Arial"/>
          <w:color w:val="000000" w:themeColor="text1"/>
          <w:sz w:val="22"/>
          <w:szCs w:val="22"/>
        </w:rPr>
        <w:t xml:space="preserve"> Infiltrationsfiltreringen fjernede 15.083 kombinationer (23%) med opadrettet strømning (negative pixels), mens 49.741 kombinationer (77%) med nedadrettet strømning (positive pixels) fortsatte til afstandsanalysen. Dette svarer til 29.570 unikke lokaliteter (85% af originale) i 445 GVF’er.</w:t>
      </w:r>
    </w:p>
    <w:p w14:paraId="226B420D" w14:textId="77777777" w:rsidR="00A140C4" w:rsidRPr="00A140C4" w:rsidRDefault="00A140C4" w:rsidP="00A140C4">
      <w:pPr>
        <w:pStyle w:val="BodyText"/>
        <w:rPr>
          <w:rFonts w:cs="Arial"/>
          <w:color w:val="000000" w:themeColor="text1"/>
          <w:sz w:val="22"/>
          <w:szCs w:val="22"/>
        </w:rPr>
      </w:pPr>
    </w:p>
    <w:p w14:paraId="6C14237F" w14:textId="77777777" w:rsidR="00A140C4" w:rsidRPr="00A140C4" w:rsidRDefault="00A140C4" w:rsidP="00A140C4">
      <w:pPr>
        <w:pStyle w:val="Heading3"/>
        <w:rPr>
          <w:b/>
          <w:color w:val="000000" w:themeColor="text1"/>
          <w:szCs w:val="24"/>
        </w:rPr>
      </w:pPr>
      <w:bookmarkStart w:id="8" w:name="afstandsanalyse"/>
      <w:bookmarkEnd w:id="7"/>
      <w:r w:rsidRPr="00A140C4">
        <w:rPr>
          <w:b/>
          <w:color w:val="000000" w:themeColor="text1"/>
          <w:szCs w:val="24"/>
        </w:rPr>
        <w:t>Afstandsanalyse</w:t>
      </w:r>
    </w:p>
    <w:p w14:paraId="5BA2AA0F"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 hver tilbageværende lokalitet-GVF kombination beregnes afstanden til nærmeste vandløbssegment. Afstanden måles fra kanten af lokalitetens polygon til det nærmeste punkt på et vandløbssegment inden for samme grundvandsforekomst. For lokaliteter der overlapper flere GVF’er (multi-GVF lokaliteter) beregnes en separat minimumsafstand for hver GVF-tilknytning, da vandløbssegmenterne kan variere mellem GVF’er.</w:t>
      </w:r>
    </w:p>
    <w:p w14:paraId="0A62E316" w14:textId="77777777" w:rsidR="00A140C4" w:rsidRPr="00A140C4" w:rsidRDefault="00A140C4" w:rsidP="00A140C4">
      <w:pPr>
        <w:pStyle w:val="BodyText"/>
        <w:keepNext/>
        <w:jc w:val="center"/>
        <w:rPr>
          <w:rFonts w:cs="Arial"/>
          <w:color w:val="000000" w:themeColor="text1"/>
          <w:sz w:val="22"/>
          <w:szCs w:val="22"/>
        </w:rPr>
      </w:pPr>
      <w:r w:rsidRPr="00A140C4">
        <w:rPr>
          <w:rFonts w:cs="Arial"/>
          <w:noProof/>
          <w:color w:val="000000" w:themeColor="text1"/>
          <w:sz w:val="22"/>
          <w:szCs w:val="22"/>
        </w:rPr>
        <w:lastRenderedPageBreak/>
        <w:drawing>
          <wp:inline distT="0" distB="0" distL="0" distR="0" wp14:anchorId="44483CAD" wp14:editId="77D129F0">
            <wp:extent cx="6282095" cy="4158532"/>
            <wp:effectExtent l="0" t="0" r="0" b="0"/>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2951" cy="4172338"/>
                    </a:xfrm>
                    <a:prstGeom prst="rect">
                      <a:avLst/>
                    </a:prstGeom>
                    <a:noFill/>
                    <a:ln>
                      <a:noFill/>
                    </a:ln>
                  </pic:spPr>
                </pic:pic>
              </a:graphicData>
            </a:graphic>
          </wp:inline>
        </w:drawing>
      </w:r>
    </w:p>
    <w:p w14:paraId="0EAE6A1C" w14:textId="77777777" w:rsidR="00A140C4" w:rsidRPr="00A140C4" w:rsidRDefault="00A140C4" w:rsidP="00A140C4">
      <w:pPr>
        <w:pStyle w:val="Caption"/>
        <w:jc w:val="center"/>
        <w:rPr>
          <w:rFonts w:cs="Arial"/>
          <w:b w:val="0"/>
          <w:bCs w:val="0"/>
          <w:color w:val="000000" w:themeColor="text1"/>
          <w:szCs w:val="18"/>
        </w:rPr>
      </w:pPr>
      <w:r w:rsidRPr="00A140C4">
        <w:rPr>
          <w:rFonts w:cs="Arial"/>
          <w:b w:val="0"/>
          <w:bCs w:val="0"/>
          <w:color w:val="000000" w:themeColor="text1"/>
          <w:szCs w:val="18"/>
        </w:rPr>
        <w:t xml:space="preserve">Figure </w:t>
      </w:r>
      <w:r w:rsidRPr="00A140C4">
        <w:rPr>
          <w:rFonts w:cs="Arial"/>
          <w:b w:val="0"/>
          <w:bCs w:val="0"/>
          <w:color w:val="000000" w:themeColor="text1"/>
          <w:szCs w:val="18"/>
        </w:rPr>
        <w:fldChar w:fldCharType="begin"/>
      </w:r>
      <w:r w:rsidRPr="00A140C4">
        <w:rPr>
          <w:rFonts w:cs="Arial"/>
          <w:b w:val="0"/>
          <w:bCs w:val="0"/>
          <w:color w:val="000000" w:themeColor="text1"/>
          <w:szCs w:val="18"/>
        </w:rPr>
        <w:instrText xml:space="preserve"> SEQ Figure \* ARABIC </w:instrText>
      </w:r>
      <w:r w:rsidRPr="00A140C4">
        <w:rPr>
          <w:rFonts w:cs="Arial"/>
          <w:b w:val="0"/>
          <w:bCs w:val="0"/>
          <w:color w:val="000000" w:themeColor="text1"/>
          <w:szCs w:val="18"/>
        </w:rPr>
        <w:fldChar w:fldCharType="separate"/>
      </w:r>
      <w:r w:rsidRPr="00A140C4">
        <w:rPr>
          <w:rFonts w:cs="Arial"/>
          <w:b w:val="0"/>
          <w:bCs w:val="0"/>
          <w:noProof/>
          <w:color w:val="000000" w:themeColor="text1"/>
          <w:szCs w:val="18"/>
        </w:rPr>
        <w:t>2</w:t>
      </w:r>
      <w:r w:rsidRPr="00A140C4">
        <w:rPr>
          <w:rFonts w:cs="Arial"/>
          <w:b w:val="0"/>
          <w:bCs w:val="0"/>
          <w:color w:val="000000" w:themeColor="text1"/>
          <w:szCs w:val="18"/>
        </w:rPr>
        <w:fldChar w:fldCharType="end"/>
      </w:r>
      <w:r w:rsidRPr="00A140C4">
        <w:rPr>
          <w:rFonts w:cs="Arial"/>
          <w:b w:val="0"/>
          <w:bCs w:val="0"/>
          <w:color w:val="000000" w:themeColor="text1"/>
          <w:szCs w:val="18"/>
        </w:rPr>
        <w:t>: Histogram der viser fordelingen af afstande fra lokaliteter-gvf kombinationer til nærmeste vandløbssegment. Gennemsnitlig lokalitet-gvf afstand: 4.546 m, median: 2.357 m.</w:t>
      </w:r>
      <w:bookmarkStart w:id="9" w:name="stof-specifik-risikovurdering"/>
      <w:bookmarkEnd w:id="8"/>
    </w:p>
    <w:p w14:paraId="5429609A" w14:textId="77777777" w:rsidR="00A140C4" w:rsidRPr="00A140C4" w:rsidRDefault="00A140C4" w:rsidP="00A140C4">
      <w:pPr>
        <w:pStyle w:val="Caption"/>
        <w:jc w:val="center"/>
        <w:rPr>
          <w:rFonts w:cs="Arial"/>
          <w:b w:val="0"/>
          <w:bCs w:val="0"/>
          <w:color w:val="000000" w:themeColor="text1"/>
          <w:szCs w:val="18"/>
        </w:rPr>
      </w:pPr>
    </w:p>
    <w:p w14:paraId="526BE922" w14:textId="77777777" w:rsidR="00A140C4" w:rsidRPr="00A140C4" w:rsidRDefault="00A140C4" w:rsidP="00A140C4">
      <w:pPr>
        <w:pStyle w:val="Heading3"/>
        <w:rPr>
          <w:b/>
          <w:bCs w:val="0"/>
          <w:sz w:val="18"/>
          <w:szCs w:val="18"/>
        </w:rPr>
      </w:pPr>
      <w:r w:rsidRPr="00A140C4">
        <w:rPr>
          <w:b/>
          <w:bCs w:val="0"/>
        </w:rPr>
        <w:t>Afstandsbaseret vurdering</w:t>
      </w:r>
    </w:p>
    <w:p w14:paraId="10DB9A7E" w14:textId="77777777" w:rsidR="00A140C4" w:rsidRPr="000F4170" w:rsidRDefault="00A140C4" w:rsidP="00A140C4">
      <w:pPr>
        <w:pStyle w:val="Caption"/>
        <w:keepNext/>
        <w:spacing w:after="120"/>
        <w:rPr>
          <w:rFonts w:cs="Arial"/>
          <w:b w:val="0"/>
          <w:bCs w:val="0"/>
          <w:color w:val="000000" w:themeColor="text1"/>
          <w:sz w:val="22"/>
          <w:szCs w:val="22"/>
        </w:rPr>
      </w:pPr>
      <w:r w:rsidRPr="000F4170">
        <w:rPr>
          <w:rFonts w:cs="Arial"/>
          <w:b w:val="0"/>
          <w:bCs w:val="0"/>
          <w:color w:val="000000" w:themeColor="text1"/>
          <w:sz w:val="22"/>
          <w:szCs w:val="22"/>
        </w:rPr>
        <w:t>Den endelige del af risikovurderingen anvender en to-trinstilgang for lokaliteter med kvalificerende data. En lokalitet kvalificerer sig hvis den enten har registrerede stoffer i DKjord-databasen (kolonnen Lokalitetensstoffer ikke tom) eller identificeres som losseplads baseret på nøgleord i Aktivitet/Branche-felterne (fx 'losseplads', 'deponi', 'fyldplads'). Af de 49.741 kombinationer fra Step 4 har 25.601 (51,5%) kvalificerende data, mens 24.140 (48,5%) er "parkerede" lokaliteter uden stof- eller lossepladsdata.</w:t>
      </w:r>
    </w:p>
    <w:p w14:paraId="53C27EC8" w14:textId="77777777" w:rsidR="00A140C4" w:rsidRPr="000F4170" w:rsidRDefault="00A140C4" w:rsidP="008B3698">
      <w:pPr>
        <w:pStyle w:val="Caption"/>
        <w:keepNext/>
        <w:numPr>
          <w:ilvl w:val="0"/>
          <w:numId w:val="19"/>
        </w:numPr>
        <w:spacing w:after="120" w:line="240" w:lineRule="auto"/>
        <w:rPr>
          <w:rFonts w:cs="Arial"/>
          <w:b w:val="0"/>
          <w:bCs w:val="0"/>
          <w:color w:val="000000" w:themeColor="text1"/>
          <w:sz w:val="22"/>
          <w:szCs w:val="22"/>
        </w:rPr>
      </w:pPr>
      <w:r w:rsidRPr="000F4170">
        <w:rPr>
          <w:rFonts w:cs="Arial"/>
          <w:b w:val="0"/>
          <w:bCs w:val="0"/>
          <w:color w:val="000000" w:themeColor="text1"/>
          <w:sz w:val="22"/>
          <w:szCs w:val="22"/>
        </w:rPr>
        <w:t>Generel 500m-screening: Alle lokaliteter med kvalificerende data inden for 500 m af et vandløbssegment identificeres som potentielt relevante. Parkerede lokaliteter (uden stof-/lossepladsdata) indgår ikke i denne optælling, men behandles separat.</w:t>
      </w:r>
    </w:p>
    <w:p w14:paraId="6786A289" w14:textId="77777777" w:rsidR="00A140C4" w:rsidRDefault="00A140C4" w:rsidP="008B3698">
      <w:pPr>
        <w:pStyle w:val="Caption"/>
        <w:keepNext/>
        <w:numPr>
          <w:ilvl w:val="0"/>
          <w:numId w:val="19"/>
        </w:numPr>
        <w:spacing w:after="120" w:line="240" w:lineRule="auto"/>
        <w:rPr>
          <w:rFonts w:cs="Arial"/>
          <w:b w:val="0"/>
          <w:bCs w:val="0"/>
          <w:color w:val="000000" w:themeColor="text1"/>
          <w:sz w:val="22"/>
          <w:szCs w:val="22"/>
        </w:rPr>
      </w:pPr>
      <w:r w:rsidRPr="000F4170">
        <w:rPr>
          <w:rFonts w:cs="Arial"/>
          <w:b w:val="0"/>
          <w:bCs w:val="0"/>
          <w:color w:val="000000" w:themeColor="text1"/>
          <w:sz w:val="22"/>
          <w:szCs w:val="22"/>
        </w:rPr>
        <w:t>Stof-specifik vurdering: For samme lokaliteter anvendes differentierede afstandstærskler baseret på stofkategori.</w:t>
      </w:r>
    </w:p>
    <w:p w14:paraId="344B8AE8" w14:textId="77777777" w:rsidR="006A4913" w:rsidRPr="006A4913" w:rsidRDefault="006A4913" w:rsidP="006A4913">
      <w:pPr>
        <w:rPr>
          <w:lang w:val="da-DK" w:eastAsia="da-DK"/>
        </w:rPr>
      </w:pPr>
    </w:p>
    <w:p w14:paraId="3316407B" w14:textId="77777777" w:rsidR="00A140C4" w:rsidRPr="00196019" w:rsidRDefault="00A140C4" w:rsidP="00A140C4">
      <w:pPr>
        <w:pStyle w:val="Caption"/>
        <w:keepNext/>
        <w:spacing w:after="120"/>
        <w:rPr>
          <w:rFonts w:cs="Arial"/>
          <w:color w:val="000000" w:themeColor="text1"/>
          <w:sz w:val="28"/>
          <w:szCs w:val="28"/>
        </w:rPr>
      </w:pPr>
      <w:r w:rsidRPr="00196019">
        <w:rPr>
          <w:rFonts w:cs="Arial"/>
          <w:color w:val="000000" w:themeColor="text1"/>
          <w:sz w:val="28"/>
          <w:szCs w:val="28"/>
        </w:rPr>
        <w:t>Stof-specifik risikovurdering</w:t>
      </w:r>
    </w:p>
    <w:p w14:paraId="77B478EF" w14:textId="77777777" w:rsidR="00A140C4" w:rsidRPr="00196019" w:rsidRDefault="00A140C4" w:rsidP="00A140C4">
      <w:pPr>
        <w:pStyle w:val="Caption"/>
        <w:keepNext/>
        <w:spacing w:after="120"/>
        <w:rPr>
          <w:rFonts w:cs="Arial"/>
          <w:color w:val="000000" w:themeColor="text1"/>
          <w:sz w:val="24"/>
          <w:szCs w:val="24"/>
        </w:rPr>
      </w:pPr>
      <w:r w:rsidRPr="00196019">
        <w:rPr>
          <w:rFonts w:cs="Arial"/>
          <w:color w:val="000000" w:themeColor="text1"/>
          <w:sz w:val="24"/>
          <w:szCs w:val="24"/>
        </w:rPr>
        <w:t>Kategorisering af stoffer</w:t>
      </w:r>
    </w:p>
    <w:p w14:paraId="61906940" w14:textId="77777777"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 xml:space="preserve">Den stof-specifikke risikovurdering forudsætter en systematisk gruppering af forurenende stoffer i overordnede stofkategorier. Kategoriseringen er baseret på en </w:t>
      </w:r>
      <w:r w:rsidRPr="00196019">
        <w:rPr>
          <w:rFonts w:cs="Arial"/>
          <w:b w:val="0"/>
          <w:bCs w:val="0"/>
          <w:color w:val="000000" w:themeColor="text1"/>
          <w:sz w:val="22"/>
          <w:szCs w:val="22"/>
        </w:rPr>
        <w:lastRenderedPageBreak/>
        <w:t>række rapporter fra 2014 under titlen Jordforureningers påvirkning af overfladevand, som definerer repræsentative modelstoffer og tilhørende afstandstærskler for forskellige stofgrupper (delprojekt 2, Miljøprojekt nr. 1565).</w:t>
      </w:r>
    </w:p>
    <w:p w14:paraId="7C22A2F9" w14:textId="77777777"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Da DKjord-databasen indeholder et stort antal unikke stofnavne, er disse grupperet i 10 overordnede stofkategorier samt en supplerende ANDRE-kategori på baggrund af nøgleordsbaseret klassifikation. Hver kategori er tilknyttet en litteraturbaseret afstandstærskel, som anvendes til at vurdere, om en forurenet lokalitet ligger tilstrækkeligt tæt på et vandløbssegment til at kunne udgøre en potentiel risiko.</w:t>
      </w:r>
    </w:p>
    <w:p w14:paraId="57D32BC8" w14:textId="77777777" w:rsidR="00A140C4" w:rsidRPr="00196019" w:rsidRDefault="00A140C4" w:rsidP="00A140C4">
      <w:pPr>
        <w:pStyle w:val="Caption"/>
        <w:keepNext/>
        <w:spacing w:after="120"/>
        <w:rPr>
          <w:rFonts w:cs="Arial"/>
          <w:color w:val="000000" w:themeColor="text1"/>
          <w:sz w:val="22"/>
          <w:szCs w:val="22"/>
        </w:rPr>
      </w:pPr>
      <w:r w:rsidRPr="00196019">
        <w:rPr>
          <w:rFonts w:cs="Arial"/>
          <w:color w:val="000000" w:themeColor="text1"/>
          <w:sz w:val="22"/>
          <w:szCs w:val="22"/>
        </w:rPr>
        <w:t>Losseplads-kategorien</w:t>
      </w:r>
    </w:p>
    <w:p w14:paraId="5B438546" w14:textId="77777777"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Lossepladser behandles særskilt i risikovurderingen, da transport- og påvirkningsforhold for lossepladsforurening adskiller sig fra punktkilder med veldefinerede stoffer. Lokaliteternes klassifikation som LOSSEPLADS sker efter følgende hierarki:</w:t>
      </w:r>
    </w:p>
    <w:p w14:paraId="485CC4AB" w14:textId="77777777"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r w:rsidRPr="00C666E5">
        <w:rPr>
          <w:rFonts w:cs="Arial"/>
          <w:color w:val="000000" w:themeColor="text1"/>
          <w:sz w:val="22"/>
          <w:szCs w:val="22"/>
        </w:rPr>
        <w:t>Substansbaseret klassifikation</w:t>
      </w:r>
      <w:r w:rsidRPr="00196019">
        <w:rPr>
          <w:rFonts w:cs="Arial"/>
          <w:b w:val="0"/>
          <w:bCs w:val="0"/>
          <w:color w:val="000000" w:themeColor="text1"/>
          <w:sz w:val="22"/>
          <w:szCs w:val="22"/>
        </w:rPr>
        <w:br/>
        <w:t>Lokaliteter med registrerede lossepladsspecifikke stoffer (fx perkolat, methan eller deponigas) klassificeres direkte som LOSSEPLADS og tildeles en fast afstandstærskel på 100 m.</w:t>
      </w:r>
    </w:p>
    <w:p w14:paraId="29F19FBA" w14:textId="77777777"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r w:rsidRPr="00C666E5">
        <w:rPr>
          <w:rFonts w:cs="Arial"/>
          <w:color w:val="000000" w:themeColor="text1"/>
          <w:sz w:val="22"/>
          <w:szCs w:val="22"/>
        </w:rPr>
        <w:t>Aktivitetsbaseret override</w:t>
      </w:r>
      <w:r w:rsidRPr="00196019">
        <w:rPr>
          <w:rFonts w:cs="Arial"/>
          <w:b w:val="0"/>
          <w:bCs w:val="0"/>
          <w:color w:val="000000" w:themeColor="text1"/>
          <w:sz w:val="22"/>
          <w:szCs w:val="22"/>
        </w:rPr>
        <w:br/>
        <w:t>Lokaliteter identificeret som lossepladser via branche- eller aktivitetsnøgleord, men med registrerede stoffer fra andre kategorier (fx BTX’er eller pesticider), reklassificeres til LOSSEPLADS. For disse lokaliteter anvendes modificerede afstandstærskler, der afviger fra de generelle kategoritærskler (jf. Tabel #).</w:t>
      </w:r>
    </w:p>
    <w:p w14:paraId="3589609D" w14:textId="77777777"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r w:rsidRPr="00C666E5">
        <w:rPr>
          <w:rFonts w:cs="Arial"/>
          <w:color w:val="000000" w:themeColor="text1"/>
          <w:sz w:val="22"/>
          <w:szCs w:val="22"/>
        </w:rPr>
        <w:t>Fallback-klassifikation</w:t>
      </w:r>
      <w:r w:rsidRPr="00196019">
        <w:rPr>
          <w:rFonts w:cs="Arial"/>
          <w:b w:val="0"/>
          <w:bCs w:val="0"/>
          <w:color w:val="000000" w:themeColor="text1"/>
          <w:sz w:val="22"/>
          <w:szCs w:val="22"/>
        </w:rPr>
        <w:br/>
        <w:t>Lokaliteter med lossepladsrelaterede nøgleord i branche- eller aktivitetsfelter, men uden registrerede stoffer, klassificeres som LOSSEPLADS og tildeles en afstandstærskel på 100 m.</w:t>
      </w:r>
    </w:p>
    <w:p w14:paraId="724C29CB" w14:textId="74E7844F"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I den efterfølgende tilstandsvurdering anvendes lossepladsspecifikke standardkoncentrationer fra delprojekt 3 i Miljøprojekt nr. 1565 for de stofkategorier, hvor sådanne værdier er tilgængelige og validerede i lossepladskontekst.</w:t>
      </w:r>
    </w:p>
    <w:p w14:paraId="6EEC4AE0" w14:textId="77777777" w:rsidR="00A140C4" w:rsidRPr="00196019" w:rsidRDefault="00A140C4" w:rsidP="00A140C4">
      <w:pPr>
        <w:pStyle w:val="Caption"/>
        <w:keepNext/>
        <w:spacing w:after="120"/>
        <w:rPr>
          <w:rFonts w:cs="Arial"/>
          <w:color w:val="000000" w:themeColor="text1"/>
          <w:sz w:val="22"/>
          <w:szCs w:val="22"/>
        </w:rPr>
      </w:pPr>
      <w:r w:rsidRPr="00196019">
        <w:rPr>
          <w:rFonts w:cs="Arial"/>
          <w:color w:val="000000" w:themeColor="text1"/>
          <w:sz w:val="22"/>
          <w:szCs w:val="22"/>
        </w:rPr>
        <w:t>Afstandstærskler</w:t>
      </w:r>
    </w:p>
    <w:p w14:paraId="7A017692" w14:textId="77777777" w:rsidR="00A140C4" w:rsidRPr="000F4170"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Den stof-specifikke risikovurdering baseres på litteraturafledte afstandstærskler, der er differentieret efter forureningskategori (Miljøprojekt nr. 1565, 2014). Stoffer med høj mobilitet og persistens (fx klorerede kulbrinter og pesticider) er tildelt afstandstærskler op til 500 m, mens stoffer med lav mobilitet og høj sorption (fx PAH’er) har væsentligt kortere tærskler, ned til 30 m.</w:t>
      </w:r>
    </w:p>
    <w:p w14:paraId="252EC157" w14:textId="77777777" w:rsidR="00A140C4" w:rsidRPr="00A140C4" w:rsidRDefault="00A140C4" w:rsidP="00A140C4">
      <w:pPr>
        <w:pStyle w:val="Caption"/>
        <w:keepNext/>
        <w:jc w:val="center"/>
        <w:rPr>
          <w:rFonts w:cs="Arial"/>
          <w:b w:val="0"/>
          <w:bCs w:val="0"/>
          <w:color w:val="000000" w:themeColor="text1"/>
          <w:sz w:val="20"/>
        </w:rPr>
      </w:pPr>
      <w:r w:rsidRPr="00A140C4">
        <w:rPr>
          <w:rFonts w:cs="Arial"/>
          <w:b w:val="0"/>
          <w:bCs w:val="0"/>
          <w:color w:val="000000" w:themeColor="text1"/>
          <w:sz w:val="20"/>
        </w:rPr>
        <w:t>Tabel #: Oversigt over anvendte afstandstærskler for alle stofgrupper undersøgt i dette projekt.</w:t>
      </w:r>
    </w:p>
    <w:tbl>
      <w:tblPr>
        <w:tblStyle w:val="PlainTable5"/>
        <w:tblW w:w="0" w:type="auto"/>
        <w:tblLook w:val="04A0" w:firstRow="1" w:lastRow="0" w:firstColumn="1" w:lastColumn="0" w:noHBand="0" w:noVBand="1"/>
      </w:tblPr>
      <w:tblGrid>
        <w:gridCol w:w="2970"/>
        <w:gridCol w:w="1958"/>
        <w:gridCol w:w="1403"/>
        <w:gridCol w:w="2173"/>
      </w:tblGrid>
      <w:tr w:rsidR="00A140C4" w:rsidRPr="00A140C4" w14:paraId="4A0B9206" w14:textId="77777777" w:rsidTr="006A49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hideMark/>
          </w:tcPr>
          <w:p w14:paraId="0DBBFBA7" w14:textId="77777777" w:rsidR="00A140C4" w:rsidRPr="00DB10AE" w:rsidRDefault="00A140C4" w:rsidP="002E48E0">
            <w:pPr>
              <w:spacing w:after="0"/>
              <w:jc w:val="center"/>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Kategori</w:t>
            </w:r>
          </w:p>
        </w:tc>
        <w:tc>
          <w:tcPr>
            <w:tcW w:w="1958" w:type="dxa"/>
            <w:hideMark/>
          </w:tcPr>
          <w:p w14:paraId="7FB1EF5C" w14:textId="77777777" w:rsidR="00A140C4" w:rsidRPr="00DB10AE" w:rsidRDefault="00A140C4" w:rsidP="002E48E0">
            <w:pPr>
              <w:spacing w:after="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Standard afstandstærskel</w:t>
            </w:r>
          </w:p>
        </w:tc>
        <w:tc>
          <w:tcPr>
            <w:tcW w:w="0" w:type="auto"/>
            <w:hideMark/>
          </w:tcPr>
          <w:p w14:paraId="68389761" w14:textId="77777777" w:rsidR="00A140C4" w:rsidRPr="00DB10AE" w:rsidRDefault="00A140C4" w:rsidP="002E48E0">
            <w:pPr>
              <w:spacing w:after="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Losseplads-tærskel</w:t>
            </w:r>
          </w:p>
        </w:tc>
        <w:tc>
          <w:tcPr>
            <w:tcW w:w="0" w:type="auto"/>
            <w:hideMark/>
          </w:tcPr>
          <w:p w14:paraId="5E1440EC" w14:textId="77777777" w:rsidR="00A140C4" w:rsidRPr="00DB10AE"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Eksempler på stoffer</w:t>
            </w:r>
          </w:p>
        </w:tc>
      </w:tr>
      <w:tr w:rsidR="00A140C4" w:rsidRPr="00A140C4" w14:paraId="43B5DE11"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38EDC66C"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PAH’er</w:t>
            </w:r>
          </w:p>
        </w:tc>
        <w:tc>
          <w:tcPr>
            <w:tcW w:w="1958" w:type="dxa"/>
            <w:hideMark/>
          </w:tcPr>
          <w:p w14:paraId="14E1F9B3"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30 m</w:t>
            </w:r>
          </w:p>
        </w:tc>
        <w:tc>
          <w:tcPr>
            <w:tcW w:w="0" w:type="auto"/>
            <w:hideMark/>
          </w:tcPr>
          <w:p w14:paraId="3C35010C"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58760BF7"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Polycykliske aromatiske kulbrinter</w:t>
            </w:r>
          </w:p>
        </w:tc>
      </w:tr>
      <w:tr w:rsidR="00A140C4" w:rsidRPr="00A140C4" w14:paraId="3FED9A4C"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33151C20"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BTX’er</w:t>
            </w:r>
          </w:p>
        </w:tc>
        <w:tc>
          <w:tcPr>
            <w:tcW w:w="1958" w:type="dxa"/>
            <w:hideMark/>
          </w:tcPr>
          <w:p w14:paraId="4BE4CB52"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 m</w:t>
            </w:r>
          </w:p>
        </w:tc>
        <w:tc>
          <w:tcPr>
            <w:tcW w:w="0" w:type="auto"/>
            <w:hideMark/>
          </w:tcPr>
          <w:p w14:paraId="2358DE82"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70 m</w:t>
            </w:r>
          </w:p>
        </w:tc>
        <w:tc>
          <w:tcPr>
            <w:tcW w:w="0" w:type="auto"/>
            <w:hideMark/>
          </w:tcPr>
          <w:p w14:paraId="235CF346" w14:textId="77777777" w:rsidR="00A140C4" w:rsidRPr="00DB10AE"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Benzen, toluen, xylen, olieprodukter</w:t>
            </w:r>
          </w:p>
        </w:tc>
      </w:tr>
      <w:tr w:rsidR="00A140C4" w:rsidRPr="00A140C4" w14:paraId="274C4CD8"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9453598"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Phenoler</w:t>
            </w:r>
          </w:p>
        </w:tc>
        <w:tc>
          <w:tcPr>
            <w:tcW w:w="1958" w:type="dxa"/>
            <w:hideMark/>
          </w:tcPr>
          <w:p w14:paraId="0F25D5D9"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3989A034"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35 m</w:t>
            </w:r>
          </w:p>
        </w:tc>
        <w:tc>
          <w:tcPr>
            <w:tcW w:w="0" w:type="auto"/>
            <w:hideMark/>
          </w:tcPr>
          <w:p w14:paraId="6FD3B178"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Phenolforbindelser</w:t>
            </w:r>
          </w:p>
        </w:tc>
      </w:tr>
      <w:tr w:rsidR="00A140C4" w:rsidRPr="00A140C4" w14:paraId="574C1E2E"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352CC4E0"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lastRenderedPageBreak/>
              <w:t>Andre aromatiske</w:t>
            </w:r>
          </w:p>
        </w:tc>
        <w:tc>
          <w:tcPr>
            <w:tcW w:w="1958" w:type="dxa"/>
            <w:hideMark/>
          </w:tcPr>
          <w:p w14:paraId="11898704"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150 m</w:t>
            </w:r>
          </w:p>
        </w:tc>
        <w:tc>
          <w:tcPr>
            <w:tcW w:w="0" w:type="auto"/>
            <w:hideMark/>
          </w:tcPr>
          <w:p w14:paraId="640D5C6C"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6F9F8F5F" w14:textId="77777777" w:rsidR="00A140C4" w:rsidRPr="00DB10AE"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Chlorbenzen, dichlorbenzen</w:t>
            </w:r>
          </w:p>
        </w:tc>
      </w:tr>
      <w:tr w:rsidR="00A140C4" w:rsidRPr="00A140C4" w14:paraId="60784252"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E2EAF7E"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Uorganiske forbindelser</w:t>
            </w:r>
          </w:p>
        </w:tc>
        <w:tc>
          <w:tcPr>
            <w:tcW w:w="1958" w:type="dxa"/>
            <w:hideMark/>
          </w:tcPr>
          <w:p w14:paraId="000F3404"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150 m</w:t>
            </w:r>
          </w:p>
        </w:tc>
        <w:tc>
          <w:tcPr>
            <w:tcW w:w="0" w:type="auto"/>
            <w:hideMark/>
          </w:tcPr>
          <w:p w14:paraId="624B3C9E"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 m</w:t>
            </w:r>
          </w:p>
        </w:tc>
        <w:tc>
          <w:tcPr>
            <w:tcW w:w="0" w:type="auto"/>
            <w:hideMark/>
          </w:tcPr>
          <w:p w14:paraId="7B6157F5"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Tungmetaller, salte</w:t>
            </w:r>
          </w:p>
        </w:tc>
      </w:tr>
      <w:tr w:rsidR="00A140C4" w:rsidRPr="00A140C4" w14:paraId="71D3F73A"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0095286C"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Chlorphenoler</w:t>
            </w:r>
          </w:p>
        </w:tc>
        <w:tc>
          <w:tcPr>
            <w:tcW w:w="1958" w:type="dxa"/>
            <w:hideMark/>
          </w:tcPr>
          <w:p w14:paraId="753C6889"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200 m</w:t>
            </w:r>
          </w:p>
        </w:tc>
        <w:tc>
          <w:tcPr>
            <w:tcW w:w="0" w:type="auto"/>
            <w:hideMark/>
          </w:tcPr>
          <w:p w14:paraId="29833D8B"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2ADCC08F" w14:textId="77777777" w:rsidR="00A140C4" w:rsidRPr="00DB10AE"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Klorerede fenolforbindelser</w:t>
            </w:r>
          </w:p>
        </w:tc>
      </w:tr>
      <w:tr w:rsidR="00A140C4" w:rsidRPr="00A140C4" w14:paraId="7AF67AC7"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6BC05EA2"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Polære</w:t>
            </w:r>
          </w:p>
        </w:tc>
        <w:tc>
          <w:tcPr>
            <w:tcW w:w="1958" w:type="dxa"/>
            <w:hideMark/>
          </w:tcPr>
          <w:p w14:paraId="4DFB62B7"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300 m</w:t>
            </w:r>
          </w:p>
        </w:tc>
        <w:tc>
          <w:tcPr>
            <w:tcW w:w="0" w:type="auto"/>
            <w:hideMark/>
          </w:tcPr>
          <w:p w14:paraId="4006D5AE"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61404DD3"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MTBE, alkoholer, phthalater</w:t>
            </w:r>
          </w:p>
        </w:tc>
      </w:tr>
      <w:tr w:rsidR="00A140C4" w:rsidRPr="006A4913" w14:paraId="68A09775"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5CD13068"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Klorede kulbrinter</w:t>
            </w:r>
          </w:p>
        </w:tc>
        <w:tc>
          <w:tcPr>
            <w:tcW w:w="1958" w:type="dxa"/>
            <w:hideMark/>
          </w:tcPr>
          <w:p w14:paraId="603AF965"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500 m</w:t>
            </w:r>
          </w:p>
        </w:tc>
        <w:tc>
          <w:tcPr>
            <w:tcW w:w="0" w:type="auto"/>
            <w:hideMark/>
          </w:tcPr>
          <w:p w14:paraId="517E7BF2"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7C65CE19" w14:textId="77777777" w:rsidR="00A140C4" w:rsidRPr="00DB10AE"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en-US" w:eastAsia="da-DK"/>
              </w:rPr>
            </w:pPr>
            <w:r w:rsidRPr="00DB10AE">
              <w:rPr>
                <w:rFonts w:ascii="Arial" w:eastAsia="Times New Roman" w:hAnsi="Arial" w:cs="Arial"/>
                <w:color w:val="000000" w:themeColor="text1"/>
                <w:sz w:val="22"/>
                <w:szCs w:val="20"/>
                <w:lang w:val="en-US" w:eastAsia="da-DK"/>
              </w:rPr>
              <w:t xml:space="preserve">TCE, PCE, </w:t>
            </w:r>
            <w:proofErr w:type="spellStart"/>
            <w:r w:rsidRPr="00DB10AE">
              <w:rPr>
                <w:rFonts w:ascii="Arial" w:eastAsia="Times New Roman" w:hAnsi="Arial" w:cs="Arial"/>
                <w:color w:val="000000" w:themeColor="text1"/>
                <w:sz w:val="22"/>
                <w:szCs w:val="20"/>
                <w:lang w:val="en-US" w:eastAsia="da-DK"/>
              </w:rPr>
              <w:t>vinylchlorid</w:t>
            </w:r>
            <w:proofErr w:type="spellEnd"/>
            <w:r w:rsidRPr="00DB10AE">
              <w:rPr>
                <w:rFonts w:ascii="Arial" w:eastAsia="Times New Roman" w:hAnsi="Arial" w:cs="Arial"/>
                <w:color w:val="000000" w:themeColor="text1"/>
                <w:sz w:val="22"/>
                <w:szCs w:val="20"/>
                <w:lang w:val="en-US" w:eastAsia="da-DK"/>
              </w:rPr>
              <w:t>, chloroform, 1,1,1-TCA</w:t>
            </w:r>
          </w:p>
        </w:tc>
      </w:tr>
      <w:tr w:rsidR="00A140C4" w:rsidRPr="00A140C4" w14:paraId="38682DA8"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73DF3F70"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Pesticider</w:t>
            </w:r>
          </w:p>
        </w:tc>
        <w:tc>
          <w:tcPr>
            <w:tcW w:w="1958" w:type="dxa"/>
            <w:hideMark/>
          </w:tcPr>
          <w:p w14:paraId="5691A705"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500 m</w:t>
            </w:r>
          </w:p>
        </w:tc>
        <w:tc>
          <w:tcPr>
            <w:tcW w:w="0" w:type="auto"/>
            <w:hideMark/>
          </w:tcPr>
          <w:p w14:paraId="2CC1440F"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180 m</w:t>
            </w:r>
          </w:p>
        </w:tc>
        <w:tc>
          <w:tcPr>
            <w:tcW w:w="0" w:type="auto"/>
            <w:hideMark/>
          </w:tcPr>
          <w:p w14:paraId="0D5CB3BE"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Herbicider, fungicider, insekticider</w:t>
            </w:r>
          </w:p>
        </w:tc>
      </w:tr>
      <w:tr w:rsidR="00A140C4" w:rsidRPr="00A140C4" w14:paraId="0D7D3FCE"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0FAC5143"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PFAS</w:t>
            </w:r>
          </w:p>
        </w:tc>
        <w:tc>
          <w:tcPr>
            <w:tcW w:w="1958" w:type="dxa"/>
            <w:hideMark/>
          </w:tcPr>
          <w:p w14:paraId="60B638E7"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500 m*</w:t>
            </w:r>
          </w:p>
        </w:tc>
        <w:tc>
          <w:tcPr>
            <w:tcW w:w="0" w:type="auto"/>
            <w:hideMark/>
          </w:tcPr>
          <w:p w14:paraId="49B1CD49" w14:textId="77777777" w:rsidR="00A140C4" w:rsidRPr="00DB10A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451D3B6B" w14:textId="77777777" w:rsidR="00A140C4" w:rsidRPr="00DB10AE"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Per- og polyfluoralkylstoffer</w:t>
            </w:r>
          </w:p>
        </w:tc>
      </w:tr>
      <w:tr w:rsidR="00A140C4" w:rsidRPr="00A140C4" w14:paraId="0A9DCBDC"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90583B3" w14:textId="77777777" w:rsidR="00A140C4" w:rsidRPr="00DB10AE" w:rsidRDefault="00A140C4" w:rsidP="002E48E0">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Losseplads</w:t>
            </w:r>
          </w:p>
        </w:tc>
        <w:tc>
          <w:tcPr>
            <w:tcW w:w="1958" w:type="dxa"/>
            <w:hideMark/>
          </w:tcPr>
          <w:p w14:paraId="039A36E8"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4E3923B1" w14:textId="77777777" w:rsidR="00A140C4" w:rsidRPr="00DB10A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011B2D19" w14:textId="77777777" w:rsidR="00A140C4" w:rsidRPr="00DB10AE"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Lossepladsperkolat, deponigas, methan</w:t>
            </w:r>
          </w:p>
        </w:tc>
      </w:tr>
    </w:tbl>
    <w:p w14:paraId="62A27E1A" w14:textId="77777777" w:rsidR="00A140C4" w:rsidRPr="00A140C4" w:rsidRDefault="00A140C4" w:rsidP="00A140C4">
      <w:pPr>
        <w:pStyle w:val="BodyText"/>
        <w:rPr>
          <w:rFonts w:cs="Arial"/>
          <w:color w:val="000000" w:themeColor="text1"/>
          <w:sz w:val="22"/>
          <w:szCs w:val="22"/>
        </w:rPr>
      </w:pPr>
    </w:p>
    <w:p w14:paraId="0ECCA638" w14:textId="77777777" w:rsidR="00A140C4" w:rsidRPr="00F96EF6" w:rsidRDefault="00A140C4" w:rsidP="00A140C4">
      <w:pPr>
        <w:pStyle w:val="BodyText"/>
        <w:spacing w:before="180" w:after="180"/>
        <w:rPr>
          <w:rFonts w:cs="Arial"/>
          <w:color w:val="000000" w:themeColor="text1"/>
          <w:sz w:val="22"/>
          <w:szCs w:val="22"/>
        </w:rPr>
      </w:pPr>
      <w:r w:rsidRPr="00F96EF6">
        <w:rPr>
          <w:rFonts w:cs="Arial"/>
          <w:color w:val="000000" w:themeColor="text1"/>
          <w:sz w:val="22"/>
          <w:szCs w:val="22"/>
        </w:rPr>
        <w:t>For kategorier, hvor der er defineret særskilte losseplads-tærskler, anvendes disse udelukkende for lokaliteter klassificeret som LOSSEPLADS. I øvrige tilfælde anvendes den standardiserede afstandstærskel for den pågældende stofkategori.</w:t>
      </w:r>
    </w:p>
    <w:p w14:paraId="5C116A64" w14:textId="77777777" w:rsidR="00A140C4" w:rsidRPr="00F96EF6" w:rsidRDefault="00A140C4" w:rsidP="00A140C4">
      <w:pPr>
        <w:pStyle w:val="BodyText"/>
        <w:spacing w:before="180" w:after="180"/>
        <w:rPr>
          <w:rFonts w:cs="Arial"/>
          <w:color w:val="000000" w:themeColor="text1"/>
          <w:sz w:val="22"/>
          <w:szCs w:val="22"/>
        </w:rPr>
      </w:pPr>
      <w:r w:rsidRPr="00F96EF6">
        <w:rPr>
          <w:rFonts w:cs="Arial"/>
          <w:color w:val="000000" w:themeColor="text1"/>
          <w:sz w:val="22"/>
          <w:szCs w:val="22"/>
        </w:rPr>
        <w:t>PFAS er inkluderet som selvstændig stofkategori i risikovurderingen med en foreløbig afstandstærskel på 500 m. Denne værdi fungerer som en konservativ placeholder, da litteraturbaserede afstandstærskler for PFAS endnu ikke er etableret. PFAS indgår derfor i den afstandsbaserede risikoscreening, men ikke i den efterfølgende tilstandsvurdering, da der ikke foreligger standardkoncentrationer for PFAS i den anvendte litteratur.</w:t>
      </w:r>
    </w:p>
    <w:p w14:paraId="232B5313" w14:textId="77777777" w:rsidR="00A140C4" w:rsidRPr="00A140C4" w:rsidRDefault="00A140C4" w:rsidP="00A140C4">
      <w:pPr>
        <w:pStyle w:val="BodyText"/>
        <w:rPr>
          <w:rFonts w:cs="Arial"/>
          <w:color w:val="000000" w:themeColor="text1"/>
          <w:sz w:val="22"/>
          <w:szCs w:val="22"/>
        </w:rPr>
      </w:pPr>
      <w:r w:rsidRPr="006A4913">
        <w:rPr>
          <w:rFonts w:cs="Arial"/>
          <w:b/>
          <w:bCs/>
          <w:color w:val="000000" w:themeColor="text1"/>
          <w:sz w:val="22"/>
          <w:szCs w:val="22"/>
        </w:rPr>
        <w:t>Beslutningslogik:</w:t>
      </w:r>
      <w:r w:rsidRPr="00A140C4">
        <w:rPr>
          <w:rFonts w:cs="Arial"/>
          <w:color w:val="000000" w:themeColor="text1"/>
          <w:sz w:val="22"/>
          <w:szCs w:val="22"/>
        </w:rPr>
        <w:t xml:space="preserve"> For hver kombination af lokalitet, GVF og stofkategori vurderes afstanden til nærmeste vandløbssegment mod kategoriens tærskel. En kombination kvalificerer sig til tilstandsvurderingen hvis afstanden er mindre end eller lig med tærsklen. En lokalitet med flere stoffer kan derfor generere flere kvalificerende kombinationer – én pr. stofkategori der opfylder tærskelkravet.</w:t>
      </w:r>
      <w:bookmarkStart w:id="10" w:name="resultater-risikovurdering"/>
      <w:bookmarkEnd w:id="9"/>
    </w:p>
    <w:p w14:paraId="501EC416" w14:textId="77777777" w:rsidR="00A140C4" w:rsidRPr="00A140C4" w:rsidRDefault="00A140C4" w:rsidP="00A140C4">
      <w:pPr>
        <w:pStyle w:val="Heading2"/>
      </w:pPr>
      <w:bookmarkStart w:id="11" w:name="resultater-risikovurdering-1"/>
      <w:bookmarkEnd w:id="10"/>
      <w:r w:rsidRPr="00A140C4">
        <w:t>Resultater: Risikovurdering</w:t>
      </w:r>
    </w:p>
    <w:p w14:paraId="47556512"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Den trinvise filtrering reducerer systematisk analyseomfanget og afgrænser fokusområdet:</w:t>
      </w:r>
    </w:p>
    <w:tbl>
      <w:tblPr>
        <w:tblStyle w:val="PlainTable5"/>
        <w:tblW w:w="0" w:type="auto"/>
        <w:jc w:val="center"/>
        <w:tblLook w:val="04A0" w:firstRow="1" w:lastRow="0" w:firstColumn="1" w:lastColumn="0" w:noHBand="0" w:noVBand="1"/>
      </w:tblPr>
      <w:tblGrid>
        <w:gridCol w:w="2833"/>
        <w:gridCol w:w="913"/>
        <w:gridCol w:w="1232"/>
        <w:gridCol w:w="1635"/>
      </w:tblGrid>
      <w:tr w:rsidR="00A140C4" w:rsidRPr="00A140C4" w14:paraId="2509BF2A"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2133EA7" w14:textId="77777777" w:rsidR="00A140C4" w:rsidRPr="00A140C4" w:rsidRDefault="00A140C4" w:rsidP="002E48E0">
            <w:pPr>
              <w:jc w:val="center"/>
              <w:rPr>
                <w:rFonts w:ascii="Arial" w:eastAsia="Times New Roman" w:hAnsi="Arial" w:cs="Arial"/>
                <w:i w:val="0"/>
                <w:iCs w:val="0"/>
                <w:color w:val="000000" w:themeColor="text1"/>
                <w:sz w:val="22"/>
                <w:szCs w:val="22"/>
                <w:lang w:val="da-DK" w:eastAsia="da-DK"/>
              </w:rPr>
            </w:pPr>
            <w:commentRangeStart w:id="12"/>
            <w:r w:rsidRPr="00A140C4">
              <w:rPr>
                <w:rFonts w:ascii="Arial" w:eastAsia="Times New Roman" w:hAnsi="Arial" w:cs="Arial"/>
                <w:i w:val="0"/>
                <w:iCs w:val="0"/>
                <w:color w:val="000000" w:themeColor="text1"/>
                <w:sz w:val="22"/>
                <w:szCs w:val="22"/>
                <w:lang w:val="da-DK" w:eastAsia="da-DK"/>
              </w:rPr>
              <w:t>Trin</w:t>
            </w:r>
          </w:p>
        </w:tc>
        <w:tc>
          <w:tcPr>
            <w:tcW w:w="0" w:type="auto"/>
            <w:hideMark/>
          </w:tcPr>
          <w:p w14:paraId="275761B7"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GVF’er</w:t>
            </w:r>
          </w:p>
        </w:tc>
        <w:tc>
          <w:tcPr>
            <w:tcW w:w="0" w:type="auto"/>
            <w:hideMark/>
          </w:tcPr>
          <w:p w14:paraId="5E4C632C"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Lokaliteter</w:t>
            </w:r>
          </w:p>
        </w:tc>
        <w:tc>
          <w:tcPr>
            <w:tcW w:w="0" w:type="auto"/>
            <w:hideMark/>
          </w:tcPr>
          <w:p w14:paraId="338589F1"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Kombinationer</w:t>
            </w:r>
          </w:p>
        </w:tc>
      </w:tr>
      <w:tr w:rsidR="00A140C4" w:rsidRPr="00A140C4" w14:paraId="37EAF16B"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F77538"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Alle GVF’er i Danmark</w:t>
            </w:r>
          </w:p>
        </w:tc>
        <w:tc>
          <w:tcPr>
            <w:tcW w:w="0" w:type="auto"/>
            <w:hideMark/>
          </w:tcPr>
          <w:p w14:paraId="0D589959"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2.049</w:t>
            </w:r>
          </w:p>
        </w:tc>
        <w:tc>
          <w:tcPr>
            <w:tcW w:w="0" w:type="auto"/>
            <w:hideMark/>
          </w:tcPr>
          <w:p w14:paraId="1AFFA110"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c>
          <w:tcPr>
            <w:tcW w:w="0" w:type="auto"/>
            <w:hideMark/>
          </w:tcPr>
          <w:p w14:paraId="5BD28FFE"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r>
      <w:tr w:rsidR="00A140C4" w:rsidRPr="00A140C4" w14:paraId="6722C87F"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3C7029"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Med vandløbskontakt</w:t>
            </w:r>
          </w:p>
        </w:tc>
        <w:tc>
          <w:tcPr>
            <w:tcW w:w="0" w:type="auto"/>
            <w:hideMark/>
          </w:tcPr>
          <w:p w14:paraId="68A7AA03"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547</w:t>
            </w:r>
          </w:p>
        </w:tc>
        <w:tc>
          <w:tcPr>
            <w:tcW w:w="0" w:type="auto"/>
            <w:hideMark/>
          </w:tcPr>
          <w:p w14:paraId="03321C1F"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c>
          <w:tcPr>
            <w:tcW w:w="0" w:type="auto"/>
            <w:hideMark/>
          </w:tcPr>
          <w:p w14:paraId="346D7B5F"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r>
      <w:tr w:rsidR="00A140C4" w:rsidRPr="00A140C4" w14:paraId="325001AE"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72B0F0"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Med V1/V2-lokaliteter</w:t>
            </w:r>
          </w:p>
        </w:tc>
        <w:tc>
          <w:tcPr>
            <w:tcW w:w="0" w:type="auto"/>
            <w:hideMark/>
          </w:tcPr>
          <w:p w14:paraId="16FACA3F"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459</w:t>
            </w:r>
          </w:p>
        </w:tc>
        <w:tc>
          <w:tcPr>
            <w:tcW w:w="0" w:type="auto"/>
            <w:hideMark/>
          </w:tcPr>
          <w:p w14:paraId="2E2D8B4F"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34.801</w:t>
            </w:r>
          </w:p>
        </w:tc>
        <w:tc>
          <w:tcPr>
            <w:tcW w:w="0" w:type="auto"/>
            <w:hideMark/>
          </w:tcPr>
          <w:p w14:paraId="244626EC"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64.824</w:t>
            </w:r>
          </w:p>
        </w:tc>
      </w:tr>
      <w:tr w:rsidR="00A140C4" w:rsidRPr="00A140C4" w14:paraId="1DAD7AF6"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D30CD"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Efter infiltrationsfilter</w:t>
            </w:r>
          </w:p>
        </w:tc>
        <w:tc>
          <w:tcPr>
            <w:tcW w:w="0" w:type="auto"/>
            <w:hideMark/>
          </w:tcPr>
          <w:p w14:paraId="0C25F1FB"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445</w:t>
            </w:r>
          </w:p>
        </w:tc>
        <w:tc>
          <w:tcPr>
            <w:tcW w:w="0" w:type="auto"/>
            <w:hideMark/>
          </w:tcPr>
          <w:p w14:paraId="26C0E4EE"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29.570</w:t>
            </w:r>
          </w:p>
        </w:tc>
        <w:tc>
          <w:tcPr>
            <w:tcW w:w="0" w:type="auto"/>
            <w:hideMark/>
          </w:tcPr>
          <w:p w14:paraId="511B4185"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49.741  </w:t>
            </w:r>
          </w:p>
        </w:tc>
      </w:tr>
      <w:tr w:rsidR="00A140C4" w:rsidRPr="00A140C4" w14:paraId="629A08CF"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52FB92"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lastRenderedPageBreak/>
              <w:t>Generel 500 m-screening</w:t>
            </w:r>
          </w:p>
        </w:tc>
        <w:tc>
          <w:tcPr>
            <w:tcW w:w="0" w:type="auto"/>
          </w:tcPr>
          <w:p w14:paraId="4189DF77"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275</w:t>
            </w:r>
          </w:p>
        </w:tc>
        <w:tc>
          <w:tcPr>
            <w:tcW w:w="0" w:type="auto"/>
          </w:tcPr>
          <w:p w14:paraId="614EA062"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2.812</w:t>
            </w:r>
          </w:p>
        </w:tc>
        <w:tc>
          <w:tcPr>
            <w:tcW w:w="0" w:type="auto"/>
          </w:tcPr>
          <w:p w14:paraId="206BCCBC"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3.030</w:t>
            </w:r>
          </w:p>
        </w:tc>
      </w:tr>
      <w:tr w:rsidR="00A140C4" w:rsidRPr="00A140C4" w14:paraId="56E4ED07"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0D619"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Stofspecifik risikovurdering</w:t>
            </w:r>
          </w:p>
        </w:tc>
        <w:tc>
          <w:tcPr>
            <w:tcW w:w="0" w:type="auto"/>
            <w:hideMark/>
          </w:tcPr>
          <w:p w14:paraId="1A326250"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186</w:t>
            </w:r>
          </w:p>
        </w:tc>
        <w:tc>
          <w:tcPr>
            <w:tcW w:w="0" w:type="auto"/>
            <w:hideMark/>
          </w:tcPr>
          <w:p w14:paraId="19F259C0"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927</w:t>
            </w:r>
          </w:p>
        </w:tc>
        <w:tc>
          <w:tcPr>
            <w:tcW w:w="0" w:type="auto"/>
            <w:hideMark/>
          </w:tcPr>
          <w:p w14:paraId="0169E78E"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2.095</w:t>
            </w:r>
            <w:commentRangeEnd w:id="12"/>
            <w:r w:rsidRPr="00A140C4">
              <w:rPr>
                <w:rStyle w:val="CommentReference"/>
                <w:rFonts w:ascii="Arial" w:hAnsi="Arial" w:cs="Arial"/>
                <w:color w:val="000000" w:themeColor="text1"/>
              </w:rPr>
              <w:commentReference w:id="12"/>
            </w:r>
          </w:p>
        </w:tc>
      </w:tr>
    </w:tbl>
    <w:p w14:paraId="27661976" w14:textId="77777777" w:rsidR="00A140C4" w:rsidRPr="00A140C4" w:rsidRDefault="00A140C4" w:rsidP="00A140C4">
      <w:pPr>
        <w:spacing w:before="100" w:beforeAutospacing="1" w:after="100" w:afterAutospacing="1"/>
        <w:rPr>
          <w:rFonts w:ascii="Arial" w:eastAsia="Times New Roman" w:hAnsi="Arial" w:cs="Arial"/>
          <w:color w:val="000000" w:themeColor="text1"/>
          <w:sz w:val="20"/>
          <w:szCs w:val="20"/>
          <w:lang w:val="da-DK" w:eastAsia="da-DK"/>
        </w:rPr>
      </w:pPr>
      <w:r w:rsidRPr="00A140C4">
        <w:rPr>
          <w:rFonts w:ascii="Arial" w:eastAsia="Times New Roman" w:hAnsi="Arial" w:cs="Arial"/>
          <w:color w:val="000000" w:themeColor="text1"/>
          <w:sz w:val="22"/>
          <w:szCs w:val="22"/>
          <w:lang w:val="da-DK" w:eastAsia="da-DK"/>
        </w:rPr>
        <w:t xml:space="preserve">Den indledende afstandsbaserede screening på 500 m identificerer 3.030 lokalitet-GVF-kombinationer svarende til 2.812 unikke lokaliteter inden for 500 m af et vandløbssegment, fordelt på 275 GVF'er. Yderligere findes der 2.923 parkerede lokaliteter uden stofoplysninger indenfor 500 meter. Ved anvendelse af kategori-specifikke tærskelværdier identificeres 2.095 lokalitet-stof-GVF-kombinationer, fordelt på 927 unikke lokaliteter i 186 GVF'er. Dette er outputtet fra risikovurderingen som der efterfølgende udføres tilstandsvurdering på og filformattet samt vigtigste kolonner i den producerede datafil ses i tabel #. </w:t>
      </w:r>
      <w:r w:rsidRPr="00A140C4">
        <w:rPr>
          <w:rFonts w:ascii="Arial" w:hAnsi="Arial" w:cs="Arial"/>
          <w:color w:val="000000" w:themeColor="text1"/>
          <w:sz w:val="22"/>
          <w:szCs w:val="22"/>
        </w:rPr>
        <w:t>Denne fil indeholder alle lokalitet-stof-GVF-kombinationer der opfylder afstandskriteriet.</w:t>
      </w:r>
    </w:p>
    <w:p w14:paraId="12EB82BC" w14:textId="77777777" w:rsidR="00A140C4" w:rsidRPr="00A140C4" w:rsidRDefault="00A140C4" w:rsidP="00A140C4">
      <w:pPr>
        <w:pStyle w:val="Caption"/>
        <w:keepNext/>
        <w:rPr>
          <w:rFonts w:cs="Arial"/>
          <w:b w:val="0"/>
          <w:bCs w:val="0"/>
          <w:color w:val="000000" w:themeColor="text1"/>
          <w:sz w:val="20"/>
        </w:rPr>
      </w:pPr>
      <w:r w:rsidRPr="00A140C4">
        <w:rPr>
          <w:rFonts w:cs="Arial"/>
          <w:b w:val="0"/>
          <w:bCs w:val="0"/>
          <w:color w:val="000000" w:themeColor="text1"/>
          <w:sz w:val="20"/>
        </w:rPr>
        <w:t xml:space="preserve">Table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Table \* ARABIC </w:instrText>
      </w:r>
      <w:r w:rsidRPr="00A140C4">
        <w:rPr>
          <w:rFonts w:cs="Arial"/>
          <w:b w:val="0"/>
          <w:bCs w:val="0"/>
          <w:color w:val="000000" w:themeColor="text1"/>
          <w:sz w:val="20"/>
        </w:rPr>
        <w:fldChar w:fldCharType="separate"/>
      </w:r>
      <w:r w:rsidRPr="00A140C4">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Oversigt over den primære output fil fra risikovurderingen som er inputtet til tilstandsvurderingen.</w:t>
      </w:r>
    </w:p>
    <w:tbl>
      <w:tblPr>
        <w:tblStyle w:val="PlainTable5"/>
        <w:tblW w:w="5000" w:type="pct"/>
        <w:tblLayout w:type="fixed"/>
        <w:tblLook w:val="04A0" w:firstRow="1" w:lastRow="0" w:firstColumn="1" w:lastColumn="0" w:noHBand="0" w:noVBand="1"/>
      </w:tblPr>
      <w:tblGrid>
        <w:gridCol w:w="2126"/>
        <w:gridCol w:w="2104"/>
        <w:gridCol w:w="4274"/>
      </w:tblGrid>
      <w:tr w:rsidR="00A140C4" w:rsidRPr="00A140C4" w14:paraId="1617E581" w14:textId="77777777" w:rsidTr="00D040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700328FB" w14:textId="77777777" w:rsidR="00A140C4" w:rsidRPr="00A140C4" w:rsidRDefault="00A140C4" w:rsidP="002E48E0">
            <w:pPr>
              <w:pStyle w:val="Compact"/>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Kolonne</w:t>
            </w:r>
          </w:p>
        </w:tc>
        <w:tc>
          <w:tcPr>
            <w:tcW w:w="2104" w:type="dxa"/>
          </w:tcPr>
          <w:p w14:paraId="44481859" w14:textId="77777777" w:rsidR="00A140C4" w:rsidRPr="00A140C4" w:rsidRDefault="00A140C4" w:rsidP="002E48E0">
            <w:pPr>
              <w:pStyle w:val="Compact"/>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Type</w:t>
            </w:r>
          </w:p>
        </w:tc>
        <w:tc>
          <w:tcPr>
            <w:tcW w:w="4274" w:type="dxa"/>
          </w:tcPr>
          <w:p w14:paraId="1CDAEF37" w14:textId="77777777" w:rsidR="00A140C4" w:rsidRPr="00A140C4" w:rsidRDefault="00A140C4" w:rsidP="002E48E0">
            <w:pPr>
              <w:pStyle w:val="Compact"/>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Eksempel / Interval</w:t>
            </w:r>
          </w:p>
        </w:tc>
      </w:tr>
      <w:tr w:rsidR="00A140C4" w:rsidRPr="00A140C4" w14:paraId="65F9C6F1"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2DCC3525"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Lokalitet_ID</w:t>
            </w:r>
          </w:p>
        </w:tc>
        <w:tc>
          <w:tcPr>
            <w:tcW w:w="2104" w:type="dxa"/>
          </w:tcPr>
          <w:p w14:paraId="0E1F9786"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6D04A34E"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101-00006</w:t>
            </w:r>
          </w:p>
        </w:tc>
      </w:tr>
      <w:tr w:rsidR="00A140C4" w:rsidRPr="00A140C4" w14:paraId="5074E6EC"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3A520310"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GVF</w:t>
            </w:r>
          </w:p>
        </w:tc>
        <w:tc>
          <w:tcPr>
            <w:tcW w:w="2104" w:type="dxa"/>
          </w:tcPr>
          <w:p w14:paraId="774C4BC9"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45044918"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dkms_3645_ks</w:t>
            </w:r>
          </w:p>
        </w:tc>
      </w:tr>
      <w:tr w:rsidR="00A140C4" w:rsidRPr="00A140C4" w14:paraId="41522F87"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2FCBD755"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Site_Type</w:t>
            </w:r>
          </w:p>
        </w:tc>
        <w:tc>
          <w:tcPr>
            <w:tcW w:w="2104" w:type="dxa"/>
          </w:tcPr>
          <w:p w14:paraId="3A10AB6D"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274" w:type="dxa"/>
          </w:tcPr>
          <w:p w14:paraId="2C8D3C61"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V1, V2, V1 og V2</w:t>
            </w:r>
          </w:p>
        </w:tc>
      </w:tr>
      <w:tr w:rsidR="00A140C4" w:rsidRPr="00A140C4" w14:paraId="79A2D63D"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08F6232A"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Qualifying_Substance</w:t>
            </w:r>
          </w:p>
        </w:tc>
        <w:tc>
          <w:tcPr>
            <w:tcW w:w="2104" w:type="dxa"/>
          </w:tcPr>
          <w:p w14:paraId="65AFC2EB"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22D5A836"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Tetrachlorethylen</w:t>
            </w:r>
          </w:p>
        </w:tc>
      </w:tr>
      <w:tr w:rsidR="00A140C4" w:rsidRPr="00A140C4" w14:paraId="369782A9"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701CBF5"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Qualifying_Category</w:t>
            </w:r>
          </w:p>
        </w:tc>
        <w:tc>
          <w:tcPr>
            <w:tcW w:w="2104" w:type="dxa"/>
          </w:tcPr>
          <w:p w14:paraId="1AFA6221"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129343AA" w14:textId="0CE0A13A"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w:t>
            </w:r>
            <w:r w:rsidR="00D04085">
              <w:rPr>
                <w:rFonts w:ascii="Arial" w:hAnsi="Arial" w:cs="Arial"/>
                <w:color w:val="000000" w:themeColor="text1"/>
                <w:sz w:val="20"/>
                <w:szCs w:val="20"/>
              </w:rPr>
              <w:t>KULBRINTER</w:t>
            </w:r>
          </w:p>
        </w:tc>
      </w:tr>
      <w:tr w:rsidR="00A140C4" w:rsidRPr="00A140C4" w14:paraId="6289BCEE"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6D7C662F"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Distance_to_River_m</w:t>
            </w:r>
          </w:p>
        </w:tc>
        <w:tc>
          <w:tcPr>
            <w:tcW w:w="2104" w:type="dxa"/>
          </w:tcPr>
          <w:p w14:paraId="5868FC47"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274" w:type="dxa"/>
          </w:tcPr>
          <w:p w14:paraId="4EA31C83"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r w:rsidR="00A140C4" w:rsidRPr="00A140C4" w14:paraId="5824B467"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5921F384"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Category_Threshold_m</w:t>
            </w:r>
          </w:p>
        </w:tc>
        <w:tc>
          <w:tcPr>
            <w:tcW w:w="2104" w:type="dxa"/>
          </w:tcPr>
          <w:p w14:paraId="0687EEDD"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274" w:type="dxa"/>
          </w:tcPr>
          <w:p w14:paraId="27E35AF2"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30 – 500 m</w:t>
            </w:r>
          </w:p>
        </w:tc>
      </w:tr>
      <w:tr w:rsidR="00A140C4" w:rsidRPr="00A140C4" w14:paraId="63458094"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1329BFFE"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Within_Threshold</w:t>
            </w:r>
          </w:p>
        </w:tc>
        <w:tc>
          <w:tcPr>
            <w:tcW w:w="2104" w:type="dxa"/>
          </w:tcPr>
          <w:p w14:paraId="43B72E51"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Boolean</w:t>
            </w:r>
          </w:p>
        </w:tc>
        <w:tc>
          <w:tcPr>
            <w:tcW w:w="4274" w:type="dxa"/>
          </w:tcPr>
          <w:p w14:paraId="6578B85C"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True / False</w:t>
            </w:r>
          </w:p>
        </w:tc>
      </w:tr>
      <w:tr w:rsidR="00A140C4" w:rsidRPr="00A140C4" w14:paraId="4921A0AC"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C62A1D4"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Nearest_River_ov_id</w:t>
            </w:r>
          </w:p>
        </w:tc>
        <w:tc>
          <w:tcPr>
            <w:tcW w:w="2104" w:type="dxa"/>
          </w:tcPr>
          <w:p w14:paraId="6EE729B7"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35383A4E"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DKRIVER7798</w:t>
            </w:r>
          </w:p>
        </w:tc>
      </w:tr>
      <w:tr w:rsidR="00A140C4" w:rsidRPr="00A140C4" w14:paraId="3C6D6494"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2A1DB443"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Nearest_River_ov_navn</w:t>
            </w:r>
          </w:p>
        </w:tc>
        <w:tc>
          <w:tcPr>
            <w:tcW w:w="2104" w:type="dxa"/>
          </w:tcPr>
          <w:p w14:paraId="509936A5"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20D23CA6"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Harrestrup Å, C</w:t>
            </w:r>
          </w:p>
        </w:tc>
      </w:tr>
      <w:tr w:rsidR="00A140C4" w:rsidRPr="00A140C4" w14:paraId="3C5ED098"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4BB8450D"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River_Segment_FIDs</w:t>
            </w:r>
          </w:p>
        </w:tc>
        <w:tc>
          <w:tcPr>
            <w:tcW w:w="2104" w:type="dxa"/>
          </w:tcPr>
          <w:p w14:paraId="773DE1E8"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4274" w:type="dxa"/>
          </w:tcPr>
          <w:p w14:paraId="1C10677C"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54906;54907;54908…</w:t>
            </w:r>
          </w:p>
        </w:tc>
      </w:tr>
      <w:tr w:rsidR="00A140C4" w:rsidRPr="00A140C4" w14:paraId="53663444"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1C753B2D"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Lokalitetensstoffer</w:t>
            </w:r>
          </w:p>
        </w:tc>
        <w:tc>
          <w:tcPr>
            <w:tcW w:w="2104" w:type="dxa"/>
          </w:tcPr>
          <w:p w14:paraId="586BECA9"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4274" w:type="dxa"/>
          </w:tcPr>
          <w:p w14:paraId="3F62FBE4"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Benz[a]pyren; Tetrachlorethylen…</w:t>
            </w:r>
          </w:p>
        </w:tc>
      </w:tr>
      <w:tr w:rsidR="00A140C4" w:rsidRPr="00A140C4" w14:paraId="5D750541" w14:textId="77777777" w:rsidTr="00D0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2EFF7C3"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Lokalitetensbranche</w:t>
            </w:r>
          </w:p>
        </w:tc>
        <w:tc>
          <w:tcPr>
            <w:tcW w:w="2104" w:type="dxa"/>
          </w:tcPr>
          <w:p w14:paraId="1B00AC43"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4274" w:type="dxa"/>
          </w:tcPr>
          <w:p w14:paraId="03DD5791"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Gasforsyning;Servicestationer…</w:t>
            </w:r>
          </w:p>
        </w:tc>
      </w:tr>
      <w:tr w:rsidR="00D9551A" w:rsidRPr="00A140C4" w14:paraId="26B93775" w14:textId="77777777" w:rsidTr="00D04085">
        <w:tc>
          <w:tcPr>
            <w:cnfStyle w:val="001000000000" w:firstRow="0" w:lastRow="0" w:firstColumn="1" w:lastColumn="0" w:oddVBand="0" w:evenVBand="0" w:oddHBand="0" w:evenHBand="0" w:firstRowFirstColumn="0" w:firstRowLastColumn="0" w:lastRowFirstColumn="0" w:lastRowLastColumn="0"/>
            <w:tcW w:w="2126" w:type="dxa"/>
          </w:tcPr>
          <w:p w14:paraId="56AEFD18" w14:textId="77777777" w:rsidR="00D9551A" w:rsidRPr="00A140C4" w:rsidRDefault="00D9551A" w:rsidP="002E48E0">
            <w:pPr>
              <w:pStyle w:val="Compact"/>
              <w:rPr>
                <w:rStyle w:val="VerbatimChar"/>
                <w:rFonts w:ascii="Arial" w:hAnsi="Arial" w:cs="Arial"/>
                <w:b w:val="0"/>
                <w:bCs w:val="0"/>
                <w:color w:val="000000" w:themeColor="text1"/>
                <w:sz w:val="20"/>
                <w:szCs w:val="20"/>
              </w:rPr>
            </w:pPr>
          </w:p>
        </w:tc>
        <w:tc>
          <w:tcPr>
            <w:tcW w:w="2104" w:type="dxa"/>
          </w:tcPr>
          <w:p w14:paraId="12306D2B" w14:textId="77777777" w:rsidR="00D9551A" w:rsidRPr="00A140C4" w:rsidRDefault="00D9551A"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c>
          <w:tcPr>
            <w:tcW w:w="4274" w:type="dxa"/>
          </w:tcPr>
          <w:p w14:paraId="66D8D03A" w14:textId="77777777" w:rsidR="00D9551A" w:rsidRPr="00A140C4" w:rsidRDefault="00D9551A"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bl>
    <w:p w14:paraId="6D577590" w14:textId="77777777" w:rsidR="00A140C4" w:rsidRPr="00A140C4" w:rsidRDefault="00A140C4" w:rsidP="008B3698">
      <w:pPr>
        <w:pStyle w:val="Heading3"/>
      </w:pPr>
      <w:r w:rsidRPr="00A140C4">
        <w:t>Lokaliteter uden stofdata (“parkerede lokaliteter”)</w:t>
      </w:r>
    </w:p>
    <w:p w14:paraId="3A85F7F1" w14:textId="71B490F7" w:rsidR="00D9551A" w:rsidRDefault="00A140C4" w:rsidP="00D9551A">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Lokaliteter klassificeres som parkerede, hvis der ikke er registreret stoffer i DKjord-databasen (feltet Lokalitetens stoffer er tomt), og hvis der heller ikke forekommer lossepladsrelaterede nøgleord i branche- eller aktivitetsfelterne. Disse lokaliteter er overvejende V1-kortlægninger og repræsenterer ofte ældre registreringer med begrænset eller ufuldstændig dokumentation.</w:t>
      </w:r>
    </w:p>
    <w:p w14:paraId="61137DDD" w14:textId="77777777" w:rsidR="00D9551A" w:rsidRDefault="00D9551A" w:rsidP="00A140C4">
      <w:pPr>
        <w:spacing w:before="100" w:beforeAutospacing="1" w:after="100" w:afterAutospacing="1"/>
        <w:outlineLvl w:val="2"/>
        <w:rPr>
          <w:rFonts w:ascii="Arial" w:eastAsia="Times New Roman" w:hAnsi="Arial" w:cs="Arial"/>
          <w:color w:val="000000" w:themeColor="text1"/>
          <w:sz w:val="22"/>
          <w:szCs w:val="22"/>
          <w:lang w:val="da-DK" w:eastAsia="da-DK"/>
        </w:rPr>
      </w:pPr>
    </w:p>
    <w:p w14:paraId="19AD22AF" w14:textId="77777777" w:rsidR="00D9551A" w:rsidRDefault="00D9551A" w:rsidP="00A140C4">
      <w:pPr>
        <w:spacing w:before="100" w:beforeAutospacing="1" w:after="100" w:afterAutospacing="1"/>
        <w:outlineLvl w:val="2"/>
        <w:rPr>
          <w:rFonts w:ascii="Arial" w:eastAsia="Times New Roman" w:hAnsi="Arial" w:cs="Arial"/>
          <w:color w:val="000000" w:themeColor="text1"/>
          <w:sz w:val="22"/>
          <w:szCs w:val="22"/>
          <w:lang w:val="da-DK" w:eastAsia="da-DK"/>
        </w:rPr>
      </w:pPr>
    </w:p>
    <w:p w14:paraId="4C4196E4" w14:textId="1C663FE0" w:rsidR="00A140C4" w:rsidRPr="008B3698" w:rsidRDefault="00A140C4" w:rsidP="00A140C4">
      <w:pPr>
        <w:spacing w:before="100" w:beforeAutospacing="1" w:after="100" w:afterAutospacing="1"/>
        <w:outlineLvl w:val="2"/>
        <w:rPr>
          <w:rFonts w:ascii="Arial" w:eastAsia="Times New Roman" w:hAnsi="Arial" w:cs="Arial"/>
          <w:b/>
          <w:bCs/>
          <w:color w:val="000000" w:themeColor="text1"/>
          <w:lang w:val="da-DK" w:eastAsia="da-DK"/>
        </w:rPr>
      </w:pPr>
      <w:r w:rsidRPr="008B3698">
        <w:rPr>
          <w:rFonts w:ascii="Arial" w:eastAsia="Times New Roman" w:hAnsi="Arial" w:cs="Arial"/>
          <w:b/>
          <w:bCs/>
          <w:color w:val="000000" w:themeColor="text1"/>
          <w:lang w:val="da-DK" w:eastAsia="da-DK"/>
        </w:rPr>
        <w:lastRenderedPageBreak/>
        <w:t>Metodiske begrænsninger</w:t>
      </w:r>
    </w:p>
    <w:p w14:paraId="0B469939"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Parkerede lokaliteter kan ikke indgå i den stofspecifikke risikovurdering eller i den stofspecifikke tilstandsvurdering, da fluxberegninger forudsætter kendskab til stoftype for tildeling af standardkoncentrationer og MKK-værdier. </w:t>
      </w:r>
    </w:p>
    <w:p w14:paraId="2E70E4DE" w14:textId="77777777" w:rsidR="00A140C4" w:rsidRPr="008B3698" w:rsidRDefault="00A140C4" w:rsidP="00A140C4">
      <w:pPr>
        <w:spacing w:before="100" w:beforeAutospacing="1" w:after="100" w:afterAutospacing="1"/>
        <w:outlineLvl w:val="2"/>
        <w:rPr>
          <w:rFonts w:ascii="Arial" w:eastAsia="Times New Roman" w:hAnsi="Arial" w:cs="Arial"/>
          <w:b/>
          <w:bCs/>
          <w:color w:val="000000" w:themeColor="text1"/>
          <w:lang w:val="da-DK" w:eastAsia="da-DK"/>
        </w:rPr>
      </w:pPr>
      <w:r w:rsidRPr="008B3698">
        <w:rPr>
          <w:rFonts w:ascii="Arial" w:eastAsia="Times New Roman" w:hAnsi="Arial" w:cs="Arial"/>
          <w:b/>
          <w:bCs/>
          <w:color w:val="000000" w:themeColor="text1"/>
          <w:lang w:val="da-DK" w:eastAsia="da-DK"/>
        </w:rPr>
        <w:t>Effekt på GVF-dækning</w:t>
      </w:r>
    </w:p>
    <w:p w14:paraId="3C08E53A"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Inklusion af parkerede lokaliteter inden for 500 m-tærsklen medfører en markant stigning i antallet af identificerede lokaliteter, men en mere begrænset stigning i antallet af berørte GVF’er:</w:t>
      </w:r>
    </w:p>
    <w:tbl>
      <w:tblPr>
        <w:tblStyle w:val="PlainTable5"/>
        <w:tblW w:w="0" w:type="auto"/>
        <w:jc w:val="center"/>
        <w:tblLook w:val="04A0" w:firstRow="1" w:lastRow="0" w:firstColumn="1" w:lastColumn="0" w:noHBand="0" w:noVBand="1"/>
      </w:tblPr>
      <w:tblGrid>
        <w:gridCol w:w="4360"/>
        <w:gridCol w:w="1721"/>
        <w:gridCol w:w="1476"/>
      </w:tblGrid>
      <w:tr w:rsidR="00A140C4" w:rsidRPr="00A140C4" w14:paraId="6E1DA96F"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C4EADF9" w14:textId="77777777" w:rsidR="00A140C4" w:rsidRPr="00A140C4" w:rsidRDefault="00A140C4" w:rsidP="002E48E0">
            <w:pPr>
              <w:jc w:val="cente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Kategori</w:t>
            </w:r>
          </w:p>
        </w:tc>
        <w:tc>
          <w:tcPr>
            <w:tcW w:w="0" w:type="auto"/>
            <w:hideMark/>
          </w:tcPr>
          <w:p w14:paraId="3175035F"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Antal lokaliteter</w:t>
            </w:r>
          </w:p>
        </w:tc>
        <w:tc>
          <w:tcPr>
            <w:tcW w:w="0" w:type="auto"/>
            <w:hideMark/>
          </w:tcPr>
          <w:p w14:paraId="710F2C26"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Antal GVF’er</w:t>
            </w:r>
          </w:p>
        </w:tc>
      </w:tr>
      <w:tr w:rsidR="00A140C4" w:rsidRPr="00A140C4" w14:paraId="495DFC1F"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9FC71"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Trin 5a – lokaliteter med stofdata (≤500 m)</w:t>
            </w:r>
          </w:p>
        </w:tc>
        <w:tc>
          <w:tcPr>
            <w:tcW w:w="0" w:type="auto"/>
            <w:hideMark/>
          </w:tcPr>
          <w:p w14:paraId="4B562AEE"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927</w:t>
            </w:r>
          </w:p>
        </w:tc>
        <w:tc>
          <w:tcPr>
            <w:tcW w:w="0" w:type="auto"/>
            <w:hideMark/>
          </w:tcPr>
          <w:p w14:paraId="43B9C8ED"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275</w:t>
            </w:r>
          </w:p>
        </w:tc>
      </w:tr>
      <w:tr w:rsidR="00A140C4" w:rsidRPr="00A140C4" w14:paraId="2C2C824C"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E0ACD"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Parkerede lokaliteter (≤500 m)</w:t>
            </w:r>
          </w:p>
        </w:tc>
        <w:tc>
          <w:tcPr>
            <w:tcW w:w="0" w:type="auto"/>
            <w:hideMark/>
          </w:tcPr>
          <w:p w14:paraId="0B1136A3"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+1.958</w:t>
            </w:r>
          </w:p>
        </w:tc>
        <w:tc>
          <w:tcPr>
            <w:tcW w:w="0" w:type="auto"/>
            <w:hideMark/>
          </w:tcPr>
          <w:p w14:paraId="2E69CEBA"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+38</w:t>
            </w:r>
          </w:p>
        </w:tc>
      </w:tr>
      <w:tr w:rsidR="00A140C4" w:rsidRPr="00A140C4" w14:paraId="101568D9"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8F7773"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Total (inkl. parkerede)</w:t>
            </w:r>
          </w:p>
        </w:tc>
        <w:tc>
          <w:tcPr>
            <w:tcW w:w="0" w:type="auto"/>
            <w:hideMark/>
          </w:tcPr>
          <w:p w14:paraId="14E64874"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2.923</w:t>
            </w:r>
          </w:p>
        </w:tc>
        <w:tc>
          <w:tcPr>
            <w:tcW w:w="0" w:type="auto"/>
            <w:hideMark/>
          </w:tcPr>
          <w:p w14:paraId="61763D2A"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313</w:t>
            </w:r>
          </w:p>
        </w:tc>
      </w:tr>
      <w:tr w:rsidR="00A140C4" w:rsidRPr="00A140C4" w14:paraId="3A1176D7"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641896"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Ændring</w:t>
            </w:r>
          </w:p>
        </w:tc>
        <w:tc>
          <w:tcPr>
            <w:tcW w:w="0" w:type="auto"/>
            <w:hideMark/>
          </w:tcPr>
          <w:p w14:paraId="3B0FFE78"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+111 %</w:t>
            </w:r>
          </w:p>
        </w:tc>
        <w:tc>
          <w:tcPr>
            <w:tcW w:w="0" w:type="auto"/>
            <w:hideMark/>
          </w:tcPr>
          <w:p w14:paraId="6FA22279"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+13,8 %</w:t>
            </w:r>
          </w:p>
        </w:tc>
      </w:tr>
    </w:tbl>
    <w:p w14:paraId="4B08EBC0" w14:textId="77777777" w:rsidR="00A140C4" w:rsidRPr="00A140C4" w:rsidRDefault="00A140C4" w:rsidP="00A140C4">
      <w:pPr>
        <w:spacing w:before="100" w:beforeAutospacing="1" w:after="100" w:afterAutospacing="1"/>
        <w:outlineLvl w:val="2"/>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Regional fordeling af parkerede lokaliteter (≤500 m):</w:t>
      </w:r>
    </w:p>
    <w:tbl>
      <w:tblPr>
        <w:tblStyle w:val="PlainTable5"/>
        <w:tblW w:w="0" w:type="auto"/>
        <w:jc w:val="center"/>
        <w:tblLook w:val="04A0" w:firstRow="1" w:lastRow="0" w:firstColumn="1" w:lastColumn="0" w:noHBand="0" w:noVBand="1"/>
      </w:tblPr>
      <w:tblGrid>
        <w:gridCol w:w="2271"/>
        <w:gridCol w:w="2772"/>
        <w:gridCol w:w="901"/>
      </w:tblGrid>
      <w:tr w:rsidR="00A140C4" w:rsidRPr="00A140C4" w14:paraId="2F3B749B"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048EFD4" w14:textId="77777777" w:rsidR="00A140C4" w:rsidRPr="00A140C4" w:rsidRDefault="00A140C4" w:rsidP="002E48E0">
            <w:pPr>
              <w:jc w:val="cente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w:t>
            </w:r>
          </w:p>
        </w:tc>
        <w:tc>
          <w:tcPr>
            <w:tcW w:w="0" w:type="auto"/>
            <w:hideMark/>
          </w:tcPr>
          <w:p w14:paraId="79257200"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Antal parkerede lokaliteter</w:t>
            </w:r>
          </w:p>
        </w:tc>
        <w:tc>
          <w:tcPr>
            <w:tcW w:w="0" w:type="auto"/>
            <w:hideMark/>
          </w:tcPr>
          <w:p w14:paraId="2C936FF9" w14:textId="77777777" w:rsidR="00A140C4" w:rsidRPr="00A140C4" w:rsidRDefault="00A140C4" w:rsidP="002E48E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Andel</w:t>
            </w:r>
          </w:p>
        </w:tc>
      </w:tr>
      <w:tr w:rsidR="00A140C4" w:rsidRPr="00A140C4" w14:paraId="0DED96F2"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F52D49"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Syddanmark</w:t>
            </w:r>
          </w:p>
        </w:tc>
        <w:tc>
          <w:tcPr>
            <w:tcW w:w="0" w:type="auto"/>
            <w:hideMark/>
          </w:tcPr>
          <w:p w14:paraId="56D70E3A"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750</w:t>
            </w:r>
          </w:p>
        </w:tc>
        <w:tc>
          <w:tcPr>
            <w:tcW w:w="0" w:type="auto"/>
            <w:hideMark/>
          </w:tcPr>
          <w:p w14:paraId="1349B691"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38,3 %</w:t>
            </w:r>
          </w:p>
        </w:tc>
      </w:tr>
      <w:tr w:rsidR="00A140C4" w:rsidRPr="00A140C4" w14:paraId="0D83708C"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C47337"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Midtjylland</w:t>
            </w:r>
          </w:p>
        </w:tc>
        <w:tc>
          <w:tcPr>
            <w:tcW w:w="0" w:type="auto"/>
            <w:hideMark/>
          </w:tcPr>
          <w:p w14:paraId="0184F2C1"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649</w:t>
            </w:r>
          </w:p>
        </w:tc>
        <w:tc>
          <w:tcPr>
            <w:tcW w:w="0" w:type="auto"/>
            <w:hideMark/>
          </w:tcPr>
          <w:p w14:paraId="64618DA2"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33,1 %</w:t>
            </w:r>
          </w:p>
        </w:tc>
      </w:tr>
      <w:tr w:rsidR="00A140C4" w:rsidRPr="00A140C4" w14:paraId="068345C6"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170FF"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Nordjylland</w:t>
            </w:r>
          </w:p>
        </w:tc>
        <w:tc>
          <w:tcPr>
            <w:tcW w:w="0" w:type="auto"/>
            <w:hideMark/>
          </w:tcPr>
          <w:p w14:paraId="2ED89AB7"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296</w:t>
            </w:r>
          </w:p>
        </w:tc>
        <w:tc>
          <w:tcPr>
            <w:tcW w:w="0" w:type="auto"/>
            <w:hideMark/>
          </w:tcPr>
          <w:p w14:paraId="46B41B2C"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15,1 %</w:t>
            </w:r>
          </w:p>
        </w:tc>
      </w:tr>
      <w:tr w:rsidR="00A140C4" w:rsidRPr="00A140C4" w14:paraId="41EB862F"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1867C9"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Sjælland</w:t>
            </w:r>
          </w:p>
        </w:tc>
        <w:tc>
          <w:tcPr>
            <w:tcW w:w="0" w:type="auto"/>
            <w:hideMark/>
          </w:tcPr>
          <w:p w14:paraId="44528653"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140</w:t>
            </w:r>
          </w:p>
        </w:tc>
        <w:tc>
          <w:tcPr>
            <w:tcW w:w="0" w:type="auto"/>
            <w:hideMark/>
          </w:tcPr>
          <w:p w14:paraId="2CF8052E"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7,2 %</w:t>
            </w:r>
          </w:p>
        </w:tc>
      </w:tr>
      <w:tr w:rsidR="00A140C4" w:rsidRPr="00A140C4" w14:paraId="6BFD12AF"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79610"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Hovedstaden</w:t>
            </w:r>
          </w:p>
        </w:tc>
        <w:tc>
          <w:tcPr>
            <w:tcW w:w="0" w:type="auto"/>
            <w:hideMark/>
          </w:tcPr>
          <w:p w14:paraId="0394A741"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123</w:t>
            </w:r>
          </w:p>
        </w:tc>
        <w:tc>
          <w:tcPr>
            <w:tcW w:w="0" w:type="auto"/>
            <w:hideMark/>
          </w:tcPr>
          <w:p w14:paraId="78E10801" w14:textId="77777777" w:rsidR="00A140C4" w:rsidRPr="00A140C4" w:rsidRDefault="00A140C4" w:rsidP="002E48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6,3 %</w:t>
            </w:r>
          </w:p>
        </w:tc>
      </w:tr>
      <w:tr w:rsidR="00A140C4" w:rsidRPr="00A140C4" w14:paraId="2ED6D9AB"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2BB62" w14:textId="77777777" w:rsidR="00A140C4" w:rsidRPr="00A140C4" w:rsidRDefault="00A140C4" w:rsidP="002E48E0">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Total</w:t>
            </w:r>
          </w:p>
        </w:tc>
        <w:tc>
          <w:tcPr>
            <w:tcW w:w="0" w:type="auto"/>
            <w:hideMark/>
          </w:tcPr>
          <w:p w14:paraId="579B8986"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1.958</w:t>
            </w:r>
          </w:p>
        </w:tc>
        <w:tc>
          <w:tcPr>
            <w:tcW w:w="0" w:type="auto"/>
            <w:hideMark/>
          </w:tcPr>
          <w:p w14:paraId="04F7BB3E" w14:textId="77777777" w:rsidR="00A140C4" w:rsidRPr="00A140C4" w:rsidRDefault="00A140C4" w:rsidP="002E48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100 %</w:t>
            </w:r>
          </w:p>
        </w:tc>
      </w:tr>
    </w:tbl>
    <w:p w14:paraId="03694C0B"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Analysen viser, at inddragelse af parkerede lokaliteter inden for 500 m-tærsklen øger antallet af potentielt berørte GVF’er fra 275 til 313 (+13,8 %), mens antallet af lokaliteter mere end fordobles fra 927 til 2.885 (+111 %). Den relativt begrænsede stigning i antallet af GVF’er (38 nye forekomster) indikerer, at mange parkerede lokaliteter er i GVF med lokaliteter, hvor der allerede foreligger lokaliteter med kvalificerende data. </w:t>
      </w:r>
    </w:p>
    <w:p w14:paraId="7996EA14"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Det besluttes IKKE at inddrage disse lokaliteter i den videre tilstandsvurderin</w:t>
      </w:r>
      <w:bookmarkStart w:id="13" w:name="tilstandsvurdering"/>
      <w:bookmarkEnd w:id="3"/>
      <w:bookmarkEnd w:id="11"/>
      <w:r w:rsidRPr="00A140C4">
        <w:rPr>
          <w:rFonts w:ascii="Arial" w:eastAsia="Times New Roman" w:hAnsi="Arial" w:cs="Arial"/>
          <w:color w:val="000000" w:themeColor="text1"/>
          <w:sz w:val="22"/>
          <w:szCs w:val="22"/>
          <w:lang w:val="da-DK" w:eastAsia="da-DK"/>
        </w:rPr>
        <w:t>g på baggrund af de metodiske begrænsninger og ekstra usikkerheder vedhæftet disse parkerede lokaliteter.</w:t>
      </w:r>
    </w:p>
    <w:p w14:paraId="2D9F084A" w14:textId="2D516C27" w:rsidR="00A140C4" w:rsidRPr="00A140C4" w:rsidRDefault="00A140C4" w:rsidP="00A140C4">
      <w:pPr>
        <w:pStyle w:val="Heading2"/>
      </w:pPr>
      <w:r w:rsidRPr="00A140C4">
        <w:lastRenderedPageBreak/>
        <w:t>Tilstandsvurdering</w:t>
      </w:r>
    </w:p>
    <w:p w14:paraId="7D2B60A6" w14:textId="424E0422" w:rsidR="008B3698" w:rsidRDefault="00A140C4" w:rsidP="00855ABA">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Tilstandsvurderingen kvantificerer forureningsflux fra de identificerede risiko-lokaliteter til vandsløbssegmenter og beregner blandingskoncentrationer i vandløbssegmenterne. Disse sammenlignes med miljøkvalitetskrav (MKK) for at identificere segmenter med potentiel overskridelse og dermed GVF’er i ringe tilstand.</w:t>
      </w:r>
    </w:p>
    <w:p w14:paraId="10EF6C00" w14:textId="77777777" w:rsidR="00855ABA" w:rsidRPr="00855ABA" w:rsidRDefault="00855ABA" w:rsidP="00855ABA">
      <w:pPr>
        <w:pStyle w:val="BodyText"/>
        <w:rPr>
          <w:lang w:val="da" w:eastAsia="zh-CN"/>
        </w:rPr>
      </w:pPr>
    </w:p>
    <w:p w14:paraId="2F57AFE3" w14:textId="77777777" w:rsidR="00A140C4" w:rsidRPr="00A140C4" w:rsidRDefault="00A140C4" w:rsidP="00A140C4">
      <w:pPr>
        <w:pStyle w:val="Heading3"/>
        <w:rPr>
          <w:bCs w:val="0"/>
          <w:color w:val="000000" w:themeColor="text1"/>
          <w:szCs w:val="24"/>
        </w:rPr>
      </w:pPr>
      <w:bookmarkStart w:id="14" w:name="inputdata-tilstandsvurdering"/>
      <w:r w:rsidRPr="00A140C4">
        <w:rPr>
          <w:bCs w:val="0"/>
          <w:color w:val="000000" w:themeColor="text1"/>
          <w:szCs w:val="24"/>
        </w:rPr>
        <w:t>Inputdata</w:t>
      </w:r>
    </w:p>
    <w:p w14:paraId="5203592D" w14:textId="77777777" w:rsid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Tilstandsvurderingen bygger på resultaterne fra risikovurderingen samt:</w:t>
      </w:r>
    </w:p>
    <w:p w14:paraId="71660816" w14:textId="77777777" w:rsidR="008B3698" w:rsidRPr="008B3698" w:rsidRDefault="008B3698" w:rsidP="008B3698">
      <w:pPr>
        <w:pStyle w:val="BodyText"/>
        <w:rPr>
          <w:lang w:val="da" w:eastAsia="zh-CN"/>
        </w:rPr>
      </w:pPr>
    </w:p>
    <w:tbl>
      <w:tblPr>
        <w:tblStyle w:val="PlainTable5"/>
        <w:tblW w:w="9577" w:type="dxa"/>
        <w:tblLook w:val="04A0" w:firstRow="1" w:lastRow="0" w:firstColumn="1" w:lastColumn="0" w:noHBand="0" w:noVBand="1"/>
      </w:tblPr>
      <w:tblGrid>
        <w:gridCol w:w="2845"/>
        <w:gridCol w:w="4496"/>
        <w:gridCol w:w="2236"/>
      </w:tblGrid>
      <w:tr w:rsidR="00A140C4" w:rsidRPr="00A140C4" w14:paraId="422B4C90" w14:textId="77777777" w:rsidTr="002E48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80F8A6" w14:textId="77777777" w:rsidR="00A140C4" w:rsidRPr="00CF36C6" w:rsidRDefault="00A140C4" w:rsidP="002E48E0">
            <w:pPr>
              <w:spacing w:after="0"/>
              <w:jc w:val="center"/>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Datasæt</w:t>
            </w:r>
          </w:p>
        </w:tc>
        <w:tc>
          <w:tcPr>
            <w:tcW w:w="0" w:type="auto"/>
            <w:hideMark/>
          </w:tcPr>
          <w:p w14:paraId="1FCFE853" w14:textId="77777777" w:rsidR="00A140C4" w:rsidRPr="00CF36C6"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Beskrivelse</w:t>
            </w:r>
          </w:p>
        </w:tc>
        <w:tc>
          <w:tcPr>
            <w:tcW w:w="0" w:type="auto"/>
            <w:hideMark/>
          </w:tcPr>
          <w:p w14:paraId="061080D6" w14:textId="77777777" w:rsidR="00A140C4" w:rsidRPr="00CF36C6"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Kilde</w:t>
            </w:r>
          </w:p>
        </w:tc>
      </w:tr>
      <w:tr w:rsidR="00A140C4" w:rsidRPr="00A140C4" w14:paraId="1B13CB95"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4FA58" w14:textId="77777777" w:rsidR="00A140C4" w:rsidRPr="00CF36C6" w:rsidRDefault="00A140C4" w:rsidP="002E48E0">
            <w:pPr>
              <w:spacing w:after="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Risiko-lokaliteter</w:t>
            </w:r>
          </w:p>
        </w:tc>
        <w:tc>
          <w:tcPr>
            <w:tcW w:w="0" w:type="auto"/>
            <w:hideMark/>
          </w:tcPr>
          <w:p w14:paraId="2FA4C721"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Kvalificerede lokalitet–GVF–stof-kombinationer</w:t>
            </w:r>
          </w:p>
        </w:tc>
        <w:tc>
          <w:tcPr>
            <w:tcW w:w="0" w:type="auto"/>
            <w:hideMark/>
          </w:tcPr>
          <w:p w14:paraId="5F780990"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Output fra risikovurdering</w:t>
            </w:r>
          </w:p>
        </w:tc>
      </w:tr>
      <w:tr w:rsidR="00A140C4" w:rsidRPr="00A140C4" w14:paraId="39B084FB" w14:textId="77777777" w:rsidTr="002E48E0">
        <w:tc>
          <w:tcPr>
            <w:cnfStyle w:val="001000000000" w:firstRow="0" w:lastRow="0" w:firstColumn="1" w:lastColumn="0" w:oddVBand="0" w:evenVBand="0" w:oddHBand="0" w:evenHBand="0" w:firstRowFirstColumn="0" w:firstRowLastColumn="0" w:lastRowFirstColumn="0" w:lastRowLastColumn="0"/>
            <w:tcW w:w="0" w:type="auto"/>
            <w:hideMark/>
          </w:tcPr>
          <w:p w14:paraId="6175C6AE" w14:textId="77777777" w:rsidR="00A140C4" w:rsidRPr="00CF36C6" w:rsidRDefault="00A140C4" w:rsidP="002E48E0">
            <w:pPr>
              <w:spacing w:after="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V1/V2-geometrier</w:t>
            </w:r>
          </w:p>
        </w:tc>
        <w:tc>
          <w:tcPr>
            <w:tcW w:w="0" w:type="auto"/>
            <w:hideMark/>
          </w:tcPr>
          <w:p w14:paraId="7E53D9D9" w14:textId="77777777" w:rsidR="00A140C4" w:rsidRPr="00CF36C6"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Polygongeometrier til areal- og infiltrationsberegning</w:t>
            </w:r>
          </w:p>
        </w:tc>
        <w:tc>
          <w:tcPr>
            <w:tcW w:w="0" w:type="auto"/>
            <w:hideMark/>
          </w:tcPr>
          <w:p w14:paraId="71D95576" w14:textId="77777777" w:rsidR="00A140C4" w:rsidRPr="00CF36C6"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MST / DKjord</w:t>
            </w:r>
          </w:p>
        </w:tc>
      </w:tr>
      <w:tr w:rsidR="00A140C4" w:rsidRPr="00A140C4" w14:paraId="2D00F8FC"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A676D" w14:textId="77777777" w:rsidR="00A140C4" w:rsidRPr="00CF36C6" w:rsidRDefault="00A140C4" w:rsidP="002E48E0">
            <w:pPr>
              <w:spacing w:after="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GVD-rasters</w:t>
            </w:r>
          </w:p>
        </w:tc>
        <w:tc>
          <w:tcPr>
            <w:tcW w:w="0" w:type="auto"/>
            <w:hideMark/>
          </w:tcPr>
          <w:p w14:paraId="128E9D10"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Grundvandsdannelse (infiltration) i mm/år, 100 × 100 m opløsning</w:t>
            </w:r>
          </w:p>
        </w:tc>
        <w:tc>
          <w:tcPr>
            <w:tcW w:w="0" w:type="auto"/>
            <w:hideMark/>
          </w:tcPr>
          <w:p w14:paraId="042C27D6"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GEUS / DK-model</w:t>
            </w:r>
          </w:p>
        </w:tc>
      </w:tr>
      <w:tr w:rsidR="00A140C4" w:rsidRPr="00A140C4" w14:paraId="29416297" w14:textId="77777777" w:rsidTr="002E48E0">
        <w:tc>
          <w:tcPr>
            <w:cnfStyle w:val="001000000000" w:firstRow="0" w:lastRow="0" w:firstColumn="1" w:lastColumn="0" w:oddVBand="0" w:evenVBand="0" w:oddHBand="0" w:evenHBand="0" w:firstRowFirstColumn="0" w:firstRowLastColumn="0" w:lastRowFirstColumn="0" w:lastRowLastColumn="0"/>
            <w:tcW w:w="0" w:type="auto"/>
            <w:hideMark/>
          </w:tcPr>
          <w:p w14:paraId="195CB6E3" w14:textId="77777777" w:rsidR="00A140C4" w:rsidRPr="00CF36C6" w:rsidRDefault="00A140C4" w:rsidP="002E48E0">
            <w:pPr>
              <w:spacing w:after="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Q-punkter</w:t>
            </w:r>
          </w:p>
        </w:tc>
        <w:tc>
          <w:tcPr>
            <w:tcW w:w="0" w:type="auto"/>
            <w:hideMark/>
          </w:tcPr>
          <w:p w14:paraId="14E0E60E" w14:textId="77777777" w:rsidR="00A140C4" w:rsidRPr="00CF36C6"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Vandføringsdata (Q05–Q95) fra Grunddata_results.gdb</w:t>
            </w:r>
          </w:p>
        </w:tc>
        <w:tc>
          <w:tcPr>
            <w:tcW w:w="0" w:type="auto"/>
            <w:hideMark/>
          </w:tcPr>
          <w:p w14:paraId="12E6546C" w14:textId="77777777" w:rsidR="00A140C4" w:rsidRPr="00CF36C6"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GEUS (VP4)</w:t>
            </w:r>
          </w:p>
        </w:tc>
      </w:tr>
      <w:tr w:rsidR="00A140C4" w:rsidRPr="00A140C4" w14:paraId="743E1DFD"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00CE7" w14:textId="77777777" w:rsidR="00A140C4" w:rsidRPr="00CF36C6" w:rsidRDefault="00A140C4" w:rsidP="002E48E0">
            <w:pPr>
              <w:spacing w:after="0"/>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Standardkoncentrationer</w:t>
            </w:r>
          </w:p>
        </w:tc>
        <w:tc>
          <w:tcPr>
            <w:tcW w:w="0" w:type="auto"/>
            <w:hideMark/>
          </w:tcPr>
          <w:p w14:paraId="01ABCFCA"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Litteraturbaserede stofkoncentrationer (90 %-fraktiler)</w:t>
            </w:r>
          </w:p>
        </w:tc>
        <w:tc>
          <w:tcPr>
            <w:tcW w:w="0" w:type="auto"/>
            <w:hideMark/>
          </w:tcPr>
          <w:p w14:paraId="374F3201" w14:textId="77777777" w:rsidR="00A140C4" w:rsidRPr="00CF36C6"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Miljøprojekt nr. 1565</w:t>
            </w:r>
          </w:p>
        </w:tc>
      </w:tr>
    </w:tbl>
    <w:p w14:paraId="0E094AED" w14:textId="77777777" w:rsidR="00855ABA" w:rsidRPr="00A140C4" w:rsidRDefault="00855ABA" w:rsidP="00A140C4">
      <w:pPr>
        <w:rPr>
          <w:rFonts w:ascii="Arial" w:hAnsi="Arial" w:cs="Arial"/>
          <w:color w:val="000000" w:themeColor="text1"/>
          <w:sz w:val="22"/>
          <w:szCs w:val="22"/>
        </w:rPr>
      </w:pPr>
    </w:p>
    <w:p w14:paraId="4D351FF8" w14:textId="77777777" w:rsidR="00A140C4" w:rsidRPr="00A140C4" w:rsidRDefault="00A140C4" w:rsidP="00A140C4">
      <w:pPr>
        <w:pStyle w:val="Heading3"/>
        <w:rPr>
          <w:bCs w:val="0"/>
          <w:color w:val="000000" w:themeColor="text1"/>
          <w:sz w:val="28"/>
          <w:szCs w:val="28"/>
        </w:rPr>
      </w:pPr>
      <w:bookmarkStart w:id="15" w:name="fluxberegning"/>
      <w:bookmarkEnd w:id="14"/>
      <w:r w:rsidRPr="00A140C4">
        <w:rPr>
          <w:bCs w:val="0"/>
          <w:color w:val="000000" w:themeColor="text1"/>
          <w:sz w:val="28"/>
          <w:szCs w:val="28"/>
        </w:rPr>
        <w:t>Fluxberegning</w:t>
      </w:r>
    </w:p>
    <w:p w14:paraId="0A1859BE"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Forureningsflux fra hver lokalitet beregnes ud fra formlen:</w:t>
      </w:r>
    </w:p>
    <w:p w14:paraId="63379009" w14:textId="77777777" w:rsidR="00A140C4" w:rsidRPr="008B3698" w:rsidRDefault="00A140C4" w:rsidP="008B3698">
      <w:pPr>
        <w:pStyle w:val="BodyText"/>
        <w:jc w:val="center"/>
        <w:rPr>
          <w:rFonts w:cs="Arial"/>
          <w:b/>
          <w:bCs/>
          <w:color w:val="000000" w:themeColor="text1"/>
          <w:sz w:val="22"/>
          <w:szCs w:val="22"/>
        </w:rPr>
      </w:pPr>
      <w:r w:rsidRPr="008B3698">
        <w:rPr>
          <w:rFonts w:cs="Arial"/>
          <w:b/>
          <w:bCs/>
          <w:color w:val="000000" w:themeColor="text1"/>
          <w:sz w:val="22"/>
          <w:szCs w:val="22"/>
        </w:rPr>
        <w:t>J = A × C × I</w:t>
      </w:r>
    </w:p>
    <w:p w14:paraId="659D8415"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hvor J er flux (masse pr. tid), A er lokalitetsareal (m²), C er standardkoncentration (µg/L), og I er infiltrationsrate (mm/år).</w:t>
      </w:r>
    </w:p>
    <w:p w14:paraId="66E0F929" w14:textId="1319A461" w:rsidR="00A140C4" w:rsidRPr="00A140C4" w:rsidRDefault="008B3698" w:rsidP="00A140C4">
      <w:pPr>
        <w:pStyle w:val="BodyText"/>
        <w:rPr>
          <w:rFonts w:cs="Arial"/>
          <w:color w:val="000000" w:themeColor="text1"/>
          <w:sz w:val="22"/>
          <w:szCs w:val="22"/>
        </w:rPr>
      </w:pPr>
      <w:r w:rsidRPr="00D813D9">
        <w:rPr>
          <w:b/>
          <w:bCs/>
          <w:sz w:val="22"/>
          <w:szCs w:val="22"/>
        </w:rPr>
        <w:t>Modelstof-scenarier:</w:t>
      </w:r>
      <w:r w:rsidRPr="00D813D9">
        <w:rPr>
          <w:sz w:val="22"/>
          <w:szCs w:val="22"/>
        </w:rPr>
        <w:t xml:space="preserve"> </w:t>
      </w:r>
      <w:r w:rsidR="00A140C4" w:rsidRPr="00A140C4">
        <w:rPr>
          <w:rFonts w:cs="Arial"/>
          <w:color w:val="000000" w:themeColor="text1"/>
          <w:sz w:val="22"/>
          <w:szCs w:val="22"/>
        </w:rPr>
        <w:t>Da de fleste lokaliteter har mange stoffer registreret indenfor samme kategori, anvendes en scenariobaseret aggregering. Hver stofkategori har et sæt definerede modelstoffer med validerede standardkoncentrationer fra Delprojekt 3:</w:t>
      </w:r>
    </w:p>
    <w:tbl>
      <w:tblPr>
        <w:tblStyle w:val="PlainTable5"/>
        <w:tblW w:w="0" w:type="auto"/>
        <w:tblLook w:val="04A0" w:firstRow="1" w:lastRow="0" w:firstColumn="1" w:lastColumn="0" w:noHBand="0" w:noVBand="1"/>
      </w:tblPr>
      <w:tblGrid>
        <w:gridCol w:w="2360"/>
        <w:gridCol w:w="3642"/>
        <w:gridCol w:w="1451"/>
        <w:gridCol w:w="1051"/>
      </w:tblGrid>
      <w:tr w:rsidR="00A140C4" w:rsidRPr="00A140C4" w14:paraId="405557FD" w14:textId="77777777" w:rsidTr="002E48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8" w:type="dxa"/>
            <w:hideMark/>
          </w:tcPr>
          <w:p w14:paraId="5FC38A6F"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Kategori</w:t>
            </w:r>
          </w:p>
        </w:tc>
        <w:tc>
          <w:tcPr>
            <w:tcW w:w="3985" w:type="dxa"/>
            <w:hideMark/>
          </w:tcPr>
          <w:p w14:paraId="6BA2BDC8" w14:textId="77777777" w:rsidR="00A140C4" w:rsidRPr="001E61F1" w:rsidRDefault="00A140C4" w:rsidP="002E48E0">
            <w:pPr>
              <w:pStyle w:val="Caption"/>
              <w:spacing w:after="120"/>
              <w:cnfStyle w:val="100000000000" w:firstRow="1" w:lastRow="0" w:firstColumn="0" w:lastColumn="0" w:oddVBand="0" w:evenVBand="0" w:oddHBand="0" w:evenHBand="0" w:firstRowFirstColumn="0" w:firstRowLastColumn="0" w:lastRowFirstColumn="0" w:lastRowLastColumn="0"/>
              <w:rPr>
                <w:rFonts w:cs="Arial"/>
                <w:b w:val="0"/>
                <w:bCs w:val="0"/>
                <w:i w:val="0"/>
                <w:iCs w:val="0"/>
                <w:color w:val="000000" w:themeColor="text1"/>
                <w:sz w:val="20"/>
              </w:rPr>
            </w:pPr>
            <w:r w:rsidRPr="00A140C4">
              <w:rPr>
                <w:rFonts w:cs="Arial"/>
                <w:b w:val="0"/>
                <w:bCs w:val="0"/>
                <w:i w:val="0"/>
                <w:iCs w:val="0"/>
                <w:color w:val="000000" w:themeColor="text1"/>
                <w:sz w:val="20"/>
              </w:rPr>
              <w:t xml:space="preserve">                                      </w:t>
            </w:r>
            <w:r w:rsidRPr="001E61F1">
              <w:rPr>
                <w:rFonts w:cs="Arial"/>
                <w:b w:val="0"/>
                <w:bCs w:val="0"/>
                <w:i w:val="0"/>
                <w:iCs w:val="0"/>
                <w:color w:val="000000" w:themeColor="text1"/>
                <w:sz w:val="20"/>
              </w:rPr>
              <w:t>Modelstoffer</w:t>
            </w:r>
          </w:p>
        </w:tc>
        <w:tc>
          <w:tcPr>
            <w:tcW w:w="0" w:type="auto"/>
            <w:hideMark/>
          </w:tcPr>
          <w:p w14:paraId="5D578C5A" w14:textId="77777777" w:rsidR="00A140C4" w:rsidRPr="001E61F1" w:rsidRDefault="00A140C4" w:rsidP="002E48E0">
            <w:pPr>
              <w:pStyle w:val="Caption"/>
              <w:spacing w:after="120"/>
              <w:jc w:val="center"/>
              <w:cnfStyle w:val="100000000000" w:firstRow="1" w:lastRow="0" w:firstColumn="0" w:lastColumn="0" w:oddVBand="0" w:evenVBand="0" w:oddHBand="0" w:evenHBand="0" w:firstRowFirstColumn="0" w:firstRowLastColumn="0" w:lastRowFirstColumn="0" w:lastRowLastColumn="0"/>
              <w:rPr>
                <w:rFonts w:cs="Arial"/>
                <w:b w:val="0"/>
                <w:bCs w:val="0"/>
                <w:i w:val="0"/>
                <w:iCs w:val="0"/>
                <w:color w:val="000000" w:themeColor="text1"/>
                <w:sz w:val="20"/>
              </w:rPr>
            </w:pPr>
            <w:r w:rsidRPr="001E61F1">
              <w:rPr>
                <w:rFonts w:cs="Arial"/>
                <w:b w:val="0"/>
                <w:bCs w:val="0"/>
                <w:i w:val="0"/>
                <w:iCs w:val="0"/>
                <w:color w:val="000000" w:themeColor="text1"/>
                <w:sz w:val="20"/>
              </w:rPr>
              <w:t>Koncentration (µg/L)</w:t>
            </w:r>
          </w:p>
        </w:tc>
        <w:tc>
          <w:tcPr>
            <w:tcW w:w="0" w:type="auto"/>
            <w:hideMark/>
          </w:tcPr>
          <w:p w14:paraId="02B04BB7" w14:textId="77777777" w:rsidR="00A140C4" w:rsidRPr="001E61F1" w:rsidRDefault="00A140C4" w:rsidP="002E48E0">
            <w:pPr>
              <w:pStyle w:val="Caption"/>
              <w:spacing w:after="120"/>
              <w:jc w:val="center"/>
              <w:cnfStyle w:val="100000000000" w:firstRow="1" w:lastRow="0" w:firstColumn="0" w:lastColumn="0" w:oddVBand="0" w:evenVBand="0" w:oddHBand="0" w:evenHBand="0" w:firstRowFirstColumn="0" w:firstRowLastColumn="0" w:lastRowFirstColumn="0" w:lastRowLastColumn="0"/>
              <w:rPr>
                <w:rFonts w:cs="Arial"/>
                <w:b w:val="0"/>
                <w:bCs w:val="0"/>
                <w:i w:val="0"/>
                <w:iCs w:val="0"/>
                <w:color w:val="000000" w:themeColor="text1"/>
                <w:sz w:val="20"/>
              </w:rPr>
            </w:pPr>
            <w:r w:rsidRPr="001E61F1">
              <w:rPr>
                <w:rFonts w:cs="Arial"/>
                <w:b w:val="0"/>
                <w:bCs w:val="0"/>
                <w:i w:val="0"/>
                <w:iCs w:val="0"/>
                <w:color w:val="000000" w:themeColor="text1"/>
                <w:sz w:val="20"/>
              </w:rPr>
              <w:t>MKK (µg/L)</w:t>
            </w:r>
          </w:p>
        </w:tc>
      </w:tr>
      <w:tr w:rsidR="00A140C4" w:rsidRPr="00A140C4" w14:paraId="050A6984"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251D5AB5"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BTX’er</w:t>
            </w:r>
          </w:p>
        </w:tc>
        <w:tc>
          <w:tcPr>
            <w:tcW w:w="3985" w:type="dxa"/>
            <w:hideMark/>
          </w:tcPr>
          <w:p w14:paraId="722D9B68"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Benzen</w:t>
            </w:r>
            <w:r w:rsidRPr="00A140C4">
              <w:rPr>
                <w:rFonts w:cs="Arial"/>
                <w:b w:val="0"/>
                <w:bCs w:val="0"/>
                <w:color w:val="000000" w:themeColor="text1"/>
                <w:sz w:val="20"/>
              </w:rPr>
              <w:t xml:space="preserve">, </w:t>
            </w:r>
            <w:r w:rsidRPr="001E61F1">
              <w:rPr>
                <w:rFonts w:cs="Arial"/>
                <w:b w:val="0"/>
                <w:bCs w:val="0"/>
                <w:color w:val="000000" w:themeColor="text1"/>
                <w:sz w:val="20"/>
              </w:rPr>
              <w:t>Olie C10–C25</w:t>
            </w:r>
          </w:p>
        </w:tc>
        <w:tc>
          <w:tcPr>
            <w:tcW w:w="0" w:type="auto"/>
            <w:hideMark/>
          </w:tcPr>
          <w:p w14:paraId="5AAFD3D3"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400</w:t>
            </w:r>
            <w:r w:rsidRPr="00A140C4">
              <w:rPr>
                <w:rFonts w:cs="Arial"/>
                <w:b w:val="0"/>
                <w:bCs w:val="0"/>
                <w:color w:val="000000" w:themeColor="text1"/>
                <w:sz w:val="20"/>
              </w:rPr>
              <w:t xml:space="preserve">, </w:t>
            </w:r>
            <w:r w:rsidRPr="001E61F1">
              <w:rPr>
                <w:rFonts w:cs="Arial"/>
                <w:b w:val="0"/>
                <w:bCs w:val="0"/>
                <w:color w:val="000000" w:themeColor="text1"/>
                <w:sz w:val="20"/>
              </w:rPr>
              <w:t>3.000</w:t>
            </w:r>
          </w:p>
        </w:tc>
        <w:tc>
          <w:tcPr>
            <w:tcW w:w="0" w:type="auto"/>
            <w:hideMark/>
          </w:tcPr>
          <w:p w14:paraId="265E26FC"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w:t>
            </w:r>
            <w:r w:rsidRPr="00A140C4">
              <w:rPr>
                <w:rFonts w:cs="Arial"/>
                <w:b w:val="0"/>
                <w:bCs w:val="0"/>
                <w:color w:val="000000" w:themeColor="text1"/>
                <w:sz w:val="20"/>
              </w:rPr>
              <w:t xml:space="preserve">, </w:t>
            </w:r>
            <w:r w:rsidRPr="001E61F1">
              <w:rPr>
                <w:rFonts w:cs="Arial"/>
                <w:b w:val="0"/>
                <w:bCs w:val="0"/>
                <w:color w:val="000000" w:themeColor="text1"/>
                <w:sz w:val="20"/>
              </w:rPr>
              <w:t>Ingen*</w:t>
            </w:r>
          </w:p>
        </w:tc>
      </w:tr>
      <w:tr w:rsidR="00A140C4" w:rsidRPr="00A140C4" w14:paraId="3D2B8AFF" w14:textId="77777777" w:rsidTr="002E48E0">
        <w:tc>
          <w:tcPr>
            <w:cnfStyle w:val="001000000000" w:firstRow="0" w:lastRow="0" w:firstColumn="1" w:lastColumn="0" w:oddVBand="0" w:evenVBand="0" w:oddHBand="0" w:evenHBand="0" w:firstRowFirstColumn="0" w:firstRowLastColumn="0" w:lastRowFirstColumn="0" w:lastRowLastColumn="0"/>
            <w:tcW w:w="2518" w:type="dxa"/>
            <w:hideMark/>
          </w:tcPr>
          <w:p w14:paraId="7B7EA9DE"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Klorede kulbrinter</w:t>
            </w:r>
          </w:p>
        </w:tc>
        <w:tc>
          <w:tcPr>
            <w:tcW w:w="3985" w:type="dxa"/>
            <w:hideMark/>
          </w:tcPr>
          <w:p w14:paraId="45479D56"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1,1,1-Trichlorethan</w:t>
            </w:r>
            <w:r w:rsidRPr="00A140C4">
              <w:rPr>
                <w:rFonts w:cs="Arial"/>
                <w:b w:val="0"/>
                <w:bCs w:val="0"/>
                <w:color w:val="000000" w:themeColor="text1"/>
                <w:sz w:val="20"/>
              </w:rPr>
              <w:t xml:space="preserve">, </w:t>
            </w:r>
            <w:r w:rsidRPr="001E61F1">
              <w:rPr>
                <w:rFonts w:cs="Arial"/>
                <w:b w:val="0"/>
                <w:bCs w:val="0"/>
                <w:color w:val="000000" w:themeColor="text1"/>
                <w:sz w:val="20"/>
              </w:rPr>
              <w:t>TCE (Trichlorethylen)</w:t>
            </w:r>
            <w:r w:rsidRPr="00A140C4">
              <w:rPr>
                <w:rFonts w:cs="Arial"/>
                <w:b w:val="0"/>
                <w:bCs w:val="0"/>
                <w:color w:val="000000" w:themeColor="text1"/>
                <w:sz w:val="20"/>
              </w:rPr>
              <w:t xml:space="preserve">, </w:t>
            </w:r>
            <w:r w:rsidRPr="001E61F1">
              <w:rPr>
                <w:rFonts w:cs="Arial"/>
                <w:b w:val="0"/>
                <w:bCs w:val="0"/>
                <w:color w:val="000000" w:themeColor="text1"/>
                <w:sz w:val="20"/>
              </w:rPr>
              <w:t>Chloroform</w:t>
            </w:r>
          </w:p>
        </w:tc>
        <w:tc>
          <w:tcPr>
            <w:tcW w:w="0" w:type="auto"/>
            <w:hideMark/>
          </w:tcPr>
          <w:p w14:paraId="676BD776"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r w:rsidRPr="00A140C4">
              <w:rPr>
                <w:rFonts w:cs="Arial"/>
                <w:b w:val="0"/>
                <w:bCs w:val="0"/>
                <w:color w:val="000000" w:themeColor="text1"/>
                <w:sz w:val="20"/>
              </w:rPr>
              <w:t xml:space="preserve">, </w:t>
            </w:r>
            <w:r w:rsidRPr="001E61F1">
              <w:rPr>
                <w:rFonts w:cs="Arial"/>
                <w:b w:val="0"/>
                <w:bCs w:val="0"/>
                <w:color w:val="000000" w:themeColor="text1"/>
                <w:sz w:val="20"/>
              </w:rPr>
              <w:t>42.000</w:t>
            </w:r>
            <w:r w:rsidRPr="00A140C4">
              <w:rPr>
                <w:rFonts w:cs="Arial"/>
                <w:b w:val="0"/>
                <w:bCs w:val="0"/>
                <w:color w:val="000000" w:themeColor="text1"/>
                <w:sz w:val="20"/>
              </w:rPr>
              <w:t xml:space="preserve">, </w:t>
            </w:r>
            <w:r w:rsidRPr="001E61F1">
              <w:rPr>
                <w:rFonts w:cs="Arial"/>
                <w:b w:val="0"/>
                <w:bCs w:val="0"/>
                <w:color w:val="000000" w:themeColor="text1"/>
                <w:sz w:val="20"/>
              </w:rPr>
              <w:t>100</w:t>
            </w:r>
          </w:p>
        </w:tc>
        <w:tc>
          <w:tcPr>
            <w:tcW w:w="0" w:type="auto"/>
            <w:hideMark/>
          </w:tcPr>
          <w:p w14:paraId="2F35C74C"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21</w:t>
            </w:r>
            <w:r w:rsidRPr="00A140C4">
              <w:rPr>
                <w:rFonts w:cs="Arial"/>
                <w:b w:val="0"/>
                <w:bCs w:val="0"/>
                <w:color w:val="000000" w:themeColor="text1"/>
                <w:sz w:val="20"/>
              </w:rPr>
              <w:t>,</w:t>
            </w:r>
            <w:r w:rsidRPr="001E61F1">
              <w:rPr>
                <w:rFonts w:cs="Arial"/>
                <w:b w:val="0"/>
                <w:bCs w:val="0"/>
                <w:color w:val="000000" w:themeColor="text1"/>
                <w:sz w:val="20"/>
              </w:rPr>
              <w:t>10</w:t>
            </w:r>
            <w:r w:rsidRPr="00A140C4">
              <w:rPr>
                <w:rFonts w:cs="Arial"/>
                <w:b w:val="0"/>
                <w:bCs w:val="0"/>
                <w:color w:val="000000" w:themeColor="text1"/>
                <w:sz w:val="20"/>
              </w:rPr>
              <w:t>,</w:t>
            </w:r>
            <w:r w:rsidRPr="001E61F1">
              <w:rPr>
                <w:rFonts w:cs="Arial"/>
                <w:b w:val="0"/>
                <w:bCs w:val="0"/>
                <w:color w:val="000000" w:themeColor="text1"/>
                <w:sz w:val="20"/>
              </w:rPr>
              <w:t>2</w:t>
            </w:r>
            <w:r w:rsidRPr="00A140C4">
              <w:rPr>
                <w:rFonts w:cs="Arial"/>
                <w:b w:val="0"/>
                <w:bCs w:val="0"/>
                <w:color w:val="000000" w:themeColor="text1"/>
                <w:sz w:val="20"/>
              </w:rPr>
              <w:t>.</w:t>
            </w:r>
            <w:r w:rsidRPr="001E61F1">
              <w:rPr>
                <w:rFonts w:cs="Arial"/>
                <w:b w:val="0"/>
                <w:bCs w:val="0"/>
                <w:color w:val="000000" w:themeColor="text1"/>
                <w:sz w:val="20"/>
              </w:rPr>
              <w:t>5</w:t>
            </w:r>
          </w:p>
        </w:tc>
      </w:tr>
      <w:tr w:rsidR="00A140C4" w:rsidRPr="00A140C4" w14:paraId="059C9E4B"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4A80310D"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Andre aromatiske</w:t>
            </w:r>
          </w:p>
        </w:tc>
        <w:tc>
          <w:tcPr>
            <w:tcW w:w="3985" w:type="dxa"/>
            <w:hideMark/>
          </w:tcPr>
          <w:p w14:paraId="32E6A673"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Chlorbenzen</w:t>
            </w:r>
          </w:p>
        </w:tc>
        <w:tc>
          <w:tcPr>
            <w:tcW w:w="0" w:type="auto"/>
            <w:hideMark/>
          </w:tcPr>
          <w:p w14:paraId="558C64BD"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p>
        </w:tc>
        <w:tc>
          <w:tcPr>
            <w:tcW w:w="0" w:type="auto"/>
            <w:hideMark/>
          </w:tcPr>
          <w:p w14:paraId="06019422"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A140C4">
              <w:rPr>
                <w:rFonts w:cs="Arial"/>
                <w:b w:val="0"/>
                <w:bCs w:val="0"/>
                <w:color w:val="000000" w:themeColor="text1"/>
                <w:sz w:val="20"/>
              </w:rPr>
              <w:t>0.3</w:t>
            </w:r>
          </w:p>
        </w:tc>
      </w:tr>
      <w:tr w:rsidR="00A140C4" w:rsidRPr="00A140C4" w14:paraId="341D3D37" w14:textId="77777777" w:rsidTr="002E48E0">
        <w:tc>
          <w:tcPr>
            <w:cnfStyle w:val="001000000000" w:firstRow="0" w:lastRow="0" w:firstColumn="1" w:lastColumn="0" w:oddVBand="0" w:evenVBand="0" w:oddHBand="0" w:evenHBand="0" w:firstRowFirstColumn="0" w:firstRowLastColumn="0" w:lastRowFirstColumn="0" w:lastRowLastColumn="0"/>
            <w:tcW w:w="2518" w:type="dxa"/>
            <w:hideMark/>
          </w:tcPr>
          <w:p w14:paraId="647150BA"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Polære</w:t>
            </w:r>
          </w:p>
        </w:tc>
        <w:tc>
          <w:tcPr>
            <w:tcW w:w="3985" w:type="dxa"/>
            <w:hideMark/>
          </w:tcPr>
          <w:p w14:paraId="6A32D339"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MTBE</w:t>
            </w:r>
            <w:r w:rsidRPr="00A140C4">
              <w:rPr>
                <w:rFonts w:cs="Arial"/>
                <w:b w:val="0"/>
                <w:bCs w:val="0"/>
                <w:color w:val="000000" w:themeColor="text1"/>
                <w:sz w:val="20"/>
              </w:rPr>
              <w:t xml:space="preserve">, </w:t>
            </w:r>
            <w:r w:rsidRPr="001E61F1">
              <w:rPr>
                <w:rFonts w:cs="Arial"/>
                <w:b w:val="0"/>
                <w:bCs w:val="0"/>
                <w:color w:val="000000" w:themeColor="text1"/>
                <w:sz w:val="20"/>
              </w:rPr>
              <w:t>4-Nonylphenol</w:t>
            </w:r>
          </w:p>
        </w:tc>
        <w:tc>
          <w:tcPr>
            <w:tcW w:w="0" w:type="auto"/>
            <w:hideMark/>
          </w:tcPr>
          <w:p w14:paraId="3ADE21E0"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50.000</w:t>
            </w:r>
            <w:r w:rsidRPr="00A140C4">
              <w:rPr>
                <w:rFonts w:cs="Arial"/>
                <w:b w:val="0"/>
                <w:bCs w:val="0"/>
                <w:color w:val="000000" w:themeColor="text1"/>
                <w:sz w:val="20"/>
              </w:rPr>
              <w:t xml:space="preserve">, </w:t>
            </w:r>
            <w:r w:rsidRPr="001E61F1">
              <w:rPr>
                <w:rFonts w:cs="Arial"/>
                <w:b w:val="0"/>
                <w:bCs w:val="0"/>
                <w:color w:val="000000" w:themeColor="text1"/>
                <w:sz w:val="20"/>
              </w:rPr>
              <w:t>9</w:t>
            </w:r>
          </w:p>
        </w:tc>
        <w:tc>
          <w:tcPr>
            <w:tcW w:w="0" w:type="auto"/>
            <w:hideMark/>
          </w:tcPr>
          <w:p w14:paraId="76C664FD"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100,3</w:t>
            </w:r>
          </w:p>
        </w:tc>
      </w:tr>
      <w:tr w:rsidR="00A140C4" w:rsidRPr="00A140C4" w14:paraId="4C977658"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60C231D5"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Phenoler</w:t>
            </w:r>
          </w:p>
        </w:tc>
        <w:tc>
          <w:tcPr>
            <w:tcW w:w="3985" w:type="dxa"/>
            <w:hideMark/>
          </w:tcPr>
          <w:p w14:paraId="14FEA3D4"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Phenol</w:t>
            </w:r>
          </w:p>
        </w:tc>
        <w:tc>
          <w:tcPr>
            <w:tcW w:w="0" w:type="auto"/>
            <w:hideMark/>
          </w:tcPr>
          <w:p w14:paraId="07DFC1A1"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1.300</w:t>
            </w:r>
          </w:p>
        </w:tc>
        <w:tc>
          <w:tcPr>
            <w:tcW w:w="0" w:type="auto"/>
            <w:hideMark/>
          </w:tcPr>
          <w:p w14:paraId="2E13E726"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7,7</w:t>
            </w:r>
          </w:p>
        </w:tc>
      </w:tr>
      <w:tr w:rsidR="00A140C4" w:rsidRPr="00A140C4" w14:paraId="6842EC21" w14:textId="77777777" w:rsidTr="002E48E0">
        <w:tc>
          <w:tcPr>
            <w:cnfStyle w:val="001000000000" w:firstRow="0" w:lastRow="0" w:firstColumn="1" w:lastColumn="0" w:oddVBand="0" w:evenVBand="0" w:oddHBand="0" w:evenHBand="0" w:firstRowFirstColumn="0" w:firstRowLastColumn="0" w:lastRowFirstColumn="0" w:lastRowLastColumn="0"/>
            <w:tcW w:w="2518" w:type="dxa"/>
            <w:hideMark/>
          </w:tcPr>
          <w:p w14:paraId="69A3EA21"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lastRenderedPageBreak/>
              <w:t>Chlorphenoler</w:t>
            </w:r>
          </w:p>
        </w:tc>
        <w:tc>
          <w:tcPr>
            <w:tcW w:w="3985" w:type="dxa"/>
            <w:hideMark/>
          </w:tcPr>
          <w:p w14:paraId="5059DDDC"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2,6-dichlorphenol</w:t>
            </w:r>
          </w:p>
        </w:tc>
        <w:tc>
          <w:tcPr>
            <w:tcW w:w="0" w:type="auto"/>
            <w:hideMark/>
          </w:tcPr>
          <w:p w14:paraId="22A13404"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10.000</w:t>
            </w:r>
          </w:p>
        </w:tc>
        <w:tc>
          <w:tcPr>
            <w:tcW w:w="0" w:type="auto"/>
            <w:hideMark/>
          </w:tcPr>
          <w:p w14:paraId="1D5530EE"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3,4</w:t>
            </w:r>
          </w:p>
        </w:tc>
      </w:tr>
      <w:tr w:rsidR="00A140C4" w:rsidRPr="00A140C4" w14:paraId="548F0F5C"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6A69ADBD"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Pesticider</w:t>
            </w:r>
          </w:p>
        </w:tc>
        <w:tc>
          <w:tcPr>
            <w:tcW w:w="3985" w:type="dxa"/>
            <w:hideMark/>
          </w:tcPr>
          <w:p w14:paraId="733B203F"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Mechlorprop</w:t>
            </w:r>
            <w:r w:rsidRPr="00A140C4">
              <w:rPr>
                <w:rFonts w:cs="Arial"/>
                <w:b w:val="0"/>
                <w:bCs w:val="0"/>
                <w:color w:val="000000" w:themeColor="text1"/>
                <w:sz w:val="20"/>
              </w:rPr>
              <w:t xml:space="preserve">, </w:t>
            </w:r>
            <w:r w:rsidRPr="001E61F1">
              <w:rPr>
                <w:rFonts w:cs="Arial"/>
                <w:b w:val="0"/>
                <w:bCs w:val="0"/>
                <w:color w:val="000000" w:themeColor="text1"/>
                <w:sz w:val="20"/>
              </w:rPr>
              <w:t>Atrazin</w:t>
            </w:r>
          </w:p>
        </w:tc>
        <w:tc>
          <w:tcPr>
            <w:tcW w:w="0" w:type="auto"/>
            <w:hideMark/>
          </w:tcPr>
          <w:p w14:paraId="3E510301"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1.000</w:t>
            </w:r>
            <w:r w:rsidRPr="00A140C4">
              <w:rPr>
                <w:rFonts w:cs="Arial"/>
                <w:b w:val="0"/>
                <w:bCs w:val="0"/>
                <w:color w:val="000000" w:themeColor="text1"/>
                <w:sz w:val="20"/>
              </w:rPr>
              <w:t xml:space="preserve">, </w:t>
            </w:r>
            <w:r w:rsidRPr="001E61F1">
              <w:rPr>
                <w:rFonts w:cs="Arial"/>
                <w:b w:val="0"/>
                <w:bCs w:val="0"/>
                <w:color w:val="000000" w:themeColor="text1"/>
                <w:sz w:val="20"/>
              </w:rPr>
              <w:t>12</w:t>
            </w:r>
          </w:p>
        </w:tc>
        <w:tc>
          <w:tcPr>
            <w:tcW w:w="0" w:type="auto"/>
            <w:hideMark/>
          </w:tcPr>
          <w:p w14:paraId="44ED096A"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180,6</w:t>
            </w:r>
          </w:p>
        </w:tc>
      </w:tr>
      <w:tr w:rsidR="00A140C4" w:rsidRPr="00A140C4" w14:paraId="10EE6FE8" w14:textId="77777777" w:rsidTr="002E48E0">
        <w:tc>
          <w:tcPr>
            <w:cnfStyle w:val="001000000000" w:firstRow="0" w:lastRow="0" w:firstColumn="1" w:lastColumn="0" w:oddVBand="0" w:evenVBand="0" w:oddHBand="0" w:evenHBand="0" w:firstRowFirstColumn="0" w:firstRowLastColumn="0" w:lastRowFirstColumn="0" w:lastRowLastColumn="0"/>
            <w:tcW w:w="2518" w:type="dxa"/>
            <w:hideMark/>
          </w:tcPr>
          <w:p w14:paraId="0F4D0CD3"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PAH’er</w:t>
            </w:r>
          </w:p>
        </w:tc>
        <w:tc>
          <w:tcPr>
            <w:tcW w:w="3985" w:type="dxa"/>
            <w:hideMark/>
          </w:tcPr>
          <w:p w14:paraId="19F1AA4F"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Fluoranthen</w:t>
            </w:r>
          </w:p>
        </w:tc>
        <w:tc>
          <w:tcPr>
            <w:tcW w:w="0" w:type="auto"/>
            <w:hideMark/>
          </w:tcPr>
          <w:p w14:paraId="671F6041"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30</w:t>
            </w:r>
          </w:p>
        </w:tc>
        <w:tc>
          <w:tcPr>
            <w:tcW w:w="0" w:type="auto"/>
            <w:hideMark/>
          </w:tcPr>
          <w:p w14:paraId="39BC895C" w14:textId="77777777" w:rsidR="00A140C4" w:rsidRPr="001E61F1" w:rsidRDefault="00A140C4" w:rsidP="002E48E0">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0</w:t>
            </w:r>
            <w:r w:rsidRPr="00A140C4">
              <w:rPr>
                <w:rFonts w:cs="Arial"/>
                <w:b w:val="0"/>
                <w:bCs w:val="0"/>
                <w:color w:val="000000" w:themeColor="text1"/>
                <w:sz w:val="20"/>
              </w:rPr>
              <w:t>.</w:t>
            </w:r>
            <w:r w:rsidRPr="001E61F1">
              <w:rPr>
                <w:rFonts w:cs="Arial"/>
                <w:b w:val="0"/>
                <w:bCs w:val="0"/>
                <w:color w:val="000000" w:themeColor="text1"/>
                <w:sz w:val="20"/>
              </w:rPr>
              <w:t>0063</w:t>
            </w:r>
          </w:p>
        </w:tc>
      </w:tr>
      <w:tr w:rsidR="00A140C4" w:rsidRPr="00A140C4" w14:paraId="57EC577D"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2647D6D3" w14:textId="77777777" w:rsidR="00A140C4" w:rsidRPr="001E61F1" w:rsidRDefault="00A140C4" w:rsidP="002E48E0">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Uorganiske forbindelser</w:t>
            </w:r>
          </w:p>
        </w:tc>
        <w:tc>
          <w:tcPr>
            <w:tcW w:w="3985" w:type="dxa"/>
            <w:hideMark/>
          </w:tcPr>
          <w:p w14:paraId="2D091154"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Arsen</w:t>
            </w:r>
            <w:r w:rsidRPr="00A140C4">
              <w:rPr>
                <w:rFonts w:cs="Arial"/>
                <w:b w:val="0"/>
                <w:bCs w:val="0"/>
                <w:color w:val="000000" w:themeColor="text1"/>
                <w:sz w:val="20"/>
              </w:rPr>
              <w:t xml:space="preserve">, </w:t>
            </w:r>
            <w:r w:rsidRPr="001E61F1">
              <w:rPr>
                <w:rFonts w:cs="Arial"/>
                <w:b w:val="0"/>
                <w:bCs w:val="0"/>
                <w:color w:val="000000" w:themeColor="text1"/>
                <w:sz w:val="20"/>
              </w:rPr>
              <w:t>Cyanid</w:t>
            </w:r>
          </w:p>
        </w:tc>
        <w:tc>
          <w:tcPr>
            <w:tcW w:w="0" w:type="auto"/>
            <w:hideMark/>
          </w:tcPr>
          <w:p w14:paraId="4FEA9197"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r w:rsidRPr="00A140C4">
              <w:rPr>
                <w:rFonts w:cs="Arial"/>
                <w:b w:val="0"/>
                <w:bCs w:val="0"/>
                <w:color w:val="000000" w:themeColor="text1"/>
                <w:sz w:val="20"/>
              </w:rPr>
              <w:t xml:space="preserve">, </w:t>
            </w:r>
            <w:r w:rsidRPr="001E61F1">
              <w:rPr>
                <w:rFonts w:cs="Arial"/>
                <w:b w:val="0"/>
                <w:bCs w:val="0"/>
                <w:color w:val="000000" w:themeColor="text1"/>
                <w:sz w:val="20"/>
              </w:rPr>
              <w:t>3.500</w:t>
            </w:r>
          </w:p>
        </w:tc>
        <w:tc>
          <w:tcPr>
            <w:tcW w:w="0" w:type="auto"/>
            <w:hideMark/>
          </w:tcPr>
          <w:p w14:paraId="74E03208" w14:textId="77777777" w:rsidR="00A140C4" w:rsidRPr="001E61F1" w:rsidRDefault="00A140C4" w:rsidP="002E48E0">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4,310</w:t>
            </w:r>
          </w:p>
        </w:tc>
      </w:tr>
    </w:tbl>
    <w:p w14:paraId="20E5368C" w14:textId="77777777" w:rsidR="00A140C4" w:rsidRPr="00A140C4" w:rsidRDefault="00A140C4" w:rsidP="00A140C4">
      <w:pPr>
        <w:pStyle w:val="Caption"/>
        <w:jc w:val="center"/>
        <w:rPr>
          <w:rFonts w:cs="Arial"/>
          <w:b w:val="0"/>
          <w:bCs w:val="0"/>
          <w:color w:val="000000" w:themeColor="text1"/>
          <w:sz w:val="20"/>
        </w:rPr>
      </w:pPr>
    </w:p>
    <w:p w14:paraId="146A4E10" w14:textId="77777777" w:rsidR="00A140C4" w:rsidRDefault="00A140C4" w:rsidP="00A140C4">
      <w:pPr>
        <w:pStyle w:val="Caption"/>
        <w:jc w:val="center"/>
        <w:rPr>
          <w:rFonts w:cs="Arial"/>
          <w:b w:val="0"/>
          <w:bCs w:val="0"/>
          <w:color w:val="000000" w:themeColor="text1"/>
          <w:sz w:val="20"/>
        </w:rPr>
      </w:pPr>
      <w:r w:rsidRPr="00A140C4">
        <w:rPr>
          <w:rFonts w:cs="Arial"/>
          <w:b w:val="0"/>
          <w:bCs w:val="0"/>
          <w:color w:val="000000" w:themeColor="text1"/>
          <w:sz w:val="20"/>
        </w:rPr>
        <w:t>Tabel X: Modelstoffer og tilhørende koncentrationer og miljøkvalitetskrav. Hver stofkategori anvender et eller flere modelstoffer med validerede standardkoncentrationer fra Delprojekt 3 (90% fraktiler). MKK-værdier er AA-EQS for ferskvand fra BEK nr. 102</w:t>
      </w:r>
    </w:p>
    <w:p w14:paraId="253F35A4" w14:textId="77777777" w:rsidR="008B3698" w:rsidRPr="008B3698" w:rsidRDefault="008B3698" w:rsidP="008B3698">
      <w:pPr>
        <w:rPr>
          <w:lang w:val="da-DK" w:eastAsia="da-DK"/>
        </w:rPr>
      </w:pPr>
    </w:p>
    <w:p w14:paraId="4D416DF0" w14:textId="77777777" w:rsidR="00A140C4" w:rsidRPr="00A140C4" w:rsidRDefault="00A140C4" w:rsidP="00A140C4">
      <w:pPr>
        <w:pStyle w:val="BodyText"/>
        <w:rPr>
          <w:rFonts w:cs="Arial"/>
          <w:color w:val="000000" w:themeColor="text1"/>
          <w:sz w:val="22"/>
          <w:szCs w:val="22"/>
        </w:rPr>
      </w:pPr>
      <w:r w:rsidRPr="008B3698">
        <w:rPr>
          <w:rFonts w:cs="Arial"/>
          <w:b/>
          <w:bCs/>
          <w:color w:val="000000" w:themeColor="text1"/>
          <w:sz w:val="22"/>
          <w:szCs w:val="22"/>
        </w:rPr>
        <w:t>Scenariehåndtering:</w:t>
      </w:r>
      <w:r w:rsidRPr="00A140C4">
        <w:rPr>
          <w:rFonts w:cs="Arial"/>
          <w:color w:val="000000" w:themeColor="text1"/>
          <w:sz w:val="22"/>
          <w:szCs w:val="22"/>
        </w:rPr>
        <w:t xml:space="preserve"> Hvert modelstof-scenarie behandles separat gennem flux- og Cmix-beregningen. Ved tælling af påvirkede GVF’er aggregeres dog alle scenarier: en GVF tælles som påvirket hvis mindst ét scenarie viser MKK-overskridelse.</w:t>
      </w:r>
    </w:p>
    <w:p w14:paraId="62237DE1" w14:textId="77777777" w:rsidR="00A140C4" w:rsidRDefault="00A140C4" w:rsidP="00A140C4">
      <w:pPr>
        <w:pStyle w:val="BodyText"/>
        <w:rPr>
          <w:rFonts w:cs="Arial"/>
          <w:color w:val="000000" w:themeColor="text1"/>
          <w:sz w:val="22"/>
          <w:szCs w:val="22"/>
        </w:rPr>
      </w:pPr>
      <w:r w:rsidRPr="00A140C4">
        <w:rPr>
          <w:rFonts w:cs="Arial"/>
          <w:color w:val="000000" w:themeColor="text1"/>
          <w:sz w:val="22"/>
          <w:szCs w:val="22"/>
        </w:rPr>
        <w:t xml:space="preserve">Eksempel: En lokalitet med 4 forskellige BTXER-stoffer genererer kun 2 flux-rækker: én for Benzen-scenariet og én for Olie-scenariet. </w:t>
      </w:r>
    </w:p>
    <w:p w14:paraId="776E257A" w14:textId="77777777" w:rsidR="00855ABA" w:rsidRPr="00A140C4" w:rsidRDefault="00855ABA" w:rsidP="00A140C4">
      <w:pPr>
        <w:pStyle w:val="BodyText"/>
        <w:rPr>
          <w:rFonts w:cs="Arial"/>
          <w:color w:val="000000" w:themeColor="text1"/>
          <w:sz w:val="22"/>
          <w:szCs w:val="22"/>
        </w:rPr>
      </w:pPr>
    </w:p>
    <w:p w14:paraId="06A11DF3" w14:textId="77777777" w:rsidR="00A140C4" w:rsidRDefault="00A140C4" w:rsidP="00A140C4">
      <w:pPr>
        <w:pStyle w:val="BodyText"/>
        <w:rPr>
          <w:rFonts w:cs="Arial"/>
          <w:color w:val="000000" w:themeColor="text1"/>
          <w:sz w:val="22"/>
          <w:szCs w:val="22"/>
        </w:rPr>
      </w:pPr>
      <w:r w:rsidRPr="008B3698">
        <w:rPr>
          <w:rFonts w:cs="Arial"/>
          <w:b/>
          <w:bCs/>
          <w:color w:val="000000" w:themeColor="text1"/>
          <w:sz w:val="22"/>
          <w:szCs w:val="22"/>
        </w:rPr>
        <w:t>Flux-aggregering:</w:t>
      </w:r>
      <w:r w:rsidRPr="00A140C4">
        <w:rPr>
          <w:rFonts w:cs="Arial"/>
          <w:color w:val="000000" w:themeColor="text1"/>
          <w:sz w:val="22"/>
          <w:szCs w:val="22"/>
        </w:rPr>
        <w:t xml:space="preserve"> For at undgå dobbelt-optælling grupperes data først på (Lokalitet, GVF, Vandløbssegment, Stofkategori). Dette sikrer at én lokalitet kun bidrager med én flux pr. modelstof pr. segment den påvirker.</w:t>
      </w:r>
    </w:p>
    <w:p w14:paraId="562B5060" w14:textId="77777777" w:rsidR="00855ABA" w:rsidRPr="00A140C4" w:rsidRDefault="00855ABA" w:rsidP="00A140C4">
      <w:pPr>
        <w:pStyle w:val="BodyText"/>
        <w:rPr>
          <w:rFonts w:cs="Arial"/>
          <w:color w:val="000000" w:themeColor="text1"/>
          <w:sz w:val="22"/>
          <w:szCs w:val="22"/>
        </w:rPr>
      </w:pPr>
    </w:p>
    <w:p w14:paraId="0D77CB79" w14:textId="2E674B58" w:rsidR="00A140C4" w:rsidRPr="00A140C4" w:rsidRDefault="00A140C4" w:rsidP="00A140C4">
      <w:pPr>
        <w:pStyle w:val="BodyText"/>
        <w:rPr>
          <w:rFonts w:cs="Arial"/>
          <w:color w:val="000000" w:themeColor="text1"/>
          <w:sz w:val="22"/>
          <w:szCs w:val="22"/>
        </w:rPr>
      </w:pPr>
      <w:r w:rsidRPr="008B3698">
        <w:rPr>
          <w:rFonts w:cs="Arial"/>
          <w:b/>
          <w:bCs/>
          <w:color w:val="000000" w:themeColor="text1"/>
          <w:sz w:val="22"/>
          <w:szCs w:val="22"/>
        </w:rPr>
        <w:t>Kategorier uden modelstoffer</w:t>
      </w:r>
      <w:commentRangeStart w:id="16"/>
      <w:r w:rsidRPr="008B3698">
        <w:rPr>
          <w:rFonts w:cs="Arial"/>
          <w:b/>
          <w:bCs/>
          <w:color w:val="000000" w:themeColor="text1"/>
          <w:sz w:val="22"/>
          <w:szCs w:val="22"/>
        </w:rPr>
        <w:t>:</w:t>
      </w:r>
      <w:r w:rsidRPr="00A140C4">
        <w:rPr>
          <w:rFonts w:cs="Arial"/>
          <w:color w:val="000000" w:themeColor="text1"/>
          <w:sz w:val="22"/>
          <w:szCs w:val="22"/>
        </w:rPr>
        <w:t xml:space="preserve"> LOSSEPLADS, PFAS og ANDRE </w:t>
      </w:r>
      <w:commentRangeEnd w:id="16"/>
      <w:r w:rsidRPr="00A140C4">
        <w:rPr>
          <w:rStyle w:val="CommentReference"/>
          <w:rFonts w:cs="Arial"/>
          <w:color w:val="000000" w:themeColor="text1"/>
        </w:rPr>
        <w:commentReference w:id="16"/>
      </w:r>
      <w:r w:rsidRPr="00A140C4">
        <w:rPr>
          <w:rFonts w:cs="Arial"/>
          <w:color w:val="000000" w:themeColor="text1"/>
          <w:sz w:val="22"/>
          <w:szCs w:val="22"/>
        </w:rPr>
        <w:t>har ingen definerede modelstoffer og filtreres derfor fra i fluxberegningen. Disse kategorier indgår i risikovurderingen men ikke i Cmix-beregningen.</w:t>
      </w:r>
      <w:r w:rsidR="00855ABA">
        <w:rPr>
          <w:rFonts w:cs="Arial"/>
          <w:color w:val="000000" w:themeColor="text1"/>
          <w:sz w:val="22"/>
          <w:szCs w:val="22"/>
        </w:rPr>
        <w:t xml:space="preserve"> </w:t>
      </w:r>
      <w:r w:rsidRPr="00A140C4">
        <w:rPr>
          <w:rFonts w:cs="Arial"/>
          <w:color w:val="000000" w:themeColor="text1"/>
          <w:sz w:val="22"/>
          <w:szCs w:val="22"/>
        </w:rPr>
        <w:t>Standardkoncentrationerne stammer fra Delprojekt 3, Bilag D3 [REFERENCE: fuld reference til Delprojekt 3] og repræsenterer 90% fraktiler. For specifikke aktivitetstyper anvendes aktivitetsspecifikke koncentrationer hvor tilgængelige.</w:t>
      </w:r>
    </w:p>
    <w:p w14:paraId="47C5A045" w14:textId="77777777" w:rsidR="00A140C4" w:rsidRDefault="00A140C4" w:rsidP="00A140C4">
      <w:pPr>
        <w:pStyle w:val="BodyText"/>
        <w:rPr>
          <w:rFonts w:cs="Arial"/>
          <w:color w:val="000000" w:themeColor="text1"/>
          <w:sz w:val="22"/>
          <w:szCs w:val="22"/>
        </w:rPr>
      </w:pPr>
      <w:r w:rsidRPr="008B3698">
        <w:rPr>
          <w:rFonts w:cs="Arial"/>
          <w:b/>
          <w:bCs/>
          <w:color w:val="000000" w:themeColor="text1"/>
          <w:sz w:val="22"/>
          <w:szCs w:val="22"/>
        </w:rPr>
        <w:t>Infiltrationsværdier:</w:t>
      </w:r>
      <w:r w:rsidRPr="00A140C4">
        <w:rPr>
          <w:rFonts w:cs="Arial"/>
          <w:color w:val="000000" w:themeColor="text1"/>
          <w:sz w:val="22"/>
          <w:szCs w:val="22"/>
        </w:rPr>
        <w:t xml:space="preserve"> Infiltrationsraten bestemmes ved sampling af GVD-rasters under hver lokalitet. Negative pixel-værdier sættes til 0, da kun positiv infiltration bidrager til transport mod vandløbet. En max-cap på 750 mm/år anvendes [GrundRisk: Metode til at estimere lertykkelse under jordforureninger, der er kortlagt på V1 og V2, 2016].</w:t>
      </w:r>
    </w:p>
    <w:p w14:paraId="72042D24" w14:textId="77777777" w:rsidR="00855ABA" w:rsidRPr="00A140C4" w:rsidRDefault="00855ABA" w:rsidP="00A140C4">
      <w:pPr>
        <w:pStyle w:val="BodyText"/>
        <w:rPr>
          <w:rFonts w:cs="Arial"/>
          <w:color w:val="000000" w:themeColor="text1"/>
          <w:sz w:val="22"/>
          <w:szCs w:val="22"/>
        </w:rPr>
      </w:pPr>
    </w:p>
    <w:p w14:paraId="03A26391" w14:textId="77777777" w:rsidR="00A140C4" w:rsidRPr="00A140C4" w:rsidRDefault="00A140C4" w:rsidP="00A140C4">
      <w:pPr>
        <w:pStyle w:val="Heading3"/>
        <w:rPr>
          <w:bCs w:val="0"/>
          <w:color w:val="000000" w:themeColor="text1"/>
          <w:szCs w:val="24"/>
        </w:rPr>
      </w:pPr>
      <w:bookmarkStart w:id="17" w:name="blandingskoncentration-og-mkk-vurdering"/>
      <w:bookmarkEnd w:id="15"/>
      <w:r w:rsidRPr="00A140C4">
        <w:rPr>
          <w:bCs w:val="0"/>
          <w:color w:val="000000" w:themeColor="text1"/>
          <w:szCs w:val="24"/>
        </w:rPr>
        <w:t>Blandingskoncentration og MKK-vurdering</w:t>
      </w:r>
    </w:p>
    <w:p w14:paraId="07D265C1"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 hvert vandløbssegment summeres flux fra alle bidragende lokaliteter, og blandingskoncentrationen (Cmix) beregnes:</w:t>
      </w:r>
    </w:p>
    <w:p w14:paraId="2D9659CF"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Cmix = Σ Flux / Q</w:t>
      </w:r>
    </w:p>
    <w:p w14:paraId="7C00129E"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 xml:space="preserve">hvor Q er vandføringen (m³/s). Vurderingen udføres primært ved Q95. Cmix sammenlignes med miljøkvalitetskrav (MKK) baseret på AA-EQS for ferskvand fra </w:t>
      </w:r>
      <w:commentRangeStart w:id="18"/>
      <w:r w:rsidRPr="00A140C4">
        <w:rPr>
          <w:rFonts w:cs="Arial"/>
          <w:color w:val="000000" w:themeColor="text1"/>
          <w:sz w:val="22"/>
          <w:szCs w:val="22"/>
        </w:rPr>
        <w:t>BEK nr. 1022 af 25/08/2010</w:t>
      </w:r>
      <w:commentRangeEnd w:id="18"/>
      <w:r w:rsidRPr="00A140C4">
        <w:rPr>
          <w:rStyle w:val="CommentReference"/>
          <w:rFonts w:cs="Arial"/>
          <w:color w:val="000000" w:themeColor="text1"/>
        </w:rPr>
        <w:commentReference w:id="18"/>
      </w:r>
      <w:r w:rsidRPr="00A140C4">
        <w:rPr>
          <w:rFonts w:cs="Arial"/>
          <w:color w:val="000000" w:themeColor="text1"/>
          <w:sz w:val="22"/>
          <w:szCs w:val="22"/>
        </w:rPr>
        <w:t xml:space="preserve"> og BEK nr. 796/2023 for PFAS. En overskridelsesratio (Cmix/MKK) over 1 indikerer overskridelse af miljøkvalitetskrav.</w:t>
      </w:r>
    </w:p>
    <w:p w14:paraId="29D72EFC" w14:textId="77777777" w:rsidR="00A140C4" w:rsidRPr="00A140C4" w:rsidRDefault="00A140C4" w:rsidP="00A140C4">
      <w:pPr>
        <w:pStyle w:val="FirstParagraph"/>
        <w:rPr>
          <w:rFonts w:ascii="Arial" w:hAnsi="Arial" w:cs="Arial"/>
          <w:color w:val="000000" w:themeColor="text1"/>
          <w:sz w:val="22"/>
          <w:szCs w:val="22"/>
        </w:rPr>
      </w:pPr>
      <w:bookmarkStart w:id="19" w:name="Xfe051f2881a8df5d313eb463e596e30bb00d917"/>
      <w:bookmarkEnd w:id="13"/>
      <w:bookmarkEnd w:id="17"/>
    </w:p>
    <w:p w14:paraId="3F324F7D" w14:textId="77777777" w:rsidR="00A140C4" w:rsidRPr="008B3698" w:rsidRDefault="00A140C4" w:rsidP="008B3698">
      <w:pPr>
        <w:pStyle w:val="Heading3"/>
        <w:rPr>
          <w:b/>
          <w:bCs w:val="0"/>
        </w:rPr>
      </w:pPr>
      <w:r w:rsidRPr="008B3698">
        <w:rPr>
          <w:b/>
          <w:bCs w:val="0"/>
        </w:rPr>
        <w:lastRenderedPageBreak/>
        <w:t>Resultater: Tilstandsvurdering</w:t>
      </w:r>
    </w:p>
    <w:p w14:paraId="0820555E" w14:textId="77777777"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Tilstandsvurderingen kvantificerer den beregnede påvirkning af vandløb fra kortlagte forurenede lokaliteter ved sammenstilling af stofspecifik flux, vandføring og miljøkvalitetskrav (MKK).</w:t>
      </w:r>
    </w:p>
    <w:p w14:paraId="3D60A2FF" w14:textId="2A103678" w:rsidR="00B249CF" w:rsidRPr="00B249CF" w:rsidRDefault="00A140C4" w:rsidP="00B249CF">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Den samlede analyse identificerer i alt 454 vandløbssegmenter med målbar stofpåvirkning. Af disse overskrider 224 segmenter gældende MKK under lavvandsscenariet</w:t>
      </w:r>
      <w:r w:rsidR="008B3698">
        <w:rPr>
          <w:rFonts w:ascii="Arial" w:hAnsi="Arial" w:cs="Arial"/>
          <w:color w:val="000000" w:themeColor="text1"/>
          <w:sz w:val="22"/>
          <w:szCs w:val="22"/>
          <w:lang w:val="da-DK"/>
        </w:rPr>
        <w:t xml:space="preserve"> </w:t>
      </w:r>
      <w:r w:rsidRPr="00E22F12">
        <w:rPr>
          <w:rFonts w:ascii="Arial" w:hAnsi="Arial" w:cs="Arial"/>
          <w:color w:val="000000" w:themeColor="text1"/>
          <w:sz w:val="22"/>
          <w:szCs w:val="22"/>
          <w:lang w:val="da-DK"/>
        </w:rPr>
        <w:t>(Q95). Påvirkningen kan henføres til 275 bidragende lokaliteter fordelt på 99 grundvandsforekomster (GVF’er).</w:t>
      </w:r>
    </w:p>
    <w:tbl>
      <w:tblPr>
        <w:tblStyle w:val="PlainTable5"/>
        <w:tblW w:w="0" w:type="auto"/>
        <w:jc w:val="center"/>
        <w:tblLook w:val="04A0" w:firstRow="1" w:lastRow="0" w:firstColumn="1" w:lastColumn="0" w:noHBand="0" w:noVBand="1"/>
      </w:tblPr>
      <w:tblGrid>
        <w:gridCol w:w="4312"/>
        <w:gridCol w:w="1018"/>
      </w:tblGrid>
      <w:tr w:rsidR="00A140C4" w:rsidRPr="00A140C4" w14:paraId="71B594E1"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52B7857" w14:textId="77777777" w:rsidR="00A140C4" w:rsidRPr="0025547E" w:rsidRDefault="00A140C4" w:rsidP="002E48E0">
            <w:pPr>
              <w:spacing w:after="0"/>
              <w:jc w:val="center"/>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Metrik</w:t>
            </w:r>
          </w:p>
        </w:tc>
        <w:tc>
          <w:tcPr>
            <w:tcW w:w="0" w:type="auto"/>
            <w:hideMark/>
          </w:tcPr>
          <w:p w14:paraId="6FB44485" w14:textId="77777777" w:rsidR="00A140C4" w:rsidRPr="0025547E" w:rsidRDefault="00A140C4" w:rsidP="002E48E0">
            <w:pPr>
              <w:spacing w:after="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Værdi</w:t>
            </w:r>
          </w:p>
        </w:tc>
      </w:tr>
      <w:tr w:rsidR="00A140C4" w:rsidRPr="00A140C4" w14:paraId="3B58950E"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D7199"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Vandløbssegmenter med stofpåvirkning</w:t>
            </w:r>
          </w:p>
        </w:tc>
        <w:tc>
          <w:tcPr>
            <w:tcW w:w="0" w:type="auto"/>
            <w:hideMark/>
          </w:tcPr>
          <w:p w14:paraId="2A9BF025" w14:textId="77777777" w:rsidR="00A140C4" w:rsidRPr="0025547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454</w:t>
            </w:r>
          </w:p>
        </w:tc>
      </w:tr>
      <w:tr w:rsidR="00A140C4" w:rsidRPr="00A140C4" w14:paraId="13FB7567"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5B1D37"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Segmenter med MKK-overskridelse (Q95)</w:t>
            </w:r>
          </w:p>
        </w:tc>
        <w:tc>
          <w:tcPr>
            <w:tcW w:w="0" w:type="auto"/>
            <w:hideMark/>
          </w:tcPr>
          <w:p w14:paraId="527CACBB" w14:textId="77777777" w:rsidR="00A140C4" w:rsidRPr="0025547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224</w:t>
            </w:r>
          </w:p>
        </w:tc>
      </w:tr>
      <w:tr w:rsidR="00A140C4" w:rsidRPr="00A140C4" w14:paraId="6DEDDBD0"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3A060"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Bidragende lokaliteter</w:t>
            </w:r>
          </w:p>
        </w:tc>
        <w:tc>
          <w:tcPr>
            <w:tcW w:w="0" w:type="auto"/>
            <w:hideMark/>
          </w:tcPr>
          <w:p w14:paraId="41BC3FF1" w14:textId="77777777" w:rsidR="00A140C4" w:rsidRPr="0025547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275</w:t>
            </w:r>
          </w:p>
        </w:tc>
      </w:tr>
      <w:tr w:rsidR="00A140C4" w:rsidRPr="00A140C4" w14:paraId="3D897347"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169D8B"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Påvirkede GVF’er</w:t>
            </w:r>
          </w:p>
        </w:tc>
        <w:tc>
          <w:tcPr>
            <w:tcW w:w="0" w:type="auto"/>
            <w:hideMark/>
          </w:tcPr>
          <w:p w14:paraId="53A6B563" w14:textId="77777777" w:rsidR="00A140C4" w:rsidRPr="0025547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99</w:t>
            </w:r>
          </w:p>
        </w:tc>
      </w:tr>
      <w:tr w:rsidR="00A140C4" w:rsidRPr="00A140C4" w14:paraId="789DB650"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183C3D"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Højeste Cmix/MKK-forhold</w:t>
            </w:r>
          </w:p>
        </w:tc>
        <w:tc>
          <w:tcPr>
            <w:tcW w:w="0" w:type="auto"/>
            <w:hideMark/>
          </w:tcPr>
          <w:p w14:paraId="05CBDB03" w14:textId="77777777" w:rsidR="00A140C4" w:rsidRPr="0025547E"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10.337×</w:t>
            </w:r>
          </w:p>
        </w:tc>
      </w:tr>
      <w:tr w:rsidR="00A140C4" w:rsidRPr="00A140C4" w14:paraId="7A993175"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80C0E" w14:textId="77777777" w:rsidR="00A140C4" w:rsidRPr="0025547E" w:rsidRDefault="00A140C4" w:rsidP="002E48E0">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Median Cmix/MKK-forhold</w:t>
            </w:r>
          </w:p>
        </w:tc>
        <w:tc>
          <w:tcPr>
            <w:tcW w:w="0" w:type="auto"/>
            <w:hideMark/>
          </w:tcPr>
          <w:p w14:paraId="13A34BA2" w14:textId="77777777" w:rsidR="00A140C4" w:rsidRPr="0025547E"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11,2×</w:t>
            </w:r>
          </w:p>
        </w:tc>
      </w:tr>
    </w:tbl>
    <w:p w14:paraId="359D1A61" w14:textId="77777777" w:rsidR="00B249CF" w:rsidRDefault="00B249CF" w:rsidP="00A140C4">
      <w:pPr>
        <w:pStyle w:val="FirstParagraph"/>
        <w:rPr>
          <w:rFonts w:ascii="Arial" w:hAnsi="Arial" w:cs="Arial"/>
          <w:color w:val="000000" w:themeColor="text1"/>
          <w:sz w:val="22"/>
          <w:szCs w:val="22"/>
          <w:lang w:val="da-DK"/>
        </w:rPr>
      </w:pPr>
    </w:p>
    <w:p w14:paraId="66402561" w14:textId="54755DD2"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Antallet af vandløbssegmenter med MKK-overskridelse varierer markant med det anvendte vandføringsscenarie:</w:t>
      </w:r>
    </w:p>
    <w:tbl>
      <w:tblPr>
        <w:tblStyle w:val="PlainTable5"/>
        <w:tblW w:w="0" w:type="auto"/>
        <w:jc w:val="center"/>
        <w:tblLook w:val="04A0" w:firstRow="1" w:lastRow="0" w:firstColumn="1" w:lastColumn="0" w:noHBand="0" w:noVBand="1"/>
      </w:tblPr>
      <w:tblGrid>
        <w:gridCol w:w="1085"/>
        <w:gridCol w:w="3139"/>
        <w:gridCol w:w="2039"/>
      </w:tblGrid>
      <w:tr w:rsidR="00A140C4" w:rsidRPr="00A140C4" w14:paraId="671FE899"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5E6F4D2" w14:textId="77777777" w:rsidR="00A140C4" w:rsidRPr="00792F92" w:rsidRDefault="00A140C4" w:rsidP="002E48E0">
            <w:pPr>
              <w:spacing w:after="0"/>
              <w:jc w:val="center"/>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Scenarie</w:t>
            </w:r>
          </w:p>
        </w:tc>
        <w:tc>
          <w:tcPr>
            <w:tcW w:w="0" w:type="auto"/>
            <w:hideMark/>
          </w:tcPr>
          <w:p w14:paraId="484AFC6C" w14:textId="77777777" w:rsidR="00A140C4" w:rsidRPr="00792F92" w:rsidRDefault="00A140C4" w:rsidP="002E48E0">
            <w:pPr>
              <w:spacing w:after="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Segmenter med overskridelse</w:t>
            </w:r>
          </w:p>
        </w:tc>
        <w:tc>
          <w:tcPr>
            <w:tcW w:w="0" w:type="auto"/>
            <w:hideMark/>
          </w:tcPr>
          <w:p w14:paraId="7FC296CB" w14:textId="77777777" w:rsidR="00A140C4" w:rsidRPr="00792F92"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Beskrivelse</w:t>
            </w:r>
          </w:p>
        </w:tc>
      </w:tr>
      <w:tr w:rsidR="00A140C4" w:rsidRPr="00A140C4" w14:paraId="34603EA5"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B235A" w14:textId="77777777" w:rsidR="00A140C4" w:rsidRPr="00792F92" w:rsidRDefault="00A140C4" w:rsidP="002E48E0">
            <w:pPr>
              <w:spacing w:after="0"/>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Q95</w:t>
            </w:r>
          </w:p>
        </w:tc>
        <w:tc>
          <w:tcPr>
            <w:tcW w:w="0" w:type="auto"/>
            <w:hideMark/>
          </w:tcPr>
          <w:p w14:paraId="67F81181" w14:textId="77777777" w:rsidR="00A140C4" w:rsidRPr="00792F92"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224</w:t>
            </w:r>
          </w:p>
        </w:tc>
        <w:tc>
          <w:tcPr>
            <w:tcW w:w="0" w:type="auto"/>
            <w:hideMark/>
          </w:tcPr>
          <w:p w14:paraId="32C46B97"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Lav vandføring</w:t>
            </w:r>
          </w:p>
        </w:tc>
      </w:tr>
      <w:tr w:rsidR="00A140C4" w:rsidRPr="00A140C4" w14:paraId="0D8472E4"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02205" w14:textId="77777777" w:rsidR="00A140C4" w:rsidRPr="00792F92" w:rsidRDefault="00A140C4" w:rsidP="002E48E0">
            <w:pPr>
              <w:spacing w:after="0"/>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Q50</w:t>
            </w:r>
          </w:p>
        </w:tc>
        <w:tc>
          <w:tcPr>
            <w:tcW w:w="0" w:type="auto"/>
            <w:hideMark/>
          </w:tcPr>
          <w:p w14:paraId="7C361119" w14:textId="77777777" w:rsidR="00A140C4" w:rsidRPr="00792F92" w:rsidRDefault="00A140C4" w:rsidP="002E48E0">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164</w:t>
            </w:r>
          </w:p>
        </w:tc>
        <w:tc>
          <w:tcPr>
            <w:tcW w:w="0" w:type="auto"/>
            <w:hideMark/>
          </w:tcPr>
          <w:p w14:paraId="413AF2E1"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Median vandføring</w:t>
            </w:r>
          </w:p>
        </w:tc>
      </w:tr>
      <w:tr w:rsidR="00A140C4" w:rsidRPr="00A140C4" w14:paraId="12D427BA"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383D71" w14:textId="77777777" w:rsidR="00A140C4" w:rsidRPr="00792F92" w:rsidRDefault="00A140C4" w:rsidP="002E48E0">
            <w:pPr>
              <w:spacing w:after="0"/>
              <w:rPr>
                <w:rFonts w:ascii="Arial" w:eastAsia="Times New Roman" w:hAnsi="Arial" w:cs="Arial"/>
                <w:i w:val="0"/>
                <w:iCs w:val="0"/>
                <w:color w:val="000000" w:themeColor="text1"/>
                <w:sz w:val="22"/>
                <w:szCs w:val="20"/>
                <w:lang w:val="da-DK" w:eastAsia="da-DK"/>
              </w:rPr>
            </w:pPr>
            <w:r w:rsidRPr="00792F92">
              <w:rPr>
                <w:rFonts w:ascii="Arial" w:eastAsia="Times New Roman" w:hAnsi="Arial" w:cs="Arial"/>
                <w:i w:val="0"/>
                <w:iCs w:val="0"/>
                <w:color w:val="000000" w:themeColor="text1"/>
                <w:sz w:val="22"/>
                <w:szCs w:val="20"/>
                <w:lang w:val="da-DK" w:eastAsia="da-DK"/>
              </w:rPr>
              <w:t>Q05</w:t>
            </w:r>
          </w:p>
        </w:tc>
        <w:tc>
          <w:tcPr>
            <w:tcW w:w="0" w:type="auto"/>
            <w:hideMark/>
          </w:tcPr>
          <w:p w14:paraId="6199DCC2" w14:textId="77777777" w:rsidR="00A140C4" w:rsidRPr="00792F92" w:rsidRDefault="00A140C4" w:rsidP="002E48E0">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86</w:t>
            </w:r>
          </w:p>
        </w:tc>
        <w:tc>
          <w:tcPr>
            <w:tcW w:w="0" w:type="auto"/>
            <w:hideMark/>
          </w:tcPr>
          <w:p w14:paraId="66B6EDF8"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792F92">
              <w:rPr>
                <w:rFonts w:ascii="Arial" w:eastAsia="Times New Roman" w:hAnsi="Arial" w:cs="Arial"/>
                <w:color w:val="000000" w:themeColor="text1"/>
                <w:sz w:val="22"/>
                <w:szCs w:val="20"/>
                <w:lang w:val="da-DK" w:eastAsia="da-DK"/>
              </w:rPr>
              <w:t>Høj vandføring</w:t>
            </w:r>
          </w:p>
        </w:tc>
      </w:tr>
    </w:tbl>
    <w:p w14:paraId="7E4ECF5B" w14:textId="77777777" w:rsidR="00B249CF" w:rsidRDefault="00B249CF" w:rsidP="00A140C4">
      <w:pPr>
        <w:pStyle w:val="FirstParagraph"/>
        <w:rPr>
          <w:rFonts w:ascii="Arial" w:hAnsi="Arial" w:cs="Arial"/>
          <w:color w:val="000000" w:themeColor="text1"/>
          <w:sz w:val="22"/>
          <w:szCs w:val="22"/>
          <w:lang w:val="da-DK"/>
        </w:rPr>
      </w:pPr>
    </w:p>
    <w:p w14:paraId="0F001BD4" w14:textId="335C7DB1"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Ved lav vandføring (Q95) er fortyndingen begrænset, hvilket resulterer i det højeste antal overskridelser. I alt 86 segmenter overskrider MKK uanset vandføringsscenarie, hvilket indikerer robuste og vandføringsuafhængige påvirkninger.</w:t>
      </w:r>
    </w:p>
    <w:p w14:paraId="12385A27" w14:textId="77777777" w:rsidR="00A140C4" w:rsidRPr="00A140C4"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Overskridelserne er ujævnt fordelt på stofkategorier, både med hensyn til udbredelse og alvorlighed:</w:t>
      </w:r>
    </w:p>
    <w:tbl>
      <w:tblPr>
        <w:tblStyle w:val="PlainTable5"/>
        <w:tblW w:w="0" w:type="auto"/>
        <w:jc w:val="center"/>
        <w:tblLook w:val="04A0" w:firstRow="1" w:lastRow="0" w:firstColumn="1" w:lastColumn="0" w:noHBand="0" w:noVBand="1"/>
      </w:tblPr>
      <w:tblGrid>
        <w:gridCol w:w="2751"/>
        <w:gridCol w:w="1390"/>
        <w:gridCol w:w="1390"/>
        <w:gridCol w:w="1537"/>
      </w:tblGrid>
      <w:tr w:rsidR="00A140C4" w:rsidRPr="00A140C4" w14:paraId="1111C05C" w14:textId="77777777" w:rsidTr="002E48E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6E73E3F" w14:textId="77777777" w:rsidR="00A140C4" w:rsidRPr="00792F92" w:rsidRDefault="00A140C4" w:rsidP="002E48E0">
            <w:pPr>
              <w:spacing w:after="0"/>
              <w:jc w:val="center"/>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Stofkategori</w:t>
            </w:r>
          </w:p>
        </w:tc>
        <w:tc>
          <w:tcPr>
            <w:tcW w:w="0" w:type="auto"/>
            <w:hideMark/>
          </w:tcPr>
          <w:p w14:paraId="404BB394" w14:textId="77777777" w:rsidR="00A140C4" w:rsidRPr="00792F92"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Segmenter</w:t>
            </w:r>
          </w:p>
        </w:tc>
        <w:tc>
          <w:tcPr>
            <w:tcW w:w="0" w:type="auto"/>
            <w:hideMark/>
          </w:tcPr>
          <w:p w14:paraId="3335138D" w14:textId="77777777" w:rsidR="00A140C4" w:rsidRPr="00792F92"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Maks. ratio</w:t>
            </w:r>
          </w:p>
        </w:tc>
        <w:tc>
          <w:tcPr>
            <w:tcW w:w="0" w:type="auto"/>
            <w:hideMark/>
          </w:tcPr>
          <w:p w14:paraId="163BD973" w14:textId="77777777" w:rsidR="00A140C4" w:rsidRPr="00792F92" w:rsidRDefault="00A140C4" w:rsidP="002E48E0">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Median ratio</w:t>
            </w:r>
          </w:p>
        </w:tc>
      </w:tr>
      <w:tr w:rsidR="00A140C4" w:rsidRPr="00A140C4" w14:paraId="559D33EF"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D4A02"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Klorede kulbrinter</w:t>
            </w:r>
          </w:p>
        </w:tc>
        <w:tc>
          <w:tcPr>
            <w:tcW w:w="0" w:type="auto"/>
            <w:hideMark/>
          </w:tcPr>
          <w:p w14:paraId="25DD1E99"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131</w:t>
            </w:r>
          </w:p>
        </w:tc>
        <w:tc>
          <w:tcPr>
            <w:tcW w:w="0" w:type="auto"/>
            <w:hideMark/>
          </w:tcPr>
          <w:p w14:paraId="2EEB8E67"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10.334×</w:t>
            </w:r>
          </w:p>
        </w:tc>
        <w:tc>
          <w:tcPr>
            <w:tcW w:w="0" w:type="auto"/>
            <w:hideMark/>
          </w:tcPr>
          <w:p w14:paraId="1DC2CF73"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5,8×</w:t>
            </w:r>
          </w:p>
        </w:tc>
      </w:tr>
      <w:tr w:rsidR="00A140C4" w:rsidRPr="00A140C4" w14:paraId="0C70151B"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DE4AC5"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Polære</w:t>
            </w:r>
          </w:p>
        </w:tc>
        <w:tc>
          <w:tcPr>
            <w:tcW w:w="0" w:type="auto"/>
            <w:hideMark/>
          </w:tcPr>
          <w:p w14:paraId="0CE70D1C"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31</w:t>
            </w:r>
          </w:p>
        </w:tc>
        <w:tc>
          <w:tcPr>
            <w:tcW w:w="0" w:type="auto"/>
            <w:hideMark/>
          </w:tcPr>
          <w:p w14:paraId="16EE9EBA"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2.899×</w:t>
            </w:r>
          </w:p>
        </w:tc>
        <w:tc>
          <w:tcPr>
            <w:tcW w:w="0" w:type="auto"/>
            <w:hideMark/>
          </w:tcPr>
          <w:p w14:paraId="5B4BF7D9"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7,3×</w:t>
            </w:r>
          </w:p>
        </w:tc>
      </w:tr>
      <w:tr w:rsidR="00A140C4" w:rsidRPr="00A140C4" w14:paraId="128817F3"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6550C"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Uorganiske forbindelser</w:t>
            </w:r>
          </w:p>
        </w:tc>
        <w:tc>
          <w:tcPr>
            <w:tcW w:w="0" w:type="auto"/>
            <w:hideMark/>
          </w:tcPr>
          <w:p w14:paraId="19597598"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30</w:t>
            </w:r>
          </w:p>
        </w:tc>
        <w:tc>
          <w:tcPr>
            <w:tcW w:w="0" w:type="auto"/>
            <w:hideMark/>
          </w:tcPr>
          <w:p w14:paraId="1800FF98"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148×</w:t>
            </w:r>
          </w:p>
        </w:tc>
        <w:tc>
          <w:tcPr>
            <w:tcW w:w="0" w:type="auto"/>
            <w:hideMark/>
          </w:tcPr>
          <w:p w14:paraId="795A269C"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2,9×</w:t>
            </w:r>
          </w:p>
        </w:tc>
      </w:tr>
      <w:tr w:rsidR="00A140C4" w:rsidRPr="00A140C4" w14:paraId="40839840"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0B80B3"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Pesticider</w:t>
            </w:r>
          </w:p>
        </w:tc>
        <w:tc>
          <w:tcPr>
            <w:tcW w:w="0" w:type="auto"/>
            <w:hideMark/>
          </w:tcPr>
          <w:p w14:paraId="76550813"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26</w:t>
            </w:r>
          </w:p>
        </w:tc>
        <w:tc>
          <w:tcPr>
            <w:tcW w:w="0" w:type="auto"/>
            <w:hideMark/>
          </w:tcPr>
          <w:p w14:paraId="3723B1D2"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118×</w:t>
            </w:r>
          </w:p>
        </w:tc>
        <w:tc>
          <w:tcPr>
            <w:tcW w:w="0" w:type="auto"/>
            <w:hideMark/>
          </w:tcPr>
          <w:p w14:paraId="6F6994EF"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2,7×</w:t>
            </w:r>
          </w:p>
        </w:tc>
      </w:tr>
      <w:tr w:rsidR="00A140C4" w:rsidRPr="00A140C4" w14:paraId="00D1DC26"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499CF"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BTX’er</w:t>
            </w:r>
          </w:p>
        </w:tc>
        <w:tc>
          <w:tcPr>
            <w:tcW w:w="0" w:type="auto"/>
            <w:hideMark/>
          </w:tcPr>
          <w:p w14:paraId="7B3D4368"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21</w:t>
            </w:r>
          </w:p>
        </w:tc>
        <w:tc>
          <w:tcPr>
            <w:tcW w:w="0" w:type="auto"/>
            <w:hideMark/>
          </w:tcPr>
          <w:p w14:paraId="784FE93C"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203×</w:t>
            </w:r>
          </w:p>
        </w:tc>
        <w:tc>
          <w:tcPr>
            <w:tcW w:w="0" w:type="auto"/>
            <w:hideMark/>
          </w:tcPr>
          <w:p w14:paraId="2CB397C3"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3,7×</w:t>
            </w:r>
          </w:p>
        </w:tc>
      </w:tr>
      <w:tr w:rsidR="00A140C4" w:rsidRPr="00A140C4" w14:paraId="7642AD43"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75C26"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PAH’er</w:t>
            </w:r>
          </w:p>
        </w:tc>
        <w:tc>
          <w:tcPr>
            <w:tcW w:w="0" w:type="auto"/>
            <w:hideMark/>
          </w:tcPr>
          <w:p w14:paraId="6596D613"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18</w:t>
            </w:r>
          </w:p>
        </w:tc>
        <w:tc>
          <w:tcPr>
            <w:tcW w:w="0" w:type="auto"/>
            <w:hideMark/>
          </w:tcPr>
          <w:p w14:paraId="669F8C0D"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3.774×</w:t>
            </w:r>
          </w:p>
        </w:tc>
        <w:tc>
          <w:tcPr>
            <w:tcW w:w="0" w:type="auto"/>
            <w:hideMark/>
          </w:tcPr>
          <w:p w14:paraId="11CCBB86"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24,9×</w:t>
            </w:r>
          </w:p>
        </w:tc>
      </w:tr>
      <w:tr w:rsidR="00A140C4" w:rsidRPr="00A140C4" w14:paraId="1CF56FAF" w14:textId="77777777" w:rsidTr="002E48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DDC45"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Chlorphenoler</w:t>
            </w:r>
          </w:p>
        </w:tc>
        <w:tc>
          <w:tcPr>
            <w:tcW w:w="0" w:type="auto"/>
            <w:hideMark/>
          </w:tcPr>
          <w:p w14:paraId="03F849DE"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7</w:t>
            </w:r>
          </w:p>
        </w:tc>
        <w:tc>
          <w:tcPr>
            <w:tcW w:w="0" w:type="auto"/>
            <w:hideMark/>
          </w:tcPr>
          <w:p w14:paraId="6736746E"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6.227×</w:t>
            </w:r>
          </w:p>
        </w:tc>
        <w:tc>
          <w:tcPr>
            <w:tcW w:w="0" w:type="auto"/>
            <w:hideMark/>
          </w:tcPr>
          <w:p w14:paraId="2F1D954D" w14:textId="77777777" w:rsidR="00A140C4" w:rsidRPr="00792F92" w:rsidRDefault="00A140C4" w:rsidP="002E48E0">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33,9×</w:t>
            </w:r>
          </w:p>
        </w:tc>
      </w:tr>
      <w:tr w:rsidR="00A140C4" w:rsidRPr="00A140C4" w14:paraId="4EEB0CF4" w14:textId="77777777" w:rsidTr="002E48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A55B5" w14:textId="77777777" w:rsidR="00A140C4" w:rsidRPr="00792F92" w:rsidRDefault="00A140C4" w:rsidP="002E48E0">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Phenoler</w:t>
            </w:r>
          </w:p>
        </w:tc>
        <w:tc>
          <w:tcPr>
            <w:tcW w:w="0" w:type="auto"/>
            <w:hideMark/>
          </w:tcPr>
          <w:p w14:paraId="0346BF06"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w:t>
            </w:r>
          </w:p>
        </w:tc>
        <w:tc>
          <w:tcPr>
            <w:tcW w:w="0" w:type="auto"/>
            <w:hideMark/>
          </w:tcPr>
          <w:p w14:paraId="4C1AFA7B"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357×</w:t>
            </w:r>
          </w:p>
        </w:tc>
        <w:tc>
          <w:tcPr>
            <w:tcW w:w="0" w:type="auto"/>
            <w:hideMark/>
          </w:tcPr>
          <w:p w14:paraId="42082E75" w14:textId="77777777" w:rsidR="00A140C4" w:rsidRPr="00792F92" w:rsidRDefault="00A140C4" w:rsidP="002E48E0">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8,8×</w:t>
            </w:r>
          </w:p>
        </w:tc>
      </w:tr>
    </w:tbl>
    <w:p w14:paraId="3941F107" w14:textId="77777777" w:rsidR="00B249CF" w:rsidRDefault="00B249CF" w:rsidP="00A140C4">
      <w:pPr>
        <w:pStyle w:val="FirstParagraph"/>
        <w:rPr>
          <w:rFonts w:ascii="Arial" w:hAnsi="Arial" w:cs="Arial"/>
          <w:color w:val="000000" w:themeColor="text1"/>
          <w:sz w:val="22"/>
          <w:szCs w:val="22"/>
          <w:lang w:val="da-DK"/>
        </w:rPr>
      </w:pPr>
    </w:p>
    <w:p w14:paraId="453CC296" w14:textId="2DD7576E"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De højeste overskridelsesforhold (op til 10.337×) kan primært tilskrives en kombination af:</w:t>
      </w:r>
    </w:p>
    <w:p w14:paraId="4701D680" w14:textId="77777777" w:rsidR="00A140C4" w:rsidRPr="00E22F12" w:rsidRDefault="00A140C4" w:rsidP="008B3698">
      <w:pPr>
        <w:pStyle w:val="FirstParagraph"/>
        <w:numPr>
          <w:ilvl w:val="0"/>
          <w:numId w:val="21"/>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lav vandføring under Q95-scenariet,</w:t>
      </w:r>
    </w:p>
    <w:p w14:paraId="2C8EB675" w14:textId="77777777" w:rsidR="00A140C4" w:rsidRPr="00E22F12" w:rsidRDefault="00A140C4" w:rsidP="008B3698">
      <w:pPr>
        <w:pStyle w:val="FirstParagraph"/>
        <w:numPr>
          <w:ilvl w:val="0"/>
          <w:numId w:val="21"/>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lastRenderedPageBreak/>
        <w:t>høje standardkoncentrationer for visse modelstoffer, og</w:t>
      </w:r>
    </w:p>
    <w:p w14:paraId="79FA64B1" w14:textId="77777777" w:rsidR="00A140C4" w:rsidRPr="00E22F12" w:rsidRDefault="00A140C4" w:rsidP="008B3698">
      <w:pPr>
        <w:pStyle w:val="FirstParagraph"/>
        <w:numPr>
          <w:ilvl w:val="0"/>
          <w:numId w:val="21"/>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akkumulering af flux fra flere lokaliteter til samme vandløbssegment.</w:t>
      </w:r>
    </w:p>
    <w:p w14:paraId="126DA864" w14:textId="77777777" w:rsidR="00A140C4" w:rsidRPr="00E22F12" w:rsidRDefault="00A140C4" w:rsidP="00A140C4">
      <w:pPr>
        <w:pStyle w:val="FirstParagraph"/>
        <w:rPr>
          <w:rFonts w:ascii="Arial" w:hAnsi="Arial" w:cs="Arial"/>
          <w:color w:val="000000" w:themeColor="text1"/>
          <w:sz w:val="22"/>
          <w:szCs w:val="22"/>
          <w:lang w:val="da-DK"/>
        </w:rPr>
      </w:pPr>
      <w:r w:rsidRPr="00A140C4">
        <w:rPr>
          <w:rFonts w:ascii="Arial" w:hAnsi="Arial" w:cs="Arial"/>
          <w:color w:val="000000" w:themeColor="text1"/>
          <w:sz w:val="22"/>
          <w:szCs w:val="22"/>
          <w:lang w:val="da-DK"/>
        </w:rPr>
        <w:t>Figur #</w:t>
      </w:r>
      <w:r w:rsidRPr="00E22F12">
        <w:rPr>
          <w:rFonts w:ascii="Arial" w:hAnsi="Arial" w:cs="Arial"/>
          <w:color w:val="000000" w:themeColor="text1"/>
          <w:sz w:val="22"/>
          <w:szCs w:val="22"/>
          <w:lang w:val="da-DK"/>
        </w:rPr>
        <w:t xml:space="preserve"> illustrerer overskridelser af MKK fordelt på stofkategorier ved Q95. Figuren sammenholder to centrale dimensioner:</w:t>
      </w:r>
    </w:p>
    <w:p w14:paraId="13E1C25F" w14:textId="77777777" w:rsidR="00A140C4" w:rsidRPr="00E22F12" w:rsidRDefault="00A140C4" w:rsidP="008B3698">
      <w:pPr>
        <w:pStyle w:val="FirstParagraph"/>
        <w:numPr>
          <w:ilvl w:val="0"/>
          <w:numId w:val="22"/>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Udbredelse (søjler, venstre akse): Antal unikke vandløbssegmenter med MKK-overskridelse pr. stofkategori.</w:t>
      </w:r>
    </w:p>
    <w:p w14:paraId="56EA7946" w14:textId="77777777" w:rsidR="00A140C4" w:rsidRPr="00A140C4" w:rsidRDefault="00A140C4" w:rsidP="008B3698">
      <w:pPr>
        <w:pStyle w:val="FirstParagraph"/>
        <w:numPr>
          <w:ilvl w:val="0"/>
          <w:numId w:val="22"/>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Alvorlighed (linje, højre akse): Median overskridelsesratio (Cmix/MKK) vist på logaritmisk skala.</w:t>
      </w:r>
    </w:p>
    <w:p w14:paraId="7C3B4632" w14:textId="413FF639" w:rsidR="00A140C4" w:rsidRPr="00A140C4" w:rsidRDefault="008B3698" w:rsidP="00A140C4">
      <w:pPr>
        <w:pStyle w:val="FirstParagraph"/>
        <w:rPr>
          <w:rFonts w:ascii="Arial" w:hAnsi="Arial" w:cs="Arial"/>
          <w:color w:val="000000" w:themeColor="text1"/>
          <w:sz w:val="22"/>
          <w:szCs w:val="22"/>
          <w:lang w:val="da-DK"/>
        </w:rPr>
      </w:pPr>
      <w:r w:rsidRPr="00A140C4">
        <w:rPr>
          <w:rFonts w:ascii="Arial" w:hAnsi="Arial" w:cs="Arial"/>
          <w:noProof/>
          <w:color w:val="000000" w:themeColor="text1"/>
        </w:rPr>
        <w:drawing>
          <wp:anchor distT="0" distB="0" distL="114300" distR="114300" simplePos="0" relativeHeight="251661312" behindDoc="1" locked="0" layoutInCell="1" allowOverlap="1" wp14:anchorId="6DBE45F4" wp14:editId="3E91C92B">
            <wp:simplePos x="0" y="0"/>
            <wp:positionH relativeFrom="column">
              <wp:posOffset>-550297</wp:posOffset>
            </wp:positionH>
            <wp:positionV relativeFrom="paragraph">
              <wp:posOffset>1142890</wp:posOffset>
            </wp:positionV>
            <wp:extent cx="6829848" cy="3856383"/>
            <wp:effectExtent l="0" t="0" r="9525" b="0"/>
            <wp:wrapNone/>
            <wp:docPr id="69169916" name="Picture 19" descr="A graph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16" name="Picture 19" descr="A graph with a line and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29848" cy="38563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0C4" w:rsidRPr="00E22F12">
        <w:rPr>
          <w:rFonts w:ascii="Arial" w:hAnsi="Arial" w:cs="Arial"/>
          <w:color w:val="000000" w:themeColor="text1"/>
          <w:sz w:val="22"/>
          <w:szCs w:val="22"/>
          <w:lang w:val="da-DK"/>
        </w:rPr>
        <w:t>Figuren tydeliggør forskellen mellem stofkategorier, der påvirker mange segmenter med moderate overskridelser, og kategorier med færre, men typisk meget høje overskridelser. Klorede kulbrinter udgør den mest dominerende kategori både i antal påvirkede segmenter og i median alvorlighed, mens PAH’er og chlorphenoler påvirker færre segmenter, men med markant højere typiske overskridelser. For disse kategorier kan høje medianværdier delvist være drevet af enkelte ekstreme tilfælde (“outliers”) relateret til de ovennævnte tre faktorer.</w:t>
      </w:r>
    </w:p>
    <w:p w14:paraId="0900EF38" w14:textId="67A1B23F" w:rsidR="00A140C4" w:rsidRPr="00A140C4" w:rsidRDefault="00A140C4" w:rsidP="00A140C4">
      <w:pPr>
        <w:pStyle w:val="BodyText"/>
        <w:rPr>
          <w:rFonts w:cs="Arial"/>
          <w:color w:val="000000" w:themeColor="text1"/>
        </w:rPr>
      </w:pPr>
    </w:p>
    <w:p w14:paraId="03E5DEFC" w14:textId="77777777" w:rsidR="00A140C4" w:rsidRPr="00A140C4" w:rsidRDefault="00A140C4" w:rsidP="00A140C4">
      <w:pPr>
        <w:pStyle w:val="BodyText"/>
        <w:rPr>
          <w:rFonts w:cs="Arial"/>
          <w:color w:val="000000" w:themeColor="text1"/>
        </w:rPr>
      </w:pPr>
    </w:p>
    <w:p w14:paraId="053C09B2" w14:textId="77777777" w:rsidR="008B3698" w:rsidRDefault="008B3698" w:rsidP="00A140C4">
      <w:pPr>
        <w:pStyle w:val="FirstParagraph"/>
        <w:rPr>
          <w:rFonts w:ascii="Arial" w:hAnsi="Arial" w:cs="Arial"/>
          <w:color w:val="000000" w:themeColor="text1"/>
          <w:sz w:val="22"/>
          <w:szCs w:val="22"/>
          <w:lang w:val="da-DK"/>
        </w:rPr>
      </w:pPr>
    </w:p>
    <w:p w14:paraId="6DFC47D6" w14:textId="77777777" w:rsidR="008B3698" w:rsidRDefault="008B3698" w:rsidP="00A140C4">
      <w:pPr>
        <w:pStyle w:val="FirstParagraph"/>
        <w:rPr>
          <w:rFonts w:ascii="Arial" w:hAnsi="Arial" w:cs="Arial"/>
          <w:color w:val="000000" w:themeColor="text1"/>
          <w:sz w:val="22"/>
          <w:szCs w:val="22"/>
          <w:lang w:val="da-DK"/>
        </w:rPr>
      </w:pPr>
    </w:p>
    <w:p w14:paraId="553C3974" w14:textId="77777777" w:rsidR="008B3698" w:rsidRDefault="008B3698" w:rsidP="00A140C4">
      <w:pPr>
        <w:pStyle w:val="FirstParagraph"/>
        <w:rPr>
          <w:rFonts w:ascii="Arial" w:hAnsi="Arial" w:cs="Arial"/>
          <w:color w:val="000000" w:themeColor="text1"/>
          <w:sz w:val="22"/>
          <w:szCs w:val="22"/>
          <w:lang w:val="da-DK"/>
        </w:rPr>
      </w:pPr>
    </w:p>
    <w:p w14:paraId="1FF49913" w14:textId="77777777" w:rsidR="008B3698" w:rsidRDefault="008B3698" w:rsidP="00A140C4">
      <w:pPr>
        <w:pStyle w:val="FirstParagraph"/>
        <w:rPr>
          <w:rFonts w:ascii="Arial" w:hAnsi="Arial" w:cs="Arial"/>
          <w:color w:val="000000" w:themeColor="text1"/>
          <w:sz w:val="22"/>
          <w:szCs w:val="22"/>
          <w:lang w:val="da-DK"/>
        </w:rPr>
      </w:pPr>
    </w:p>
    <w:p w14:paraId="15B54B6F" w14:textId="77777777" w:rsidR="008B3698" w:rsidRDefault="008B3698" w:rsidP="00A140C4">
      <w:pPr>
        <w:pStyle w:val="FirstParagraph"/>
        <w:rPr>
          <w:rFonts w:ascii="Arial" w:hAnsi="Arial" w:cs="Arial"/>
          <w:color w:val="000000" w:themeColor="text1"/>
          <w:sz w:val="22"/>
          <w:szCs w:val="22"/>
          <w:lang w:val="da-DK"/>
        </w:rPr>
      </w:pPr>
    </w:p>
    <w:p w14:paraId="55306238" w14:textId="77777777" w:rsidR="008B3698" w:rsidRDefault="008B3698" w:rsidP="00A140C4">
      <w:pPr>
        <w:pStyle w:val="FirstParagraph"/>
        <w:rPr>
          <w:rFonts w:ascii="Arial" w:hAnsi="Arial" w:cs="Arial"/>
          <w:color w:val="000000" w:themeColor="text1"/>
          <w:sz w:val="22"/>
          <w:szCs w:val="22"/>
          <w:lang w:val="da-DK"/>
        </w:rPr>
      </w:pPr>
    </w:p>
    <w:p w14:paraId="2D9E85D7" w14:textId="77777777" w:rsidR="008B3698" w:rsidRDefault="008B3698" w:rsidP="00A140C4">
      <w:pPr>
        <w:pStyle w:val="FirstParagraph"/>
        <w:rPr>
          <w:rFonts w:ascii="Arial" w:hAnsi="Arial" w:cs="Arial"/>
          <w:color w:val="000000" w:themeColor="text1"/>
          <w:sz w:val="22"/>
          <w:szCs w:val="22"/>
          <w:lang w:val="da-DK"/>
        </w:rPr>
      </w:pPr>
    </w:p>
    <w:p w14:paraId="59E5277C" w14:textId="77777777" w:rsidR="008B3698" w:rsidRDefault="008B3698" w:rsidP="00A140C4">
      <w:pPr>
        <w:pStyle w:val="FirstParagraph"/>
        <w:rPr>
          <w:rFonts w:ascii="Arial" w:hAnsi="Arial" w:cs="Arial"/>
          <w:color w:val="000000" w:themeColor="text1"/>
          <w:sz w:val="22"/>
          <w:szCs w:val="22"/>
          <w:lang w:val="da-DK"/>
        </w:rPr>
      </w:pPr>
    </w:p>
    <w:p w14:paraId="2762FCF6" w14:textId="77777777" w:rsidR="008B3698" w:rsidRDefault="008B3698" w:rsidP="00A140C4">
      <w:pPr>
        <w:pStyle w:val="FirstParagraph"/>
        <w:rPr>
          <w:rFonts w:ascii="Arial" w:hAnsi="Arial" w:cs="Arial"/>
          <w:color w:val="000000" w:themeColor="text1"/>
          <w:sz w:val="22"/>
          <w:szCs w:val="22"/>
          <w:lang w:val="da-DK"/>
        </w:rPr>
      </w:pPr>
    </w:p>
    <w:p w14:paraId="23AD82DE" w14:textId="77777777" w:rsidR="008B3698" w:rsidRDefault="008B3698" w:rsidP="00A140C4">
      <w:pPr>
        <w:pStyle w:val="FirstParagraph"/>
        <w:rPr>
          <w:rFonts w:ascii="Arial" w:hAnsi="Arial" w:cs="Arial"/>
          <w:color w:val="000000" w:themeColor="text1"/>
          <w:sz w:val="22"/>
          <w:szCs w:val="22"/>
          <w:lang w:val="da-DK"/>
        </w:rPr>
      </w:pPr>
    </w:p>
    <w:p w14:paraId="2A4822CF" w14:textId="77777777" w:rsidR="008B3698" w:rsidRDefault="008B3698" w:rsidP="00A140C4">
      <w:pPr>
        <w:pStyle w:val="FirstParagraph"/>
        <w:rPr>
          <w:rFonts w:ascii="Arial" w:hAnsi="Arial" w:cs="Arial"/>
          <w:color w:val="000000" w:themeColor="text1"/>
          <w:sz w:val="22"/>
          <w:szCs w:val="22"/>
          <w:lang w:val="da-DK"/>
        </w:rPr>
      </w:pPr>
    </w:p>
    <w:p w14:paraId="0A393B09" w14:textId="77777777" w:rsidR="008B3698" w:rsidRDefault="008B3698" w:rsidP="00A140C4">
      <w:pPr>
        <w:pStyle w:val="FirstParagraph"/>
        <w:rPr>
          <w:rFonts w:ascii="Arial" w:hAnsi="Arial" w:cs="Arial"/>
          <w:color w:val="000000" w:themeColor="text1"/>
          <w:sz w:val="22"/>
          <w:szCs w:val="22"/>
          <w:lang w:val="da-DK"/>
        </w:rPr>
      </w:pPr>
    </w:p>
    <w:p w14:paraId="24A82065" w14:textId="312F9A25" w:rsidR="00A140C4" w:rsidRPr="00BA66C1" w:rsidRDefault="00A140C4" w:rsidP="00A140C4">
      <w:pPr>
        <w:pStyle w:val="FirstParagraph"/>
        <w:rPr>
          <w:rFonts w:ascii="Arial" w:hAnsi="Arial" w:cs="Arial"/>
          <w:color w:val="000000" w:themeColor="text1"/>
          <w:sz w:val="22"/>
          <w:szCs w:val="22"/>
          <w:lang w:val="da-DK"/>
        </w:rPr>
      </w:pPr>
      <w:r w:rsidRPr="00BA66C1">
        <w:rPr>
          <w:rFonts w:ascii="Arial" w:hAnsi="Arial" w:cs="Arial"/>
          <w:color w:val="000000" w:themeColor="text1"/>
          <w:sz w:val="22"/>
          <w:szCs w:val="22"/>
          <w:lang w:val="da-DK"/>
        </w:rPr>
        <w:t>Det endelige outputdatasæt samler alle lokalitet–GVF–stof–vandløbssegment-kombinationer, der bidrager til beregnede koncentrationer og eventuelle overskridelser af miljøkvalitetskrav (MKK) i vandløb. Datasættet udgør grundlaget for den stof-specifikke tilstandsvurdering og efterfølgende analyse af udbredelse og alvorlighed.</w:t>
      </w:r>
    </w:p>
    <w:p w14:paraId="60EF9B08" w14:textId="77777777" w:rsidR="00A140C4" w:rsidRPr="00BA66C1" w:rsidRDefault="00A140C4" w:rsidP="00A140C4">
      <w:pPr>
        <w:pStyle w:val="FirstParagraph"/>
        <w:rPr>
          <w:rFonts w:ascii="Arial" w:hAnsi="Arial" w:cs="Arial"/>
          <w:color w:val="000000" w:themeColor="text1"/>
          <w:sz w:val="22"/>
          <w:szCs w:val="22"/>
          <w:lang w:val="da-DK"/>
        </w:rPr>
      </w:pPr>
      <w:r w:rsidRPr="00BA66C1">
        <w:rPr>
          <w:rFonts w:ascii="Arial" w:hAnsi="Arial" w:cs="Arial"/>
          <w:color w:val="000000" w:themeColor="text1"/>
          <w:sz w:val="22"/>
          <w:szCs w:val="22"/>
          <w:lang w:val="da-DK"/>
        </w:rPr>
        <w:t>Hver række repræsenterer en unik kombination af lokalitet, stofkategori (og modelstof), vandløbssegment og vandføringsscenarie</w:t>
      </w:r>
    </w:p>
    <w:p w14:paraId="631B61AA" w14:textId="77777777" w:rsidR="00A140C4" w:rsidRPr="00A140C4" w:rsidRDefault="00A140C4" w:rsidP="00A140C4">
      <w:pPr>
        <w:pStyle w:val="Caption"/>
        <w:keepNext/>
        <w:rPr>
          <w:rFonts w:cs="Arial"/>
          <w:b w:val="0"/>
          <w:bCs w:val="0"/>
          <w:color w:val="000000" w:themeColor="text1"/>
        </w:rPr>
      </w:pPr>
      <w:r w:rsidRPr="00A140C4">
        <w:rPr>
          <w:rFonts w:cs="Arial"/>
          <w:b w:val="0"/>
          <w:bCs w:val="0"/>
          <w:color w:val="000000" w:themeColor="text1"/>
        </w:rPr>
        <w:lastRenderedPageBreak/>
        <w:t xml:space="preserve">Table </w:t>
      </w:r>
      <w:r w:rsidRPr="00A140C4">
        <w:rPr>
          <w:rFonts w:cs="Arial"/>
          <w:b w:val="0"/>
          <w:bCs w:val="0"/>
          <w:color w:val="000000" w:themeColor="text1"/>
        </w:rPr>
        <w:fldChar w:fldCharType="begin"/>
      </w:r>
      <w:r w:rsidRPr="00A140C4">
        <w:rPr>
          <w:rFonts w:cs="Arial"/>
          <w:b w:val="0"/>
          <w:bCs w:val="0"/>
          <w:color w:val="000000" w:themeColor="text1"/>
        </w:rPr>
        <w:instrText xml:space="preserve"> SEQ Table \* ARABIC </w:instrText>
      </w:r>
      <w:r w:rsidRPr="00A140C4">
        <w:rPr>
          <w:rFonts w:cs="Arial"/>
          <w:b w:val="0"/>
          <w:bCs w:val="0"/>
          <w:color w:val="000000" w:themeColor="text1"/>
        </w:rPr>
        <w:fldChar w:fldCharType="separate"/>
      </w:r>
      <w:r w:rsidRPr="00A140C4">
        <w:rPr>
          <w:rFonts w:cs="Arial"/>
          <w:b w:val="0"/>
          <w:bCs w:val="0"/>
          <w:noProof/>
          <w:color w:val="000000" w:themeColor="text1"/>
        </w:rPr>
        <w:t>2</w:t>
      </w:r>
      <w:r w:rsidRPr="00A140C4">
        <w:rPr>
          <w:rFonts w:cs="Arial"/>
          <w:b w:val="0"/>
          <w:bCs w:val="0"/>
          <w:color w:val="000000" w:themeColor="text1"/>
        </w:rPr>
        <w:fldChar w:fldCharType="end"/>
      </w:r>
      <w:r w:rsidRPr="00A140C4">
        <w:rPr>
          <w:rFonts w:cs="Arial"/>
          <w:b w:val="0"/>
          <w:bCs w:val="0"/>
          <w:color w:val="000000" w:themeColor="text1"/>
        </w:rPr>
        <w:t xml:space="preserve"> endelig output fra tilstandsvurderingen</w:t>
      </w:r>
    </w:p>
    <w:tbl>
      <w:tblPr>
        <w:tblStyle w:val="PlainTable5"/>
        <w:tblW w:w="5000" w:type="pct"/>
        <w:tblLayout w:type="fixed"/>
        <w:tblLook w:val="04A0" w:firstRow="1" w:lastRow="0" w:firstColumn="1" w:lastColumn="0" w:noHBand="0" w:noVBand="1"/>
      </w:tblPr>
      <w:tblGrid>
        <w:gridCol w:w="2126"/>
        <w:gridCol w:w="1417"/>
        <w:gridCol w:w="4961"/>
      </w:tblGrid>
      <w:tr w:rsidR="00A140C4" w:rsidRPr="00A140C4" w14:paraId="569684C8" w14:textId="77777777" w:rsidTr="002E48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2C7E95D8" w14:textId="77777777" w:rsidR="00A140C4" w:rsidRPr="00A140C4" w:rsidRDefault="00A140C4" w:rsidP="002E48E0">
            <w:pPr>
              <w:pStyle w:val="Compact"/>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Kolonne</w:t>
            </w:r>
          </w:p>
        </w:tc>
        <w:tc>
          <w:tcPr>
            <w:tcW w:w="1320" w:type="dxa"/>
          </w:tcPr>
          <w:p w14:paraId="0F474634" w14:textId="77777777" w:rsidR="00A140C4" w:rsidRPr="00A140C4" w:rsidRDefault="00A140C4" w:rsidP="002E48E0">
            <w:pPr>
              <w:pStyle w:val="Compact"/>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Type</w:t>
            </w:r>
          </w:p>
        </w:tc>
        <w:tc>
          <w:tcPr>
            <w:tcW w:w="4620" w:type="dxa"/>
          </w:tcPr>
          <w:p w14:paraId="3C5CFE5A" w14:textId="77777777" w:rsidR="00A140C4" w:rsidRPr="00A140C4" w:rsidRDefault="00A140C4" w:rsidP="002E48E0">
            <w:pPr>
              <w:pStyle w:val="Compact"/>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A140C4">
              <w:rPr>
                <w:rFonts w:ascii="Arial" w:hAnsi="Arial" w:cs="Arial"/>
                <w:i w:val="0"/>
                <w:iCs w:val="0"/>
                <w:color w:val="000000" w:themeColor="text1"/>
                <w:sz w:val="22"/>
                <w:szCs w:val="22"/>
              </w:rPr>
              <w:t>Eksempel / Interval</w:t>
            </w:r>
          </w:p>
        </w:tc>
      </w:tr>
      <w:tr w:rsidR="00A140C4" w:rsidRPr="00A140C4" w14:paraId="62BA89A6"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70CE70"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Lokalitet_ID</w:t>
            </w:r>
          </w:p>
        </w:tc>
        <w:tc>
          <w:tcPr>
            <w:tcW w:w="1320" w:type="dxa"/>
          </w:tcPr>
          <w:p w14:paraId="6DAC7A19"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0CD50201"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815-00617</w:t>
            </w:r>
          </w:p>
        </w:tc>
      </w:tr>
      <w:tr w:rsidR="00A140C4" w:rsidRPr="00A140C4" w14:paraId="5510180A"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293F825E"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GVF</w:t>
            </w:r>
          </w:p>
        </w:tc>
        <w:tc>
          <w:tcPr>
            <w:tcW w:w="1320" w:type="dxa"/>
          </w:tcPr>
          <w:p w14:paraId="04791A8E"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34FC7B39"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dkmj_983_ks</w:t>
            </w:r>
          </w:p>
        </w:tc>
      </w:tr>
      <w:tr w:rsidR="00A140C4" w:rsidRPr="00A140C4" w14:paraId="6F841222"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772BC5"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Qualifying_Category</w:t>
            </w:r>
          </w:p>
        </w:tc>
        <w:tc>
          <w:tcPr>
            <w:tcW w:w="1320" w:type="dxa"/>
          </w:tcPr>
          <w:p w14:paraId="27D7133D"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620" w:type="dxa"/>
          </w:tcPr>
          <w:p w14:paraId="0109C981"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KLOREREDE_OPLØSNINGSMIDLER, PESTICIDER, etc.</w:t>
            </w:r>
          </w:p>
        </w:tc>
      </w:tr>
      <w:tr w:rsidR="00A140C4" w:rsidRPr="00A140C4" w14:paraId="4972BE81"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38B88C01"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Qualifying_Substance</w:t>
            </w:r>
          </w:p>
        </w:tc>
        <w:tc>
          <w:tcPr>
            <w:tcW w:w="1320" w:type="dxa"/>
          </w:tcPr>
          <w:p w14:paraId="1ADFC5BA"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15B12F5D"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KLOREREDE_OPLØSNINGSMIDLER__via_Trichlorethen</w:t>
            </w:r>
          </w:p>
        </w:tc>
      </w:tr>
      <w:tr w:rsidR="00A140C4" w:rsidRPr="00A140C4" w14:paraId="494C9AFC"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032BC9" w14:textId="77777777" w:rsidR="00A140C4" w:rsidRPr="00A140C4" w:rsidRDefault="00A140C4" w:rsidP="002E48E0">
            <w:pPr>
              <w:pStyle w:val="Compact"/>
              <w:rPr>
                <w:rFonts w:ascii="Arial" w:hAnsi="Arial" w:cs="Arial"/>
                <w:i w:val="0"/>
                <w:iCs w:val="0"/>
                <w:color w:val="000000" w:themeColor="text1"/>
                <w:sz w:val="20"/>
                <w:szCs w:val="20"/>
                <w:lang w:val="en-US"/>
              </w:rPr>
            </w:pPr>
            <w:proofErr w:type="spellStart"/>
            <w:r w:rsidRPr="00A140C4">
              <w:rPr>
                <w:rStyle w:val="VerbatimChar"/>
                <w:rFonts w:ascii="Arial" w:hAnsi="Arial" w:cs="Arial"/>
                <w:b w:val="0"/>
                <w:bCs w:val="0"/>
                <w:i w:val="0"/>
                <w:iCs w:val="0"/>
                <w:color w:val="000000" w:themeColor="text1"/>
                <w:sz w:val="20"/>
                <w:szCs w:val="20"/>
                <w:lang w:val="en-US"/>
              </w:rPr>
              <w:t>Pollution_Flux_kg_per_year</w:t>
            </w:r>
            <w:proofErr w:type="spellEnd"/>
          </w:p>
        </w:tc>
        <w:tc>
          <w:tcPr>
            <w:tcW w:w="1320" w:type="dxa"/>
          </w:tcPr>
          <w:p w14:paraId="5EB39E73"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2BD29937"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4.373 kg/år</w:t>
            </w:r>
          </w:p>
        </w:tc>
      </w:tr>
      <w:tr w:rsidR="00A140C4" w:rsidRPr="00A140C4" w14:paraId="5B2DAA52"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1AE2A4BE"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Cmix_ug_L</w:t>
            </w:r>
          </w:p>
        </w:tc>
        <w:tc>
          <w:tcPr>
            <w:tcW w:w="1320" w:type="dxa"/>
          </w:tcPr>
          <w:p w14:paraId="03D6D5C8"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63D41B71"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103.344 µg/L</w:t>
            </w:r>
          </w:p>
        </w:tc>
      </w:tr>
      <w:tr w:rsidR="00A140C4" w:rsidRPr="00A140C4" w14:paraId="15B9179E"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EBF7B1"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MKK_ug_L</w:t>
            </w:r>
          </w:p>
        </w:tc>
        <w:tc>
          <w:tcPr>
            <w:tcW w:w="1320" w:type="dxa"/>
          </w:tcPr>
          <w:p w14:paraId="5489E3FE"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48FC64F0"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 µg/L</w:t>
            </w:r>
          </w:p>
        </w:tc>
      </w:tr>
      <w:tr w:rsidR="00A140C4" w:rsidRPr="00A140C4" w14:paraId="0450831C"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78CBC65C"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Exceedance_Ratio</w:t>
            </w:r>
          </w:p>
        </w:tc>
        <w:tc>
          <w:tcPr>
            <w:tcW w:w="1320" w:type="dxa"/>
          </w:tcPr>
          <w:p w14:paraId="3C85BFF1"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72215897"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1 – 10.337 (Cmix/MKK)</w:t>
            </w:r>
          </w:p>
        </w:tc>
      </w:tr>
      <w:tr w:rsidR="00A140C4" w:rsidRPr="00A140C4" w14:paraId="15986E3D"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C26C2A"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Flow_Scenario</w:t>
            </w:r>
          </w:p>
        </w:tc>
        <w:tc>
          <w:tcPr>
            <w:tcW w:w="1320" w:type="dxa"/>
          </w:tcPr>
          <w:p w14:paraId="00BC5A6F"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620" w:type="dxa"/>
          </w:tcPr>
          <w:p w14:paraId="54E5F943"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Q95, Q90, Q50, Q10, Q05</w:t>
            </w:r>
          </w:p>
        </w:tc>
      </w:tr>
      <w:tr w:rsidR="00A140C4" w:rsidRPr="00A140C4" w14:paraId="597EF4F6"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13C9D282"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Flow_m3_s</w:t>
            </w:r>
          </w:p>
        </w:tc>
        <w:tc>
          <w:tcPr>
            <w:tcW w:w="1320" w:type="dxa"/>
          </w:tcPr>
          <w:p w14:paraId="409D8F7B"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77963BBF"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25 m³/s</w:t>
            </w:r>
          </w:p>
        </w:tc>
      </w:tr>
      <w:tr w:rsidR="00A140C4" w:rsidRPr="00A140C4" w14:paraId="3EBA910F"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8874D4"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Nearest_River_ov_id</w:t>
            </w:r>
          </w:p>
        </w:tc>
        <w:tc>
          <w:tcPr>
            <w:tcW w:w="1320" w:type="dxa"/>
          </w:tcPr>
          <w:p w14:paraId="6BF6E5B2"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79D6C117"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DKRIVER3405</w:t>
            </w:r>
          </w:p>
        </w:tc>
      </w:tr>
      <w:tr w:rsidR="00A140C4" w:rsidRPr="00A140C4" w14:paraId="0FA32F08" w14:textId="77777777" w:rsidTr="002E48E0">
        <w:tc>
          <w:tcPr>
            <w:cnfStyle w:val="001000000000" w:firstRow="0" w:lastRow="0" w:firstColumn="1" w:lastColumn="0" w:oddVBand="0" w:evenVBand="0" w:oddHBand="0" w:evenHBand="0" w:firstRowFirstColumn="0" w:firstRowLastColumn="0" w:lastRowFirstColumn="0" w:lastRowLastColumn="0"/>
            <w:tcW w:w="1980" w:type="dxa"/>
          </w:tcPr>
          <w:p w14:paraId="165BB01D"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River_Segment_Name</w:t>
            </w:r>
          </w:p>
        </w:tc>
        <w:tc>
          <w:tcPr>
            <w:tcW w:w="1320" w:type="dxa"/>
          </w:tcPr>
          <w:p w14:paraId="567FFCD6"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07136F58" w14:textId="77777777" w:rsidR="00A140C4" w:rsidRPr="00A140C4" w:rsidRDefault="00A140C4" w:rsidP="002E48E0">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Hjulrenden</w:t>
            </w:r>
          </w:p>
        </w:tc>
      </w:tr>
      <w:tr w:rsidR="00A140C4" w:rsidRPr="00A140C4" w14:paraId="36886D3E" w14:textId="77777777" w:rsidTr="002E4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4FF1E5" w14:textId="77777777" w:rsidR="00A140C4" w:rsidRPr="00A140C4" w:rsidRDefault="00A140C4" w:rsidP="002E48E0">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Distance_to_River_m</w:t>
            </w:r>
          </w:p>
        </w:tc>
        <w:tc>
          <w:tcPr>
            <w:tcW w:w="1320" w:type="dxa"/>
          </w:tcPr>
          <w:p w14:paraId="4FFF8335"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185957C2" w14:textId="77777777" w:rsidR="00A140C4" w:rsidRPr="00A140C4" w:rsidRDefault="00A140C4" w:rsidP="002E48E0">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bl>
    <w:p w14:paraId="2AD3AD1B" w14:textId="77777777" w:rsidR="00A140C4" w:rsidRPr="00A140C4" w:rsidRDefault="00A140C4" w:rsidP="00A140C4">
      <w:pPr>
        <w:pStyle w:val="BodyText"/>
        <w:rPr>
          <w:rFonts w:cs="Arial"/>
          <w:color w:val="000000" w:themeColor="text1"/>
          <w:sz w:val="22"/>
          <w:szCs w:val="22"/>
        </w:rPr>
      </w:pPr>
    </w:p>
    <w:p w14:paraId="15A4A686" w14:textId="77777777" w:rsidR="00A140C4" w:rsidRPr="00A140C4" w:rsidRDefault="00A140C4" w:rsidP="00A140C4">
      <w:pPr>
        <w:pStyle w:val="Heading2"/>
        <w:rPr>
          <w:b w:val="0"/>
          <w:bCs w:val="0"/>
          <w:iCs w:val="0"/>
          <w:color w:val="000000" w:themeColor="text1"/>
          <w:sz w:val="28"/>
        </w:rPr>
      </w:pPr>
      <w:r w:rsidRPr="00A140C4">
        <w:rPr>
          <w:b w:val="0"/>
          <w:bCs w:val="0"/>
          <w:iCs w:val="0"/>
          <w:color w:val="000000" w:themeColor="text1"/>
          <w:sz w:val="28"/>
        </w:rPr>
        <w:t>Usikkerheder og forbehold (MÅSKE AFSNIT ELLER NOGET???)</w:t>
      </w:r>
    </w:p>
    <w:p w14:paraId="6895219E"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Resultaterne er behæftet med usikkerheder på flere niveauer:</w:t>
      </w:r>
    </w:p>
    <w:p w14:paraId="3C379A6B" w14:textId="77777777" w:rsidR="00A140C4" w:rsidRPr="00A140C4" w:rsidRDefault="00A140C4" w:rsidP="00A140C4">
      <w:pPr>
        <w:pStyle w:val="Heading3"/>
        <w:rPr>
          <w:bCs w:val="0"/>
          <w:color w:val="000000" w:themeColor="text1"/>
          <w:szCs w:val="24"/>
        </w:rPr>
      </w:pPr>
      <w:bookmarkStart w:id="20" w:name="data-kvalitet"/>
      <w:r w:rsidRPr="00A140C4">
        <w:rPr>
          <w:bCs w:val="0"/>
          <w:color w:val="000000" w:themeColor="text1"/>
          <w:szCs w:val="24"/>
        </w:rPr>
        <w:t>Data-kvalitet</w:t>
      </w:r>
    </w:p>
    <w:p w14:paraId="3C2BC38D"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V1/V2-registreringer: Historiske data med varierende detaljeringsgrad. Stoffordelingen afhænger af korrekt nøgleordsmatch i kategoriseringen.</w:t>
      </w:r>
    </w:p>
    <w:p w14:paraId="75F9D967"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Geometrivaliditet: Analysen forudsætter gyldige polygon-geometrier for lokaliteter. Fejl i geometrier kan påvirke både infiltrationssampling og afstandsberegninger.</w:t>
      </w:r>
    </w:p>
    <w:p w14:paraId="0D1634D0" w14:textId="77777777" w:rsidR="00A140C4" w:rsidRPr="00A140C4" w:rsidRDefault="00A140C4" w:rsidP="00A140C4">
      <w:pPr>
        <w:pStyle w:val="Heading3"/>
        <w:rPr>
          <w:bCs w:val="0"/>
          <w:color w:val="000000" w:themeColor="text1"/>
          <w:szCs w:val="24"/>
        </w:rPr>
      </w:pPr>
      <w:bookmarkStart w:id="21" w:name="metodiske-antagelser"/>
      <w:bookmarkEnd w:id="20"/>
      <w:r w:rsidRPr="00A140C4">
        <w:rPr>
          <w:bCs w:val="0"/>
          <w:color w:val="000000" w:themeColor="text1"/>
          <w:szCs w:val="24"/>
        </w:rPr>
        <w:t>Metodiske antagelser</w:t>
      </w:r>
    </w:p>
    <w:p w14:paraId="27F4D4B9"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Afstandstærskler: Litteraturbaserede, generaliserede værdier og ikke stedspecifikke. Tærsklerne repræsenterer typiske transportafstande men kan variere betydeligt afhængigt af lokale hydrogeologiske forhold.</w:t>
      </w:r>
    </w:p>
    <w:p w14:paraId="769189C8"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Standardkoncentrationer: Worst-case koncentrationer (90% fraktiler) fra Delprojekt 3 anvendes generelt. Disse er ikke site-specifikke og kan overvurdere faktiske koncentrationer.</w:t>
      </w:r>
    </w:p>
    <w:p w14:paraId="485FAFEC"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Infiltrationsfilter: Binær klassificering baseret på majoritetsafgørelse (&gt;50% nedadrettede pixels). Lokaliteter tæt på 50%-tærsklen har blandet strømningsretning og kan have betydelig lokal opstrømning, hvilket gør klassificeringen usikker.</w:t>
      </w:r>
    </w:p>
    <w:p w14:paraId="19ECCABA"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lastRenderedPageBreak/>
        <w:t>Cap-værdi for infiltration: Max-cap på 750 mm/år [REFERENCE: kilde til cap-værdi] anvendes for at filtrere ekstreme værdier. Højere værdier kan både repræsentere reelle forhold (høj nedbør, permeabel geologi) eller være data-artefakter.</w:t>
      </w:r>
    </w:p>
    <w:p w14:paraId="2C29FAD1" w14:textId="77777777" w:rsidR="00A140C4" w:rsidRPr="00A140C4" w:rsidRDefault="00A140C4" w:rsidP="00A140C4">
      <w:pPr>
        <w:pStyle w:val="Heading3"/>
        <w:rPr>
          <w:bCs w:val="0"/>
          <w:color w:val="000000" w:themeColor="text1"/>
          <w:szCs w:val="24"/>
        </w:rPr>
      </w:pPr>
      <w:bookmarkStart w:id="22" w:name="spatial-heterogenitet"/>
      <w:bookmarkEnd w:id="21"/>
      <w:r w:rsidRPr="00A140C4">
        <w:rPr>
          <w:bCs w:val="0"/>
          <w:color w:val="000000" w:themeColor="text1"/>
          <w:szCs w:val="24"/>
        </w:rPr>
        <w:t>Spatial heterogenitet</w:t>
      </w:r>
    </w:p>
    <w:p w14:paraId="6187F512"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37D1A8E1"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Små lokaliteter samples med få pixels, hvilket giver højere usikkerhed på både majoritetsafgørelse (ét pixel kan tippe resultatet) og gennemsnitlig infiltration (mindre repræsentativ for området).</w:t>
      </w:r>
    </w:p>
    <w:p w14:paraId="01488474" w14:textId="77777777" w:rsidR="00A140C4" w:rsidRPr="00A140C4" w:rsidRDefault="00A140C4" w:rsidP="00A140C4">
      <w:pPr>
        <w:pStyle w:val="Heading3"/>
        <w:rPr>
          <w:bCs w:val="0"/>
          <w:color w:val="000000" w:themeColor="text1"/>
          <w:szCs w:val="24"/>
        </w:rPr>
      </w:pPr>
      <w:bookmarkStart w:id="23" w:name="konservative-tilgange"/>
      <w:bookmarkEnd w:id="22"/>
      <w:r w:rsidRPr="00A140C4">
        <w:rPr>
          <w:bCs w:val="0"/>
          <w:color w:val="000000" w:themeColor="text1"/>
          <w:szCs w:val="24"/>
        </w:rPr>
        <w:t>Konservative tilgange</w:t>
      </w:r>
    </w:p>
    <w:p w14:paraId="560DF8E8"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Metodikken anvender flere konservative antagelser for at undgå at undervurdere risikoen:</w:t>
      </w:r>
    </w:p>
    <w:p w14:paraId="7112C0E9" w14:textId="77777777" w:rsidR="00A140C4" w:rsidRPr="00A140C4" w:rsidRDefault="00A140C4" w:rsidP="008B3698">
      <w:pPr>
        <w:pStyle w:val="Compact"/>
        <w:numPr>
          <w:ilvl w:val="0"/>
          <w:numId w:val="18"/>
        </w:numPr>
        <w:rPr>
          <w:rFonts w:ascii="Arial" w:hAnsi="Arial" w:cs="Arial"/>
          <w:color w:val="000000" w:themeColor="text1"/>
          <w:sz w:val="22"/>
          <w:szCs w:val="22"/>
        </w:rPr>
      </w:pPr>
      <w:r w:rsidRPr="00A140C4">
        <w:rPr>
          <w:rFonts w:ascii="Arial" w:hAnsi="Arial" w:cs="Arial"/>
          <w:color w:val="000000" w:themeColor="text1"/>
          <w:sz w:val="22"/>
          <w:szCs w:val="22"/>
        </w:rPr>
        <w:t>Multi-GVF-tilgang: Bevarer alle potentielt påvirkede GVF’er. En lokalitet med tilknytning til flere GVF’er tæller med i alle, selvom den primære påvirkning sandsynligvis kun sker via én.</w:t>
      </w:r>
    </w:p>
    <w:p w14:paraId="777F8DC6" w14:textId="77777777" w:rsidR="00A140C4" w:rsidRPr="00A140C4" w:rsidRDefault="00A140C4" w:rsidP="008B3698">
      <w:pPr>
        <w:pStyle w:val="Compact"/>
        <w:numPr>
          <w:ilvl w:val="0"/>
          <w:numId w:val="18"/>
        </w:numPr>
        <w:rPr>
          <w:rFonts w:ascii="Arial" w:hAnsi="Arial" w:cs="Arial"/>
          <w:color w:val="000000" w:themeColor="text1"/>
          <w:sz w:val="22"/>
          <w:szCs w:val="22"/>
        </w:rPr>
      </w:pPr>
      <w:r w:rsidRPr="00A140C4">
        <w:rPr>
          <w:rFonts w:ascii="Arial" w:hAnsi="Arial" w:cs="Arial"/>
          <w:color w:val="000000" w:themeColor="text1"/>
          <w:sz w:val="22"/>
          <w:szCs w:val="22"/>
        </w:rPr>
        <w:t>Sites uden rasterdata: Bevares i analysen (fremfor at filtreres) som konservativ tilgang.</w:t>
      </w:r>
    </w:p>
    <w:p w14:paraId="736ECAC1" w14:textId="77777777" w:rsidR="00A140C4" w:rsidRPr="00A140C4" w:rsidRDefault="00A140C4" w:rsidP="008B3698">
      <w:pPr>
        <w:pStyle w:val="Compact"/>
        <w:numPr>
          <w:ilvl w:val="0"/>
          <w:numId w:val="18"/>
        </w:numPr>
        <w:rPr>
          <w:rFonts w:ascii="Arial" w:hAnsi="Arial" w:cs="Arial"/>
          <w:color w:val="000000" w:themeColor="text1"/>
          <w:sz w:val="22"/>
          <w:szCs w:val="22"/>
        </w:rPr>
      </w:pPr>
      <w:r w:rsidRPr="00A140C4">
        <w:rPr>
          <w:rFonts w:ascii="Arial" w:hAnsi="Arial" w:cs="Arial"/>
          <w:color w:val="000000" w:themeColor="text1"/>
          <w:sz w:val="22"/>
          <w:szCs w:val="22"/>
        </w:rPr>
        <w:t>Q95 (lavvandsvandføring): Sikrer vurdering under kritiske forhold med lav fortynding, men repræsenterer ikke gennemsnitlige forhold.</w:t>
      </w:r>
    </w:p>
    <w:bookmarkEnd w:id="0"/>
    <w:bookmarkEnd w:id="19"/>
    <w:bookmarkEnd w:id="23"/>
    <w:p w14:paraId="7C65489E" w14:textId="77777777" w:rsidR="00A140C4" w:rsidRPr="00A140C4" w:rsidRDefault="00A140C4" w:rsidP="00A140C4">
      <w:pPr>
        <w:rPr>
          <w:rFonts w:ascii="Arial" w:hAnsi="Arial" w:cs="Arial"/>
          <w:color w:val="000000" w:themeColor="text1"/>
          <w:sz w:val="22"/>
          <w:szCs w:val="22"/>
        </w:rPr>
      </w:pPr>
    </w:p>
    <w:p w14:paraId="76751A50" w14:textId="04BAC9CA" w:rsidR="00655670" w:rsidRPr="00A140C4" w:rsidRDefault="00655670" w:rsidP="00A140C4">
      <w:pPr>
        <w:rPr>
          <w:rFonts w:ascii="Arial" w:hAnsi="Arial" w:cs="Arial"/>
          <w:color w:val="000000" w:themeColor="text1"/>
        </w:rPr>
      </w:pPr>
    </w:p>
    <w:sectPr w:rsidR="00655670" w:rsidRPr="00A140C4" w:rsidSect="005C635F">
      <w:footerReference w:type="even" r:id="rId21"/>
      <w:footerReference w:type="default" r:id="rId22"/>
      <w:footerReference w:type="first" r:id="rId23"/>
      <w:pgSz w:w="11907" w:h="16840" w:code="9"/>
      <w:pgMar w:top="1593" w:right="1418" w:bottom="1985" w:left="1985" w:header="709" w:footer="72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liver Brincks Lund" w:date="2025-12-16T16:10:00Z" w:initials="OL">
    <w:p w14:paraId="335AD69D" w14:textId="77777777" w:rsidR="00154F8A" w:rsidRDefault="00154F8A" w:rsidP="00154F8A">
      <w:pPr>
        <w:pStyle w:val="CommentText"/>
      </w:pPr>
      <w:r>
        <w:rPr>
          <w:rStyle w:val="CommentReference"/>
        </w:rPr>
        <w:annotationRef/>
      </w:r>
      <w:r>
        <w:t xml:space="preserve">Mangler: </w:t>
      </w:r>
    </w:p>
    <w:p w14:paraId="3EE815F5" w14:textId="77777777" w:rsidR="00154F8A" w:rsidRDefault="00154F8A" w:rsidP="00154F8A">
      <w:pPr>
        <w:pStyle w:val="CommentText"/>
        <w:numPr>
          <w:ilvl w:val="0"/>
          <w:numId w:val="23"/>
        </w:numPr>
      </w:pPr>
      <w:r>
        <w:t>Indsætte referencer ordentligt</w:t>
      </w:r>
    </w:p>
    <w:p w14:paraId="689F386F" w14:textId="77777777" w:rsidR="00154F8A" w:rsidRDefault="00154F8A" w:rsidP="00154F8A">
      <w:pPr>
        <w:pStyle w:val="CommentText"/>
        <w:numPr>
          <w:ilvl w:val="0"/>
          <w:numId w:val="23"/>
        </w:numPr>
      </w:pPr>
      <w:r>
        <w:t>Sørge for plots, tabeller og overorndet layout er ok.</w:t>
      </w:r>
    </w:p>
    <w:p w14:paraId="394D7F4B" w14:textId="77777777" w:rsidR="00154F8A" w:rsidRDefault="00154F8A" w:rsidP="00154F8A">
      <w:pPr>
        <w:pStyle w:val="CommentText"/>
        <w:numPr>
          <w:ilvl w:val="0"/>
          <w:numId w:val="23"/>
        </w:numPr>
      </w:pPr>
      <w:r>
        <w:t>Måske ting der ikke står tydeligt nok eller svære at forstå, specielt fra slutningen af risikovurderingen og hele tilstandsvurderingen.</w:t>
      </w:r>
    </w:p>
  </w:comment>
  <w:comment w:id="2" w:author="Oliver Brincks Lund" w:date="2025-12-16T16:11:00Z" w:initials="OL">
    <w:p w14:paraId="46176E6A" w14:textId="77777777" w:rsidR="00C666E5" w:rsidRDefault="00C666E5" w:rsidP="00C666E5">
      <w:pPr>
        <w:pStyle w:val="CommentText"/>
      </w:pPr>
      <w:r>
        <w:rPr>
          <w:rStyle w:val="CommentReference"/>
        </w:rPr>
        <w:annotationRef/>
      </w:r>
      <w:r>
        <w:t>4) Checke om referencerne er korrekte.</w:t>
      </w:r>
    </w:p>
  </w:comment>
  <w:comment w:id="6" w:author="Oliver Brincks Lund" w:date="2025-12-16T13:25:00Z" w:initials="OL">
    <w:p w14:paraId="737C88E3" w14:textId="28A04DD3" w:rsidR="00A140C4" w:rsidRDefault="00A140C4" w:rsidP="00A140C4">
      <w:pPr>
        <w:pStyle w:val="CommentText"/>
      </w:pPr>
      <w:r>
        <w:rPr>
          <w:rStyle w:val="CommentReference"/>
        </w:rPr>
        <w:annotationRef/>
      </w:r>
      <w:r>
        <w:t>Opdateres med nyt plot med nye kategorier</w:t>
      </w:r>
    </w:p>
  </w:comment>
  <w:comment w:id="12" w:author="Oliver Brincks Lund" w:date="2025-12-16T13:28:00Z" w:initials="OL">
    <w:p w14:paraId="0B9C72BD" w14:textId="77777777" w:rsidR="00A140C4" w:rsidRDefault="00A140C4" w:rsidP="00A140C4">
      <w:pPr>
        <w:pStyle w:val="CommentText"/>
      </w:pPr>
      <w:r>
        <w:rPr>
          <w:rStyle w:val="CommentReference"/>
        </w:rPr>
        <w:annotationRef/>
      </w:r>
      <w:r>
        <w:t>Opdateres snart når kode kører igen</w:t>
      </w:r>
    </w:p>
  </w:comment>
  <w:comment w:id="16" w:author="Oliver Brincks Lund" w:date="2025-12-16T10:04:00Z" w:initials="OL">
    <w:p w14:paraId="0BEA8352" w14:textId="77777777" w:rsidR="00A140C4" w:rsidRDefault="00A140C4" w:rsidP="00A140C4">
      <w:pPr>
        <w:pStyle w:val="CommentText"/>
      </w:pPr>
      <w:r>
        <w:rPr>
          <w:rStyle w:val="CommentReference"/>
        </w:rPr>
        <w:annotationRef/>
      </w:r>
      <w:r>
        <w:t>Er disse grupper ordentligt nævnt tidligere?</w:t>
      </w:r>
    </w:p>
  </w:comment>
  <w:comment w:id="18" w:author="Oliver Brincks Lund" w:date="2025-12-16T13:56:00Z" w:initials="OL">
    <w:p w14:paraId="3EBC9F48" w14:textId="77777777" w:rsidR="00A140C4" w:rsidRDefault="00A140C4" w:rsidP="00A140C4">
      <w:pPr>
        <w:pStyle w:val="CommentText"/>
      </w:pPr>
      <w:r>
        <w:rPr>
          <w:rStyle w:val="CommentReference"/>
        </w:rPr>
        <w:annotationRef/>
      </w:r>
      <w:r>
        <w:t>Check at det er den rigtige.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D7F4B" w15:done="0"/>
  <w15:commentEx w15:paraId="46176E6A" w15:paraIdParent="394D7F4B" w15:done="0"/>
  <w15:commentEx w15:paraId="737C88E3" w15:done="0"/>
  <w15:commentEx w15:paraId="0B9C72BD" w15:done="0"/>
  <w15:commentEx w15:paraId="0BEA8352" w15:done="0"/>
  <w15:commentEx w15:paraId="3EBC9F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8F5CE" w16cex:dateUtc="2025-12-16T15:10:00Z"/>
  <w16cex:commentExtensible w16cex:durableId="52A7B540" w16cex:dateUtc="2025-12-16T15:11:00Z"/>
  <w16cex:commentExtensible w16cex:durableId="3FE13B94" w16cex:dateUtc="2025-12-16T12:25:00Z"/>
  <w16cex:commentExtensible w16cex:durableId="4B70B2F1" w16cex:dateUtc="2025-12-16T12:28:00Z"/>
  <w16cex:commentExtensible w16cex:durableId="3C2D9B6F" w16cex:dateUtc="2025-12-16T09:04:00Z"/>
  <w16cex:commentExtensible w16cex:durableId="35C0552A" w16cex:dateUtc="2025-12-16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D7F4B" w16cid:durableId="0D78F5CE"/>
  <w16cid:commentId w16cid:paraId="46176E6A" w16cid:durableId="52A7B540"/>
  <w16cid:commentId w16cid:paraId="737C88E3" w16cid:durableId="3FE13B94"/>
  <w16cid:commentId w16cid:paraId="0B9C72BD" w16cid:durableId="4B70B2F1"/>
  <w16cid:commentId w16cid:paraId="0BEA8352" w16cid:durableId="3C2D9B6F"/>
  <w16cid:commentId w16cid:paraId="3EBC9F48" w16cid:durableId="35C05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5B2E9" w14:textId="77777777" w:rsidR="00A140C4" w:rsidRDefault="00A140C4">
      <w:r>
        <w:separator/>
      </w:r>
    </w:p>
  </w:endnote>
  <w:endnote w:type="continuationSeparator" w:id="0">
    <w:p w14:paraId="7E635DF5" w14:textId="77777777" w:rsidR="00A140C4" w:rsidRDefault="00A1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B141" w14:textId="118F3417"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B249CF">
      <w:rPr>
        <w:b/>
        <w:bCs/>
        <w:noProof/>
        <w:lang w:val="en-US"/>
      </w:rPr>
      <w:t>Error! No text of specified style in document.</w:t>
    </w:r>
    <w:r w:rsidR="00A6382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A639" w14:textId="7E7C324D"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B249CF">
      <w:rPr>
        <w:b/>
        <w:bCs/>
        <w:noProof/>
        <w:lang w:val="en-US"/>
      </w:rPr>
      <w:t>Error! No text of specified style in document.</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D9" w14:textId="77777777" w:rsidR="00B800D9" w:rsidRPr="00C01054" w:rsidRDefault="00B800D9" w:rsidP="00411CBC">
    <w:pPr>
      <w:pStyle w:val="Footer"/>
      <w:tabs>
        <w:tab w:val="right" w:pos="13500"/>
      </w:tabs>
      <w:rPr>
        <w:lang w:val="en-US"/>
      </w:rPr>
    </w:pPr>
    <w:r>
      <w:rPr>
        <w:rStyle w:val="PageNumber"/>
      </w:rPr>
      <w:fldChar w:fldCharType="begin"/>
    </w:r>
    <w:r w:rsidRPr="00C01054">
      <w:rPr>
        <w:rStyle w:val="PageNumber"/>
        <w:lang w:val="en-US"/>
      </w:rPr>
      <w:instrText xml:space="preserve"> PAGE </w:instrText>
    </w:r>
    <w:r>
      <w:rPr>
        <w:rStyle w:val="PageNumber"/>
      </w:rPr>
      <w:fldChar w:fldCharType="separate"/>
    </w:r>
    <w:r w:rsidR="005C635F" w:rsidRPr="00C01054">
      <w:rPr>
        <w:rStyle w:val="PageNumber"/>
        <w:noProof/>
        <w:lang w:val="en-US"/>
      </w:rPr>
      <w:t>2</w:t>
    </w:r>
    <w:r>
      <w:rPr>
        <w:rStyle w:val="PageNumber"/>
      </w:rPr>
      <w:fldChar w:fldCharType="end"/>
    </w:r>
    <w:r w:rsidRPr="00C01054">
      <w:rPr>
        <w:rStyle w:val="PageNumber"/>
        <w:lang w:val="en-US"/>
      </w:rPr>
      <w:tab/>
    </w:r>
    <w:r>
      <w:fldChar w:fldCharType="begin"/>
    </w:r>
    <w:r w:rsidRPr="00C01054">
      <w:rPr>
        <w:lang w:val="en-US"/>
      </w:rPr>
      <w:instrText xml:space="preserve"> STYLEREF  "Normal - Forside Overskrift 1"  \* MERGEFORMAT </w:instrText>
    </w:r>
    <w:r>
      <w:fldChar w:fldCharType="separate"/>
    </w:r>
    <w:r w:rsidR="00A140C4">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7F60B" w14:textId="77777777" w:rsidR="00A140C4" w:rsidRPr="00A356D1" w:rsidRDefault="00A140C4" w:rsidP="00A356D1">
      <w:pPr>
        <w:rPr>
          <w:color w:val="6D6E71"/>
        </w:rPr>
      </w:pPr>
      <w:r w:rsidRPr="00A356D1">
        <w:rPr>
          <w:color w:val="6D6E71"/>
        </w:rPr>
        <w:continuationSeparator/>
      </w:r>
    </w:p>
  </w:footnote>
  <w:footnote w:type="continuationSeparator" w:id="0">
    <w:p w14:paraId="14CAFEBA" w14:textId="77777777" w:rsidR="00A140C4" w:rsidRPr="00E33585" w:rsidRDefault="00A140C4">
      <w:pPr>
        <w:rPr>
          <w:color w:val="6D6E71"/>
        </w:rPr>
      </w:pPr>
      <w:r w:rsidRPr="00E33585">
        <w:rPr>
          <w:color w:val="6D6E71"/>
        </w:rPr>
        <w:continuationSeparator/>
      </w:r>
    </w:p>
  </w:footnote>
  <w:footnote w:type="continuationNotice" w:id="1">
    <w:p w14:paraId="33ACFE3A" w14:textId="77777777" w:rsidR="00A140C4" w:rsidRDefault="00A140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1AA7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4660C0"/>
    <w:multiLevelType w:val="multilevel"/>
    <w:tmpl w:val="E4787A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sz w:val="24"/>
        <w:szCs w:val="24"/>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2"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DBD4664"/>
    <w:multiLevelType w:val="hybridMultilevel"/>
    <w:tmpl w:val="7542FC80"/>
    <w:lvl w:ilvl="0" w:tplc="6F6AC978">
      <w:start w:val="1"/>
      <w:numFmt w:val="decimal"/>
      <w:lvlText w:val="%1)"/>
      <w:lvlJc w:val="left"/>
      <w:pPr>
        <w:ind w:left="1020" w:hanging="360"/>
      </w:pPr>
    </w:lvl>
    <w:lvl w:ilvl="1" w:tplc="7B68D7A8">
      <w:start w:val="1"/>
      <w:numFmt w:val="decimal"/>
      <w:lvlText w:val="%2)"/>
      <w:lvlJc w:val="left"/>
      <w:pPr>
        <w:ind w:left="1020" w:hanging="360"/>
      </w:pPr>
    </w:lvl>
    <w:lvl w:ilvl="2" w:tplc="DFB6DD10">
      <w:start w:val="1"/>
      <w:numFmt w:val="decimal"/>
      <w:lvlText w:val="%3)"/>
      <w:lvlJc w:val="left"/>
      <w:pPr>
        <w:ind w:left="1020" w:hanging="360"/>
      </w:pPr>
    </w:lvl>
    <w:lvl w:ilvl="3" w:tplc="53D46BF0">
      <w:start w:val="1"/>
      <w:numFmt w:val="decimal"/>
      <w:lvlText w:val="%4)"/>
      <w:lvlJc w:val="left"/>
      <w:pPr>
        <w:ind w:left="1020" w:hanging="360"/>
      </w:pPr>
    </w:lvl>
    <w:lvl w:ilvl="4" w:tplc="58C6FD82">
      <w:start w:val="1"/>
      <w:numFmt w:val="decimal"/>
      <w:lvlText w:val="%5)"/>
      <w:lvlJc w:val="left"/>
      <w:pPr>
        <w:ind w:left="1020" w:hanging="360"/>
      </w:pPr>
    </w:lvl>
    <w:lvl w:ilvl="5" w:tplc="093A5BFE">
      <w:start w:val="1"/>
      <w:numFmt w:val="decimal"/>
      <w:lvlText w:val="%6)"/>
      <w:lvlJc w:val="left"/>
      <w:pPr>
        <w:ind w:left="1020" w:hanging="360"/>
      </w:pPr>
    </w:lvl>
    <w:lvl w:ilvl="6" w:tplc="9B1295D0">
      <w:start w:val="1"/>
      <w:numFmt w:val="decimal"/>
      <w:lvlText w:val="%7)"/>
      <w:lvlJc w:val="left"/>
      <w:pPr>
        <w:ind w:left="1020" w:hanging="360"/>
      </w:pPr>
    </w:lvl>
    <w:lvl w:ilvl="7" w:tplc="F6E439BA">
      <w:start w:val="1"/>
      <w:numFmt w:val="decimal"/>
      <w:lvlText w:val="%8)"/>
      <w:lvlJc w:val="left"/>
      <w:pPr>
        <w:ind w:left="1020" w:hanging="360"/>
      </w:pPr>
    </w:lvl>
    <w:lvl w:ilvl="8" w:tplc="F82A2AC2">
      <w:start w:val="1"/>
      <w:numFmt w:val="decimal"/>
      <w:lvlText w:val="%9)"/>
      <w:lvlJc w:val="left"/>
      <w:pPr>
        <w:ind w:left="1020" w:hanging="360"/>
      </w:pPr>
    </w:lvl>
  </w:abstractNum>
  <w:abstractNum w:abstractNumId="14"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16"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0B63CD1"/>
    <w:multiLevelType w:val="multilevel"/>
    <w:tmpl w:val="C4DE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64760C3"/>
    <w:multiLevelType w:val="multilevel"/>
    <w:tmpl w:val="E0F0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651085"/>
    <w:multiLevelType w:val="multilevel"/>
    <w:tmpl w:val="EE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46926B5"/>
    <w:multiLevelType w:val="multilevel"/>
    <w:tmpl w:val="12B60F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534980">
    <w:abstractNumId w:val="7"/>
  </w:num>
  <w:num w:numId="2" w16cid:durableId="1349478730">
    <w:abstractNumId w:val="6"/>
  </w:num>
  <w:num w:numId="3" w16cid:durableId="65035341">
    <w:abstractNumId w:val="12"/>
  </w:num>
  <w:num w:numId="4" w16cid:durableId="535315169">
    <w:abstractNumId w:val="21"/>
  </w:num>
  <w:num w:numId="5" w16cid:durableId="189996077">
    <w:abstractNumId w:val="16"/>
  </w:num>
  <w:num w:numId="6" w16cid:durableId="95827120">
    <w:abstractNumId w:val="5"/>
  </w:num>
  <w:num w:numId="7" w16cid:durableId="2127041036">
    <w:abstractNumId w:val="4"/>
  </w:num>
  <w:num w:numId="8" w16cid:durableId="1877616064">
    <w:abstractNumId w:val="3"/>
  </w:num>
  <w:num w:numId="9" w16cid:durableId="1335570803">
    <w:abstractNumId w:val="2"/>
  </w:num>
  <w:num w:numId="10" w16cid:durableId="810176147">
    <w:abstractNumId w:val="1"/>
  </w:num>
  <w:num w:numId="11" w16cid:durableId="1206060206">
    <w:abstractNumId w:val="0"/>
  </w:num>
  <w:num w:numId="12" w16cid:durableId="586963672">
    <w:abstractNumId w:val="14"/>
  </w:num>
  <w:num w:numId="13" w16cid:durableId="2142458245">
    <w:abstractNumId w:val="9"/>
  </w:num>
  <w:num w:numId="14" w16cid:durableId="1007052583">
    <w:abstractNumId w:val="8"/>
  </w:num>
  <w:num w:numId="15" w16cid:durableId="1603418821">
    <w:abstractNumId w:val="11"/>
  </w:num>
  <w:num w:numId="16" w16cid:durableId="116800808">
    <w:abstractNumId w:val="18"/>
  </w:num>
  <w:num w:numId="17" w16cid:durableId="986665090">
    <w:abstractNumId w:val="15"/>
  </w:num>
  <w:num w:numId="18" w16cid:durableId="1440219694">
    <w:abstractNumId w:val="10"/>
  </w:num>
  <w:num w:numId="19" w16cid:durableId="165560096">
    <w:abstractNumId w:val="19"/>
  </w:num>
  <w:num w:numId="20" w16cid:durableId="1605189353">
    <w:abstractNumId w:val="22"/>
  </w:num>
  <w:num w:numId="21" w16cid:durableId="887569123">
    <w:abstractNumId w:val="17"/>
  </w:num>
  <w:num w:numId="22" w16cid:durableId="1472794977">
    <w:abstractNumId w:val="20"/>
  </w:num>
  <w:num w:numId="23" w16cid:durableId="1723168823">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C4"/>
    <w:rsid w:val="00002C8F"/>
    <w:rsid w:val="00002FF0"/>
    <w:rsid w:val="00003294"/>
    <w:rsid w:val="00011C0E"/>
    <w:rsid w:val="000127B9"/>
    <w:rsid w:val="000135B1"/>
    <w:rsid w:val="00014646"/>
    <w:rsid w:val="000146E3"/>
    <w:rsid w:val="00015A6D"/>
    <w:rsid w:val="000169D7"/>
    <w:rsid w:val="000179A9"/>
    <w:rsid w:val="00017DAF"/>
    <w:rsid w:val="00017FAD"/>
    <w:rsid w:val="00027829"/>
    <w:rsid w:val="00031598"/>
    <w:rsid w:val="000369C4"/>
    <w:rsid w:val="00037380"/>
    <w:rsid w:val="000377DF"/>
    <w:rsid w:val="00042694"/>
    <w:rsid w:val="00042EE9"/>
    <w:rsid w:val="00052F48"/>
    <w:rsid w:val="00055A6A"/>
    <w:rsid w:val="00055BA8"/>
    <w:rsid w:val="00057E1A"/>
    <w:rsid w:val="0006268E"/>
    <w:rsid w:val="00063AB2"/>
    <w:rsid w:val="0006463F"/>
    <w:rsid w:val="00065E32"/>
    <w:rsid w:val="00070801"/>
    <w:rsid w:val="000714FD"/>
    <w:rsid w:val="000718AC"/>
    <w:rsid w:val="00074299"/>
    <w:rsid w:val="000755E7"/>
    <w:rsid w:val="00077D4D"/>
    <w:rsid w:val="00081160"/>
    <w:rsid w:val="00087769"/>
    <w:rsid w:val="000909AF"/>
    <w:rsid w:val="00096004"/>
    <w:rsid w:val="000A2A66"/>
    <w:rsid w:val="000A35DB"/>
    <w:rsid w:val="000A38D3"/>
    <w:rsid w:val="000A5CF3"/>
    <w:rsid w:val="000B07E0"/>
    <w:rsid w:val="000C61EF"/>
    <w:rsid w:val="000D1B04"/>
    <w:rsid w:val="000D5477"/>
    <w:rsid w:val="000D7D5D"/>
    <w:rsid w:val="000D7F6C"/>
    <w:rsid w:val="000E1BD4"/>
    <w:rsid w:val="000E68E7"/>
    <w:rsid w:val="000E7CEB"/>
    <w:rsid w:val="000F2B68"/>
    <w:rsid w:val="000F7253"/>
    <w:rsid w:val="000F76CF"/>
    <w:rsid w:val="001038C4"/>
    <w:rsid w:val="001070F0"/>
    <w:rsid w:val="0010769D"/>
    <w:rsid w:val="001110D5"/>
    <w:rsid w:val="00117990"/>
    <w:rsid w:val="001240E1"/>
    <w:rsid w:val="00134864"/>
    <w:rsid w:val="001404C4"/>
    <w:rsid w:val="001427A7"/>
    <w:rsid w:val="00143251"/>
    <w:rsid w:val="0014691D"/>
    <w:rsid w:val="00153749"/>
    <w:rsid w:val="00153C3D"/>
    <w:rsid w:val="00154F8A"/>
    <w:rsid w:val="001551F9"/>
    <w:rsid w:val="0015549B"/>
    <w:rsid w:val="00156620"/>
    <w:rsid w:val="00160D1D"/>
    <w:rsid w:val="00163B70"/>
    <w:rsid w:val="00164A6C"/>
    <w:rsid w:val="0017186D"/>
    <w:rsid w:val="00176340"/>
    <w:rsid w:val="0017662D"/>
    <w:rsid w:val="00176C23"/>
    <w:rsid w:val="00180A46"/>
    <w:rsid w:val="00181FCA"/>
    <w:rsid w:val="00190272"/>
    <w:rsid w:val="00191551"/>
    <w:rsid w:val="001927F4"/>
    <w:rsid w:val="0019318B"/>
    <w:rsid w:val="001964E2"/>
    <w:rsid w:val="001A7256"/>
    <w:rsid w:val="001C0122"/>
    <w:rsid w:val="001C216C"/>
    <w:rsid w:val="001C2E4B"/>
    <w:rsid w:val="001C6AF1"/>
    <w:rsid w:val="001D03BF"/>
    <w:rsid w:val="001D66F3"/>
    <w:rsid w:val="001E11DF"/>
    <w:rsid w:val="001E50E2"/>
    <w:rsid w:val="001E5289"/>
    <w:rsid w:val="001E7C9E"/>
    <w:rsid w:val="001F1201"/>
    <w:rsid w:val="001F4BC7"/>
    <w:rsid w:val="00201191"/>
    <w:rsid w:val="0020422D"/>
    <w:rsid w:val="00212D6D"/>
    <w:rsid w:val="002145F3"/>
    <w:rsid w:val="00220EC2"/>
    <w:rsid w:val="00223CC1"/>
    <w:rsid w:val="00224B8A"/>
    <w:rsid w:val="002261D1"/>
    <w:rsid w:val="002265DD"/>
    <w:rsid w:val="002267D8"/>
    <w:rsid w:val="00231C2A"/>
    <w:rsid w:val="0023408C"/>
    <w:rsid w:val="00237BB1"/>
    <w:rsid w:val="002516BB"/>
    <w:rsid w:val="00251FF6"/>
    <w:rsid w:val="00253515"/>
    <w:rsid w:val="00256122"/>
    <w:rsid w:val="002567BC"/>
    <w:rsid w:val="00262DE7"/>
    <w:rsid w:val="00270681"/>
    <w:rsid w:val="00272415"/>
    <w:rsid w:val="00273498"/>
    <w:rsid w:val="002938D9"/>
    <w:rsid w:val="0029647B"/>
    <w:rsid w:val="002A5FF5"/>
    <w:rsid w:val="002B46A5"/>
    <w:rsid w:val="002D1C78"/>
    <w:rsid w:val="002D4A11"/>
    <w:rsid w:val="002D66F8"/>
    <w:rsid w:val="002E3145"/>
    <w:rsid w:val="002F0D12"/>
    <w:rsid w:val="002F4386"/>
    <w:rsid w:val="002F4F82"/>
    <w:rsid w:val="002F688D"/>
    <w:rsid w:val="003001E6"/>
    <w:rsid w:val="0030355C"/>
    <w:rsid w:val="00306891"/>
    <w:rsid w:val="00306ABB"/>
    <w:rsid w:val="0030711C"/>
    <w:rsid w:val="00311672"/>
    <w:rsid w:val="0031645E"/>
    <w:rsid w:val="00320E15"/>
    <w:rsid w:val="00322CE7"/>
    <w:rsid w:val="003235BA"/>
    <w:rsid w:val="003312DB"/>
    <w:rsid w:val="00334ACA"/>
    <w:rsid w:val="00337BB7"/>
    <w:rsid w:val="00341D66"/>
    <w:rsid w:val="0034211A"/>
    <w:rsid w:val="00347206"/>
    <w:rsid w:val="00350103"/>
    <w:rsid w:val="0035648F"/>
    <w:rsid w:val="00361E50"/>
    <w:rsid w:val="00362B34"/>
    <w:rsid w:val="00374AAA"/>
    <w:rsid w:val="003804AB"/>
    <w:rsid w:val="00385CC1"/>
    <w:rsid w:val="00385EDA"/>
    <w:rsid w:val="00385FBE"/>
    <w:rsid w:val="00386B1F"/>
    <w:rsid w:val="00392A66"/>
    <w:rsid w:val="00392CCB"/>
    <w:rsid w:val="00396CC8"/>
    <w:rsid w:val="003A3F06"/>
    <w:rsid w:val="003A6A15"/>
    <w:rsid w:val="003A7A47"/>
    <w:rsid w:val="003B18FD"/>
    <w:rsid w:val="003B1C78"/>
    <w:rsid w:val="003B27F1"/>
    <w:rsid w:val="003B67A1"/>
    <w:rsid w:val="003C0651"/>
    <w:rsid w:val="003C36C4"/>
    <w:rsid w:val="003C78E2"/>
    <w:rsid w:val="003D1793"/>
    <w:rsid w:val="003D19D2"/>
    <w:rsid w:val="003D28B1"/>
    <w:rsid w:val="003D2DF0"/>
    <w:rsid w:val="003E3399"/>
    <w:rsid w:val="003E4231"/>
    <w:rsid w:val="003E6656"/>
    <w:rsid w:val="003E7F01"/>
    <w:rsid w:val="003F005F"/>
    <w:rsid w:val="003F54F0"/>
    <w:rsid w:val="003F7BEB"/>
    <w:rsid w:val="0040304F"/>
    <w:rsid w:val="0040358B"/>
    <w:rsid w:val="004045A5"/>
    <w:rsid w:val="00407B42"/>
    <w:rsid w:val="0041061B"/>
    <w:rsid w:val="004110B9"/>
    <w:rsid w:val="00411CBC"/>
    <w:rsid w:val="004133B5"/>
    <w:rsid w:val="00417B28"/>
    <w:rsid w:val="00420B3C"/>
    <w:rsid w:val="00422CA9"/>
    <w:rsid w:val="00426E08"/>
    <w:rsid w:val="00427D7E"/>
    <w:rsid w:val="00427F89"/>
    <w:rsid w:val="0043257E"/>
    <w:rsid w:val="00433A81"/>
    <w:rsid w:val="004358E2"/>
    <w:rsid w:val="00435B59"/>
    <w:rsid w:val="0044223F"/>
    <w:rsid w:val="00451B4B"/>
    <w:rsid w:val="00451C68"/>
    <w:rsid w:val="0045214D"/>
    <w:rsid w:val="004539F8"/>
    <w:rsid w:val="004575E1"/>
    <w:rsid w:val="00457AB3"/>
    <w:rsid w:val="00457C7B"/>
    <w:rsid w:val="00461849"/>
    <w:rsid w:val="00465595"/>
    <w:rsid w:val="004670D7"/>
    <w:rsid w:val="0049190D"/>
    <w:rsid w:val="00492883"/>
    <w:rsid w:val="004A426D"/>
    <w:rsid w:val="004A4465"/>
    <w:rsid w:val="004A5D92"/>
    <w:rsid w:val="004B0940"/>
    <w:rsid w:val="004B2422"/>
    <w:rsid w:val="004C0936"/>
    <w:rsid w:val="004C0C0B"/>
    <w:rsid w:val="004C0ECE"/>
    <w:rsid w:val="004C4663"/>
    <w:rsid w:val="004C5CFD"/>
    <w:rsid w:val="004C63C1"/>
    <w:rsid w:val="004D0098"/>
    <w:rsid w:val="004D1FDC"/>
    <w:rsid w:val="004D33F7"/>
    <w:rsid w:val="004D64F7"/>
    <w:rsid w:val="004E2D0D"/>
    <w:rsid w:val="004F01C0"/>
    <w:rsid w:val="004F391B"/>
    <w:rsid w:val="004F3A57"/>
    <w:rsid w:val="004F6272"/>
    <w:rsid w:val="00504233"/>
    <w:rsid w:val="00507E3D"/>
    <w:rsid w:val="0051519D"/>
    <w:rsid w:val="00515540"/>
    <w:rsid w:val="00516CCE"/>
    <w:rsid w:val="0051717C"/>
    <w:rsid w:val="00522383"/>
    <w:rsid w:val="0052531A"/>
    <w:rsid w:val="00527C24"/>
    <w:rsid w:val="005312E3"/>
    <w:rsid w:val="005319B8"/>
    <w:rsid w:val="00532438"/>
    <w:rsid w:val="00544882"/>
    <w:rsid w:val="00544F71"/>
    <w:rsid w:val="005450DA"/>
    <w:rsid w:val="005462D6"/>
    <w:rsid w:val="0055133E"/>
    <w:rsid w:val="00553120"/>
    <w:rsid w:val="0055495B"/>
    <w:rsid w:val="00554F43"/>
    <w:rsid w:val="00555079"/>
    <w:rsid w:val="00555B18"/>
    <w:rsid w:val="00555FEC"/>
    <w:rsid w:val="005631DE"/>
    <w:rsid w:val="0056380B"/>
    <w:rsid w:val="00564096"/>
    <w:rsid w:val="00564678"/>
    <w:rsid w:val="00573E18"/>
    <w:rsid w:val="00574182"/>
    <w:rsid w:val="005763FD"/>
    <w:rsid w:val="00577719"/>
    <w:rsid w:val="00586489"/>
    <w:rsid w:val="00590E46"/>
    <w:rsid w:val="00591671"/>
    <w:rsid w:val="00592010"/>
    <w:rsid w:val="00592C23"/>
    <w:rsid w:val="005A1518"/>
    <w:rsid w:val="005B12F8"/>
    <w:rsid w:val="005B1B1D"/>
    <w:rsid w:val="005B2896"/>
    <w:rsid w:val="005C0009"/>
    <w:rsid w:val="005C48C1"/>
    <w:rsid w:val="005C5843"/>
    <w:rsid w:val="005C635F"/>
    <w:rsid w:val="005D100D"/>
    <w:rsid w:val="005D4C4C"/>
    <w:rsid w:val="005E0276"/>
    <w:rsid w:val="005E19F1"/>
    <w:rsid w:val="005E250D"/>
    <w:rsid w:val="005E25F6"/>
    <w:rsid w:val="005E2612"/>
    <w:rsid w:val="005F09E0"/>
    <w:rsid w:val="005F2C26"/>
    <w:rsid w:val="005F5D16"/>
    <w:rsid w:val="005F6741"/>
    <w:rsid w:val="00601C4E"/>
    <w:rsid w:val="00604EB6"/>
    <w:rsid w:val="006110BA"/>
    <w:rsid w:val="0061288E"/>
    <w:rsid w:val="006160D5"/>
    <w:rsid w:val="0062087C"/>
    <w:rsid w:val="00625FF4"/>
    <w:rsid w:val="00626BD4"/>
    <w:rsid w:val="00630CBF"/>
    <w:rsid w:val="006338E5"/>
    <w:rsid w:val="0064381C"/>
    <w:rsid w:val="006474AB"/>
    <w:rsid w:val="006509F8"/>
    <w:rsid w:val="006555BD"/>
    <w:rsid w:val="00655670"/>
    <w:rsid w:val="006557CC"/>
    <w:rsid w:val="00663709"/>
    <w:rsid w:val="0066624D"/>
    <w:rsid w:val="006672A9"/>
    <w:rsid w:val="0066784A"/>
    <w:rsid w:val="00674880"/>
    <w:rsid w:val="00675041"/>
    <w:rsid w:val="00677B39"/>
    <w:rsid w:val="00683182"/>
    <w:rsid w:val="00684E0F"/>
    <w:rsid w:val="006868B2"/>
    <w:rsid w:val="006A32DF"/>
    <w:rsid w:val="006A4100"/>
    <w:rsid w:val="006A4913"/>
    <w:rsid w:val="006A4FA3"/>
    <w:rsid w:val="006A70B4"/>
    <w:rsid w:val="006A74E6"/>
    <w:rsid w:val="006B4465"/>
    <w:rsid w:val="006B47F2"/>
    <w:rsid w:val="006B4D2A"/>
    <w:rsid w:val="006B74B4"/>
    <w:rsid w:val="006B79D8"/>
    <w:rsid w:val="006C1AE3"/>
    <w:rsid w:val="006C3FCA"/>
    <w:rsid w:val="006C520A"/>
    <w:rsid w:val="006C633F"/>
    <w:rsid w:val="006C6F71"/>
    <w:rsid w:val="006D0B68"/>
    <w:rsid w:val="006D3ADE"/>
    <w:rsid w:val="006D537C"/>
    <w:rsid w:val="006E2E3A"/>
    <w:rsid w:val="006E3C22"/>
    <w:rsid w:val="006F3131"/>
    <w:rsid w:val="00702E4B"/>
    <w:rsid w:val="007053B0"/>
    <w:rsid w:val="00705CA0"/>
    <w:rsid w:val="0072027E"/>
    <w:rsid w:val="007230B9"/>
    <w:rsid w:val="00734F3F"/>
    <w:rsid w:val="007351B8"/>
    <w:rsid w:val="007378CC"/>
    <w:rsid w:val="00737F96"/>
    <w:rsid w:val="00740CA2"/>
    <w:rsid w:val="00744E65"/>
    <w:rsid w:val="0074617D"/>
    <w:rsid w:val="00746F35"/>
    <w:rsid w:val="00755DFA"/>
    <w:rsid w:val="007560E8"/>
    <w:rsid w:val="00763632"/>
    <w:rsid w:val="00767694"/>
    <w:rsid w:val="00772B81"/>
    <w:rsid w:val="00785486"/>
    <w:rsid w:val="00795641"/>
    <w:rsid w:val="007A1A9C"/>
    <w:rsid w:val="007A2264"/>
    <w:rsid w:val="007A2580"/>
    <w:rsid w:val="007A5509"/>
    <w:rsid w:val="007A73E8"/>
    <w:rsid w:val="007B294F"/>
    <w:rsid w:val="007B31C2"/>
    <w:rsid w:val="007B4744"/>
    <w:rsid w:val="007C0268"/>
    <w:rsid w:val="007C051D"/>
    <w:rsid w:val="007C07F1"/>
    <w:rsid w:val="007C0A06"/>
    <w:rsid w:val="007C121F"/>
    <w:rsid w:val="007C2149"/>
    <w:rsid w:val="007C7450"/>
    <w:rsid w:val="007D11BB"/>
    <w:rsid w:val="007D2ABA"/>
    <w:rsid w:val="007D3205"/>
    <w:rsid w:val="007D4E32"/>
    <w:rsid w:val="007D54AA"/>
    <w:rsid w:val="007D7D70"/>
    <w:rsid w:val="007E073A"/>
    <w:rsid w:val="007E1DE7"/>
    <w:rsid w:val="007E1E81"/>
    <w:rsid w:val="007E2146"/>
    <w:rsid w:val="007E36E1"/>
    <w:rsid w:val="007F145F"/>
    <w:rsid w:val="007F38C2"/>
    <w:rsid w:val="007F5B78"/>
    <w:rsid w:val="00801C0B"/>
    <w:rsid w:val="008061B3"/>
    <w:rsid w:val="008070A7"/>
    <w:rsid w:val="00807902"/>
    <w:rsid w:val="0081261A"/>
    <w:rsid w:val="00816232"/>
    <w:rsid w:val="00817B56"/>
    <w:rsid w:val="00822758"/>
    <w:rsid w:val="00830445"/>
    <w:rsid w:val="00830E96"/>
    <w:rsid w:val="00846F4F"/>
    <w:rsid w:val="00853CE6"/>
    <w:rsid w:val="00855647"/>
    <w:rsid w:val="00855ABA"/>
    <w:rsid w:val="00857D34"/>
    <w:rsid w:val="0086288D"/>
    <w:rsid w:val="00867997"/>
    <w:rsid w:val="00870025"/>
    <w:rsid w:val="00870040"/>
    <w:rsid w:val="00875E24"/>
    <w:rsid w:val="0088145E"/>
    <w:rsid w:val="00881834"/>
    <w:rsid w:val="00881E17"/>
    <w:rsid w:val="008832BD"/>
    <w:rsid w:val="0088334A"/>
    <w:rsid w:val="00884DDE"/>
    <w:rsid w:val="008854AB"/>
    <w:rsid w:val="00892528"/>
    <w:rsid w:val="008A27AA"/>
    <w:rsid w:val="008B145C"/>
    <w:rsid w:val="008B2073"/>
    <w:rsid w:val="008B3698"/>
    <w:rsid w:val="008B3CD5"/>
    <w:rsid w:val="008B7AF4"/>
    <w:rsid w:val="008D44D3"/>
    <w:rsid w:val="008E114D"/>
    <w:rsid w:val="008E1586"/>
    <w:rsid w:val="008E3DEA"/>
    <w:rsid w:val="008F5B3E"/>
    <w:rsid w:val="0090154E"/>
    <w:rsid w:val="00901A85"/>
    <w:rsid w:val="00906F48"/>
    <w:rsid w:val="00912491"/>
    <w:rsid w:val="00912C26"/>
    <w:rsid w:val="00914564"/>
    <w:rsid w:val="0091713C"/>
    <w:rsid w:val="00922046"/>
    <w:rsid w:val="00922267"/>
    <w:rsid w:val="009236DE"/>
    <w:rsid w:val="0092466D"/>
    <w:rsid w:val="009315DB"/>
    <w:rsid w:val="009345CB"/>
    <w:rsid w:val="00935614"/>
    <w:rsid w:val="009448C9"/>
    <w:rsid w:val="00956F23"/>
    <w:rsid w:val="00960858"/>
    <w:rsid w:val="00962BF4"/>
    <w:rsid w:val="00975817"/>
    <w:rsid w:val="00980C6A"/>
    <w:rsid w:val="0099061E"/>
    <w:rsid w:val="00992EEA"/>
    <w:rsid w:val="009A018B"/>
    <w:rsid w:val="009A5156"/>
    <w:rsid w:val="009A7BF0"/>
    <w:rsid w:val="009B0DF0"/>
    <w:rsid w:val="009B3B90"/>
    <w:rsid w:val="009B53D3"/>
    <w:rsid w:val="009B5B7E"/>
    <w:rsid w:val="009C1D58"/>
    <w:rsid w:val="009C40FB"/>
    <w:rsid w:val="009C457C"/>
    <w:rsid w:val="009C779B"/>
    <w:rsid w:val="009D1238"/>
    <w:rsid w:val="009D3A31"/>
    <w:rsid w:val="009D3BCE"/>
    <w:rsid w:val="009E1DF2"/>
    <w:rsid w:val="009E467C"/>
    <w:rsid w:val="009F0B85"/>
    <w:rsid w:val="009F2E79"/>
    <w:rsid w:val="009F35A0"/>
    <w:rsid w:val="009F56D0"/>
    <w:rsid w:val="009F6B99"/>
    <w:rsid w:val="00A009EC"/>
    <w:rsid w:val="00A022BC"/>
    <w:rsid w:val="00A0443C"/>
    <w:rsid w:val="00A0450C"/>
    <w:rsid w:val="00A06A92"/>
    <w:rsid w:val="00A12562"/>
    <w:rsid w:val="00A12BF9"/>
    <w:rsid w:val="00A140C4"/>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6D1"/>
    <w:rsid w:val="00A3668C"/>
    <w:rsid w:val="00A410EF"/>
    <w:rsid w:val="00A47BF3"/>
    <w:rsid w:val="00A6282C"/>
    <w:rsid w:val="00A63827"/>
    <w:rsid w:val="00A656DE"/>
    <w:rsid w:val="00A65DA5"/>
    <w:rsid w:val="00A67B1B"/>
    <w:rsid w:val="00A87A76"/>
    <w:rsid w:val="00A91D82"/>
    <w:rsid w:val="00A93B14"/>
    <w:rsid w:val="00A94DD3"/>
    <w:rsid w:val="00A9589A"/>
    <w:rsid w:val="00A97A22"/>
    <w:rsid w:val="00A97E4E"/>
    <w:rsid w:val="00AA1DDD"/>
    <w:rsid w:val="00AA3CBA"/>
    <w:rsid w:val="00AA5B1D"/>
    <w:rsid w:val="00AA5CE3"/>
    <w:rsid w:val="00AB0CA6"/>
    <w:rsid w:val="00AB3235"/>
    <w:rsid w:val="00AC0BDC"/>
    <w:rsid w:val="00AC2E07"/>
    <w:rsid w:val="00AC4667"/>
    <w:rsid w:val="00AC613F"/>
    <w:rsid w:val="00AD1249"/>
    <w:rsid w:val="00AD6509"/>
    <w:rsid w:val="00AD78F8"/>
    <w:rsid w:val="00AE192B"/>
    <w:rsid w:val="00AE4373"/>
    <w:rsid w:val="00AE67C1"/>
    <w:rsid w:val="00AF3827"/>
    <w:rsid w:val="00AF3FA3"/>
    <w:rsid w:val="00AF52A9"/>
    <w:rsid w:val="00B01F34"/>
    <w:rsid w:val="00B06226"/>
    <w:rsid w:val="00B064CB"/>
    <w:rsid w:val="00B06F86"/>
    <w:rsid w:val="00B1039B"/>
    <w:rsid w:val="00B11C58"/>
    <w:rsid w:val="00B13584"/>
    <w:rsid w:val="00B17595"/>
    <w:rsid w:val="00B20A8B"/>
    <w:rsid w:val="00B23A8E"/>
    <w:rsid w:val="00B249CF"/>
    <w:rsid w:val="00B264E9"/>
    <w:rsid w:val="00B31492"/>
    <w:rsid w:val="00B41AA9"/>
    <w:rsid w:val="00B53D1C"/>
    <w:rsid w:val="00B54FD5"/>
    <w:rsid w:val="00B5745A"/>
    <w:rsid w:val="00B576B4"/>
    <w:rsid w:val="00B612CC"/>
    <w:rsid w:val="00B6189C"/>
    <w:rsid w:val="00B6408C"/>
    <w:rsid w:val="00B66EB4"/>
    <w:rsid w:val="00B70F64"/>
    <w:rsid w:val="00B723AD"/>
    <w:rsid w:val="00B728B8"/>
    <w:rsid w:val="00B749F7"/>
    <w:rsid w:val="00B770A3"/>
    <w:rsid w:val="00B800D9"/>
    <w:rsid w:val="00B8125B"/>
    <w:rsid w:val="00B82059"/>
    <w:rsid w:val="00B82EA9"/>
    <w:rsid w:val="00B83A84"/>
    <w:rsid w:val="00B83BC4"/>
    <w:rsid w:val="00B85171"/>
    <w:rsid w:val="00B85A43"/>
    <w:rsid w:val="00B91DB5"/>
    <w:rsid w:val="00B94DB9"/>
    <w:rsid w:val="00B973C5"/>
    <w:rsid w:val="00B97769"/>
    <w:rsid w:val="00BA36B6"/>
    <w:rsid w:val="00BA37C3"/>
    <w:rsid w:val="00BA6309"/>
    <w:rsid w:val="00BA7DCB"/>
    <w:rsid w:val="00BB54F0"/>
    <w:rsid w:val="00BB61C3"/>
    <w:rsid w:val="00BC1069"/>
    <w:rsid w:val="00BC1426"/>
    <w:rsid w:val="00BD1D38"/>
    <w:rsid w:val="00BD4CE4"/>
    <w:rsid w:val="00BD558D"/>
    <w:rsid w:val="00BD64D9"/>
    <w:rsid w:val="00BD6A7B"/>
    <w:rsid w:val="00BE50CB"/>
    <w:rsid w:val="00BE7414"/>
    <w:rsid w:val="00BF0701"/>
    <w:rsid w:val="00BF3E89"/>
    <w:rsid w:val="00BF5C0E"/>
    <w:rsid w:val="00BF683A"/>
    <w:rsid w:val="00BF75FE"/>
    <w:rsid w:val="00BF76BE"/>
    <w:rsid w:val="00C01054"/>
    <w:rsid w:val="00C03608"/>
    <w:rsid w:val="00C051DB"/>
    <w:rsid w:val="00C06554"/>
    <w:rsid w:val="00C119FB"/>
    <w:rsid w:val="00C130F3"/>
    <w:rsid w:val="00C151AE"/>
    <w:rsid w:val="00C15284"/>
    <w:rsid w:val="00C22E5D"/>
    <w:rsid w:val="00C2470B"/>
    <w:rsid w:val="00C24D62"/>
    <w:rsid w:val="00C25D09"/>
    <w:rsid w:val="00C35A8A"/>
    <w:rsid w:val="00C40D55"/>
    <w:rsid w:val="00C40D5C"/>
    <w:rsid w:val="00C42448"/>
    <w:rsid w:val="00C45078"/>
    <w:rsid w:val="00C51B98"/>
    <w:rsid w:val="00C54889"/>
    <w:rsid w:val="00C54E54"/>
    <w:rsid w:val="00C57FC0"/>
    <w:rsid w:val="00C618E2"/>
    <w:rsid w:val="00C6520B"/>
    <w:rsid w:val="00C666E5"/>
    <w:rsid w:val="00C67294"/>
    <w:rsid w:val="00C73679"/>
    <w:rsid w:val="00C770B1"/>
    <w:rsid w:val="00C80D88"/>
    <w:rsid w:val="00C8559D"/>
    <w:rsid w:val="00C87BE5"/>
    <w:rsid w:val="00C90796"/>
    <w:rsid w:val="00C90D9F"/>
    <w:rsid w:val="00C91C2C"/>
    <w:rsid w:val="00C941A3"/>
    <w:rsid w:val="00CA1682"/>
    <w:rsid w:val="00CA2463"/>
    <w:rsid w:val="00CA2CF0"/>
    <w:rsid w:val="00CA55BC"/>
    <w:rsid w:val="00CA628D"/>
    <w:rsid w:val="00CA69EC"/>
    <w:rsid w:val="00CA73F9"/>
    <w:rsid w:val="00CB4B79"/>
    <w:rsid w:val="00CB5340"/>
    <w:rsid w:val="00CB6600"/>
    <w:rsid w:val="00CC03D7"/>
    <w:rsid w:val="00CC0C3E"/>
    <w:rsid w:val="00CC1963"/>
    <w:rsid w:val="00CC56C4"/>
    <w:rsid w:val="00CD103A"/>
    <w:rsid w:val="00CD1FE0"/>
    <w:rsid w:val="00CD3177"/>
    <w:rsid w:val="00CD5715"/>
    <w:rsid w:val="00CF1516"/>
    <w:rsid w:val="00CF3073"/>
    <w:rsid w:val="00CF3F67"/>
    <w:rsid w:val="00CF557E"/>
    <w:rsid w:val="00D04085"/>
    <w:rsid w:val="00D04234"/>
    <w:rsid w:val="00D1221F"/>
    <w:rsid w:val="00D12380"/>
    <w:rsid w:val="00D15A67"/>
    <w:rsid w:val="00D163CB"/>
    <w:rsid w:val="00D20CA4"/>
    <w:rsid w:val="00D229AD"/>
    <w:rsid w:val="00D24447"/>
    <w:rsid w:val="00D27900"/>
    <w:rsid w:val="00D3066F"/>
    <w:rsid w:val="00D337A6"/>
    <w:rsid w:val="00D35B9D"/>
    <w:rsid w:val="00D36638"/>
    <w:rsid w:val="00D52B11"/>
    <w:rsid w:val="00D54DC6"/>
    <w:rsid w:val="00D6064F"/>
    <w:rsid w:val="00D614AE"/>
    <w:rsid w:val="00D625C3"/>
    <w:rsid w:val="00D6451B"/>
    <w:rsid w:val="00D67CB9"/>
    <w:rsid w:val="00D72F27"/>
    <w:rsid w:val="00D75FE5"/>
    <w:rsid w:val="00D815AC"/>
    <w:rsid w:val="00D8328C"/>
    <w:rsid w:val="00D9200D"/>
    <w:rsid w:val="00D92992"/>
    <w:rsid w:val="00D9551A"/>
    <w:rsid w:val="00D9654C"/>
    <w:rsid w:val="00DA0325"/>
    <w:rsid w:val="00DA0994"/>
    <w:rsid w:val="00DA4934"/>
    <w:rsid w:val="00DB12E2"/>
    <w:rsid w:val="00DB47DC"/>
    <w:rsid w:val="00DC1018"/>
    <w:rsid w:val="00DC5ED3"/>
    <w:rsid w:val="00DD108B"/>
    <w:rsid w:val="00DD7D20"/>
    <w:rsid w:val="00DE62E4"/>
    <w:rsid w:val="00DE7D03"/>
    <w:rsid w:val="00DF15A2"/>
    <w:rsid w:val="00DF3DE2"/>
    <w:rsid w:val="00DF419D"/>
    <w:rsid w:val="00DF4C79"/>
    <w:rsid w:val="00E07E6D"/>
    <w:rsid w:val="00E15F92"/>
    <w:rsid w:val="00E2061F"/>
    <w:rsid w:val="00E2073F"/>
    <w:rsid w:val="00E3034F"/>
    <w:rsid w:val="00E33585"/>
    <w:rsid w:val="00E33E1D"/>
    <w:rsid w:val="00E3407D"/>
    <w:rsid w:val="00E34084"/>
    <w:rsid w:val="00E34340"/>
    <w:rsid w:val="00E35AD6"/>
    <w:rsid w:val="00E36C61"/>
    <w:rsid w:val="00E41170"/>
    <w:rsid w:val="00E42F11"/>
    <w:rsid w:val="00E477A0"/>
    <w:rsid w:val="00E478EC"/>
    <w:rsid w:val="00E502F6"/>
    <w:rsid w:val="00E5108D"/>
    <w:rsid w:val="00E541F3"/>
    <w:rsid w:val="00E556DC"/>
    <w:rsid w:val="00E57AC4"/>
    <w:rsid w:val="00E64BE5"/>
    <w:rsid w:val="00E67421"/>
    <w:rsid w:val="00E70E74"/>
    <w:rsid w:val="00E71104"/>
    <w:rsid w:val="00E722CE"/>
    <w:rsid w:val="00E74466"/>
    <w:rsid w:val="00E7457E"/>
    <w:rsid w:val="00E76E0D"/>
    <w:rsid w:val="00E77A53"/>
    <w:rsid w:val="00E85C17"/>
    <w:rsid w:val="00E910F5"/>
    <w:rsid w:val="00E914F0"/>
    <w:rsid w:val="00E9443B"/>
    <w:rsid w:val="00E957F2"/>
    <w:rsid w:val="00E96DF8"/>
    <w:rsid w:val="00EA0C5A"/>
    <w:rsid w:val="00EA0C8D"/>
    <w:rsid w:val="00EA227D"/>
    <w:rsid w:val="00EA6A4D"/>
    <w:rsid w:val="00EB03F8"/>
    <w:rsid w:val="00EB5CEA"/>
    <w:rsid w:val="00EC0FE0"/>
    <w:rsid w:val="00EC1BF9"/>
    <w:rsid w:val="00EC4AE6"/>
    <w:rsid w:val="00EC54F0"/>
    <w:rsid w:val="00EC5EC2"/>
    <w:rsid w:val="00EC7A2E"/>
    <w:rsid w:val="00EE7342"/>
    <w:rsid w:val="00EF134F"/>
    <w:rsid w:val="00F01AB1"/>
    <w:rsid w:val="00F05E0B"/>
    <w:rsid w:val="00F06DED"/>
    <w:rsid w:val="00F12A78"/>
    <w:rsid w:val="00F153DA"/>
    <w:rsid w:val="00F17A3D"/>
    <w:rsid w:val="00F17F8B"/>
    <w:rsid w:val="00F22A72"/>
    <w:rsid w:val="00F35B9A"/>
    <w:rsid w:val="00F374DB"/>
    <w:rsid w:val="00F40054"/>
    <w:rsid w:val="00F43859"/>
    <w:rsid w:val="00F469E6"/>
    <w:rsid w:val="00F542B9"/>
    <w:rsid w:val="00F563BA"/>
    <w:rsid w:val="00F65C7C"/>
    <w:rsid w:val="00F65C81"/>
    <w:rsid w:val="00F67715"/>
    <w:rsid w:val="00F709F6"/>
    <w:rsid w:val="00F70ABB"/>
    <w:rsid w:val="00F76960"/>
    <w:rsid w:val="00F77ED4"/>
    <w:rsid w:val="00F87E24"/>
    <w:rsid w:val="00F9135B"/>
    <w:rsid w:val="00F93E3D"/>
    <w:rsid w:val="00F94C18"/>
    <w:rsid w:val="00FA2D76"/>
    <w:rsid w:val="00FA3305"/>
    <w:rsid w:val="00FA5B2F"/>
    <w:rsid w:val="00FA7D6A"/>
    <w:rsid w:val="00FB2D34"/>
    <w:rsid w:val="00FB2E01"/>
    <w:rsid w:val="00FB3613"/>
    <w:rsid w:val="00FB3B40"/>
    <w:rsid w:val="00FB7ABE"/>
    <w:rsid w:val="00FC17EA"/>
    <w:rsid w:val="00FC2153"/>
    <w:rsid w:val="00FC480A"/>
    <w:rsid w:val="00FC51F3"/>
    <w:rsid w:val="00FC5A8E"/>
    <w:rsid w:val="00FC67A6"/>
    <w:rsid w:val="00FC79B1"/>
    <w:rsid w:val="00FD175A"/>
    <w:rsid w:val="00FD383A"/>
    <w:rsid w:val="00FD41D7"/>
    <w:rsid w:val="00FD5A69"/>
    <w:rsid w:val="00FE34F9"/>
    <w:rsid w:val="00FE39C0"/>
    <w:rsid w:val="00FE4D97"/>
    <w:rsid w:val="00FE6670"/>
    <w:rsid w:val="00FF0A11"/>
    <w:rsid w:val="00FF4526"/>
    <w:rsid w:val="00FF5020"/>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F2690"/>
  <w15:docId w15:val="{4D4EDA1D-1844-41CF-927D-4EE1860B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0" w:qFormat="1"/>
    <w:lsdException w:name="Emphasis" w:uiPriority="0"/>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C4"/>
    <w:pPr>
      <w:spacing w:after="200" w:line="240" w:lineRule="auto"/>
    </w:pPr>
    <w:rPr>
      <w:rFonts w:asciiTheme="minorHAnsi" w:eastAsiaTheme="minorEastAsia" w:hAnsiTheme="minorHAnsi" w:cstheme="minorBidi"/>
      <w:sz w:val="24"/>
      <w:szCs w:val="24"/>
      <w:lang w:val="da" w:eastAsia="zh-CN"/>
    </w:rPr>
  </w:style>
  <w:style w:type="paragraph" w:styleId="Heading1">
    <w:name w:val="heading 1"/>
    <w:basedOn w:val="Normal"/>
    <w:next w:val="Normal"/>
    <w:link w:val="Heading1Char"/>
    <w:uiPriority w:val="9"/>
    <w:qFormat/>
    <w:rsid w:val="00306ABB"/>
    <w:pPr>
      <w:keepNext/>
      <w:numPr>
        <w:numId w:val="15"/>
      </w:numPr>
      <w:spacing w:after="500" w:line="400" w:lineRule="atLeast"/>
      <w:outlineLvl w:val="0"/>
    </w:pPr>
    <w:rPr>
      <w:rFonts w:ascii="Arial" w:eastAsia="Times New Roman" w:hAnsi="Arial" w:cs="Arial"/>
      <w:bCs/>
      <w:sz w:val="36"/>
      <w:szCs w:val="32"/>
      <w:lang w:val="da-DK" w:eastAsia="da-DK"/>
    </w:rPr>
  </w:style>
  <w:style w:type="paragraph" w:styleId="Heading2">
    <w:name w:val="heading 2"/>
    <w:basedOn w:val="Normal"/>
    <w:next w:val="Normal"/>
    <w:link w:val="Heading2Char"/>
    <w:uiPriority w:val="9"/>
    <w:qFormat/>
    <w:rsid w:val="00306ABB"/>
    <w:pPr>
      <w:keepNext/>
      <w:numPr>
        <w:ilvl w:val="1"/>
        <w:numId w:val="15"/>
      </w:numPr>
      <w:spacing w:after="0" w:line="280" w:lineRule="atLeast"/>
      <w:outlineLvl w:val="1"/>
    </w:pPr>
    <w:rPr>
      <w:rFonts w:ascii="Arial" w:eastAsia="Times New Roman" w:hAnsi="Arial" w:cs="Arial"/>
      <w:b/>
      <w:bCs/>
      <w:iCs/>
      <w:szCs w:val="28"/>
      <w:lang w:val="da-DK" w:eastAsia="da-DK"/>
    </w:rPr>
  </w:style>
  <w:style w:type="paragraph" w:styleId="Heading3">
    <w:name w:val="heading 3"/>
    <w:basedOn w:val="Normal"/>
    <w:next w:val="Normal"/>
    <w:link w:val="Heading3Char"/>
    <w:uiPriority w:val="9"/>
    <w:qFormat/>
    <w:rsid w:val="00306ABB"/>
    <w:pPr>
      <w:keepNext/>
      <w:numPr>
        <w:ilvl w:val="2"/>
        <w:numId w:val="15"/>
      </w:numPr>
      <w:spacing w:after="0" w:line="280" w:lineRule="atLeast"/>
      <w:outlineLvl w:val="2"/>
    </w:pPr>
    <w:rPr>
      <w:rFonts w:ascii="Arial" w:eastAsia="Times New Roman" w:hAnsi="Arial" w:cs="Arial"/>
      <w:bCs/>
      <w:szCs w:val="26"/>
      <w:lang w:val="da-DK" w:eastAsia="da-DK"/>
    </w:rPr>
  </w:style>
  <w:style w:type="paragraph" w:styleId="Heading4">
    <w:name w:val="heading 4"/>
    <w:basedOn w:val="Normal"/>
    <w:next w:val="Normal"/>
    <w:link w:val="Heading4Char"/>
    <w:uiPriority w:val="1"/>
    <w:qFormat/>
    <w:rsid w:val="00306ABB"/>
    <w:pPr>
      <w:spacing w:after="0" w:line="280" w:lineRule="atLeast"/>
      <w:outlineLvl w:val="3"/>
    </w:pPr>
    <w:rPr>
      <w:rFonts w:ascii="Arial" w:eastAsia="Times New Roman" w:hAnsi="Arial" w:cs="Times New Roman"/>
      <w:b/>
      <w:sz w:val="20"/>
      <w:lang w:val="da-DK" w:eastAsia="da-DK"/>
    </w:rPr>
  </w:style>
  <w:style w:type="paragraph" w:styleId="Heading5">
    <w:name w:val="heading 5"/>
    <w:basedOn w:val="Normal"/>
    <w:next w:val="Normal"/>
    <w:link w:val="Heading5Char"/>
    <w:uiPriority w:val="1"/>
    <w:semiHidden/>
    <w:qFormat/>
    <w:rsid w:val="00251FF6"/>
    <w:pPr>
      <w:numPr>
        <w:ilvl w:val="4"/>
        <w:numId w:val="15"/>
      </w:numPr>
      <w:spacing w:after="0" w:line="280" w:lineRule="atLeast"/>
      <w:outlineLvl w:val="4"/>
    </w:pPr>
    <w:rPr>
      <w:rFonts w:ascii="Arial" w:eastAsia="Times New Roman" w:hAnsi="Arial" w:cs="Times New Roman"/>
      <w:b/>
      <w:sz w:val="20"/>
      <w:lang w:val="da-DK" w:eastAsia="da-DK"/>
    </w:rPr>
  </w:style>
  <w:style w:type="paragraph" w:styleId="Heading6">
    <w:name w:val="heading 6"/>
    <w:basedOn w:val="Normal"/>
    <w:next w:val="Normal"/>
    <w:link w:val="Heading6Char"/>
    <w:uiPriority w:val="1"/>
    <w:semiHidden/>
    <w:qFormat/>
    <w:rsid w:val="00251FF6"/>
    <w:pPr>
      <w:numPr>
        <w:ilvl w:val="5"/>
        <w:numId w:val="15"/>
      </w:numPr>
      <w:spacing w:after="0" w:line="280" w:lineRule="atLeast"/>
      <w:outlineLvl w:val="5"/>
    </w:pPr>
    <w:rPr>
      <w:rFonts w:ascii="Arial" w:eastAsia="Times New Roman" w:hAnsi="Arial" w:cs="Times New Roman"/>
      <w:b/>
      <w:sz w:val="20"/>
      <w:lang w:val="da-DK" w:eastAsia="da-DK"/>
    </w:rPr>
  </w:style>
  <w:style w:type="paragraph" w:styleId="Heading7">
    <w:name w:val="heading 7"/>
    <w:basedOn w:val="Normal"/>
    <w:next w:val="Normal"/>
    <w:link w:val="Heading7Char"/>
    <w:uiPriority w:val="1"/>
    <w:semiHidden/>
    <w:qFormat/>
    <w:rsid w:val="00251FF6"/>
    <w:pPr>
      <w:numPr>
        <w:ilvl w:val="6"/>
        <w:numId w:val="15"/>
      </w:numPr>
      <w:spacing w:after="0" w:line="280" w:lineRule="atLeast"/>
      <w:outlineLvl w:val="6"/>
    </w:pPr>
    <w:rPr>
      <w:rFonts w:ascii="Arial" w:eastAsia="Times New Roman" w:hAnsi="Arial" w:cs="Times New Roman"/>
      <w:b/>
      <w:sz w:val="20"/>
      <w:lang w:val="da-DK" w:eastAsia="da-DK"/>
    </w:rPr>
  </w:style>
  <w:style w:type="paragraph" w:styleId="Heading8">
    <w:name w:val="heading 8"/>
    <w:basedOn w:val="Normal"/>
    <w:next w:val="Normal"/>
    <w:link w:val="Heading8Char"/>
    <w:uiPriority w:val="1"/>
    <w:semiHidden/>
    <w:qFormat/>
    <w:rsid w:val="00251FF6"/>
    <w:pPr>
      <w:numPr>
        <w:ilvl w:val="7"/>
        <w:numId w:val="15"/>
      </w:numPr>
      <w:spacing w:after="0" w:line="280" w:lineRule="atLeast"/>
      <w:outlineLvl w:val="7"/>
    </w:pPr>
    <w:rPr>
      <w:rFonts w:ascii="Arial" w:eastAsia="Times New Roman" w:hAnsi="Arial" w:cs="Times New Roman"/>
      <w:b/>
      <w:sz w:val="20"/>
      <w:lang w:val="da-DK" w:eastAsia="da-DK"/>
    </w:rPr>
  </w:style>
  <w:style w:type="paragraph" w:styleId="Heading9">
    <w:name w:val="heading 9"/>
    <w:basedOn w:val="Normal"/>
    <w:next w:val="Normal"/>
    <w:link w:val="Heading9Char"/>
    <w:uiPriority w:val="1"/>
    <w:semiHidden/>
    <w:qFormat/>
    <w:rsid w:val="00251FF6"/>
    <w:pPr>
      <w:numPr>
        <w:ilvl w:val="8"/>
        <w:numId w:val="15"/>
      </w:numPr>
      <w:spacing w:after="0" w:line="280" w:lineRule="atLeast"/>
      <w:outlineLvl w:val="8"/>
    </w:pPr>
    <w:rPr>
      <w:rFonts w:ascii="Arial" w:eastAsia="Times New Roman" w:hAnsi="Arial" w:cs="Times New Roman"/>
      <w:b/>
      <w:sz w:val="20"/>
      <w:lang w:val="da-DK" w:eastAsia="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spacing w:after="0" w:line="280" w:lineRule="atLeast"/>
    </w:pPr>
    <w:rPr>
      <w:rFonts w:ascii="Arial" w:eastAsia="Times New Roman" w:hAnsi="Arial" w:cs="Times New Roman"/>
      <w:sz w:val="20"/>
      <w:szCs w:val="20"/>
      <w:lang w:val="da-DK" w:eastAsia="da-DK"/>
    </w:rPr>
  </w:style>
  <w:style w:type="paragraph" w:styleId="Footer">
    <w:name w:val="footer"/>
    <w:basedOn w:val="Normal"/>
    <w:link w:val="FooterChar"/>
    <w:uiPriority w:val="10"/>
    <w:semiHidden/>
    <w:rsid w:val="00D27900"/>
    <w:pPr>
      <w:tabs>
        <w:tab w:val="right" w:pos="8499"/>
      </w:tabs>
      <w:spacing w:after="0" w:line="280" w:lineRule="atLeast"/>
    </w:pPr>
    <w:rPr>
      <w:rFonts w:ascii="Arial" w:eastAsia="Times New Roman" w:hAnsi="Arial" w:cs="Times New Roman"/>
      <w:sz w:val="16"/>
      <w:szCs w:val="20"/>
      <w:lang w:val="da-DK" w:eastAsia="da-DK"/>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line="280" w:lineRule="atLeast"/>
      <w:ind w:left="1202" w:right="567"/>
    </w:pPr>
    <w:rPr>
      <w:rFonts w:ascii="Arial" w:eastAsia="Times New Roman" w:hAnsi="Arial" w:cs="Times New Roman"/>
      <w:sz w:val="20"/>
      <w:szCs w:val="20"/>
      <w:lang w:val="da-DK" w:eastAsia="da-DK"/>
    </w:rPr>
  </w:style>
  <w:style w:type="paragraph" w:styleId="Caption">
    <w:name w:val="caption"/>
    <w:basedOn w:val="Normal"/>
    <w:next w:val="Normal"/>
    <w:link w:val="CaptionChar"/>
    <w:rsid w:val="00FF5020"/>
    <w:pPr>
      <w:spacing w:after="0" w:line="280" w:lineRule="atLeast"/>
    </w:pPr>
    <w:rPr>
      <w:rFonts w:ascii="Arial" w:eastAsia="Times New Roman" w:hAnsi="Arial" w:cs="Times New Roman"/>
      <w:b/>
      <w:bCs/>
      <w:color w:val="FFFFFF" w:themeColor="background1"/>
      <w:sz w:val="18"/>
      <w:szCs w:val="20"/>
      <w:lang w:val="da-DK" w:eastAsia="da-DK"/>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after="0" w:line="240" w:lineRule="atLeast"/>
    </w:pPr>
    <w:rPr>
      <w:rFonts w:ascii="Arial" w:eastAsia="Times New Roman" w:hAnsi="Arial" w:cs="Times New Roman"/>
      <w:sz w:val="16"/>
      <w:szCs w:val="20"/>
      <w:lang w:val="da-DK" w:eastAsia="da-DK"/>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after="0" w:line="240" w:lineRule="atLeast"/>
    </w:pPr>
    <w:rPr>
      <w:rFonts w:ascii="Arial" w:eastAsia="Times New Roman" w:hAnsi="Arial" w:cs="Times New Roman"/>
      <w:sz w:val="16"/>
      <w:szCs w:val="20"/>
      <w:lang w:val="da-DK" w:eastAsia="da-DK"/>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uiPriority w:val="10"/>
    <w:semiHidden/>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line="280" w:lineRule="atLeast"/>
      <w:ind w:left="1588" w:right="567"/>
    </w:pPr>
    <w:rPr>
      <w:rFonts w:ascii="Arial" w:eastAsia="Times New Roman" w:hAnsi="Arial" w:cs="Times New Roman"/>
      <w:sz w:val="20"/>
      <w:szCs w:val="20"/>
      <w:lang w:val="da-DK" w:eastAsia="da-DK"/>
    </w:rPr>
  </w:style>
  <w:style w:type="paragraph" w:styleId="TOAHeading">
    <w:name w:val="toa heading"/>
    <w:basedOn w:val="Normal"/>
    <w:next w:val="Normal"/>
    <w:uiPriority w:val="9"/>
    <w:semiHidden/>
    <w:rsid w:val="00306ABB"/>
    <w:pPr>
      <w:spacing w:after="500" w:line="400" w:lineRule="atLeast"/>
    </w:pPr>
    <w:rPr>
      <w:rFonts w:ascii="Arial" w:eastAsiaTheme="majorEastAsia" w:hAnsi="Arial" w:cstheme="majorBidi"/>
      <w:bCs/>
      <w:sz w:val="36"/>
      <w:lang w:val="da-DK" w:eastAsia="da-DK"/>
    </w:rPr>
  </w:style>
  <w:style w:type="paragraph" w:customStyle="1" w:styleId="Taktil-Navn">
    <w:name w:val="Tak til - Navn"/>
    <w:basedOn w:val="Normal"/>
    <w:next w:val="Normal"/>
    <w:uiPriority w:val="5"/>
    <w:rsid w:val="00306ABB"/>
    <w:pPr>
      <w:spacing w:after="0" w:line="280" w:lineRule="atLeast"/>
    </w:pPr>
    <w:rPr>
      <w:rFonts w:ascii="Arial" w:eastAsia="Times New Roman" w:hAnsi="Arial" w:cs="Times New Roman"/>
      <w:sz w:val="20"/>
      <w:szCs w:val="20"/>
      <w:lang w:val="da-DK" w:eastAsia="da-DK"/>
    </w:rPr>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after="0" w:line="600" w:lineRule="atLeast"/>
    </w:pPr>
    <w:rPr>
      <w:rFonts w:ascii="Arial" w:eastAsia="Times New Roman" w:hAnsi="Arial" w:cs="Times New Roman"/>
      <w:b/>
      <w:sz w:val="48"/>
      <w:szCs w:val="20"/>
      <w:lang w:val="da-DK" w:eastAsia="da-DK"/>
    </w:rPr>
  </w:style>
  <w:style w:type="paragraph" w:customStyle="1" w:styleId="Forfatter">
    <w:name w:val="Forfatter"/>
    <w:basedOn w:val="Normal"/>
    <w:uiPriority w:val="5"/>
    <w:semiHidden/>
    <w:rsid w:val="00870040"/>
    <w:pPr>
      <w:spacing w:after="280" w:line="280" w:lineRule="atLeast"/>
    </w:pPr>
    <w:rPr>
      <w:rFonts w:ascii="Arial" w:eastAsia="Times New Roman" w:hAnsi="Arial" w:cs="Times New Roman"/>
      <w:sz w:val="20"/>
      <w:szCs w:val="20"/>
      <w:lang w:val="da-DK" w:eastAsia="da-DK"/>
    </w:r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pPr>
      <w:spacing w:after="0" w:line="280" w:lineRule="atLeast"/>
    </w:pPr>
    <w:rPr>
      <w:rFonts w:ascii="Arial" w:eastAsia="Times New Roman" w:hAnsi="Arial" w:cs="Times New Roman"/>
      <w:sz w:val="20"/>
      <w:szCs w:val="20"/>
      <w:lang w:val="da-DK" w:eastAsia="da-DK"/>
    </w:rPr>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after="0" w:line="280" w:lineRule="atLeast"/>
      <w:ind w:left="567" w:right="567" w:hanging="567"/>
    </w:pPr>
    <w:rPr>
      <w:rFonts w:ascii="Arial" w:eastAsia="Times New Roman" w:hAnsi="Arial" w:cs="Times New Roman"/>
      <w:sz w:val="20"/>
      <w:szCs w:val="20"/>
      <w:lang w:val="da-DK" w:eastAsia="da-DK"/>
    </w:rPr>
  </w:style>
  <w:style w:type="paragraph" w:styleId="TOC2">
    <w:name w:val="toc 2"/>
    <w:basedOn w:val="Normal"/>
    <w:next w:val="Normal"/>
    <w:uiPriority w:val="9"/>
    <w:semiHidden/>
    <w:rsid w:val="00FD383A"/>
    <w:pPr>
      <w:tabs>
        <w:tab w:val="left" w:pos="567"/>
        <w:tab w:val="right" w:leader="dot" w:pos="8505"/>
      </w:tabs>
      <w:spacing w:after="0" w:line="280" w:lineRule="atLeast"/>
      <w:ind w:right="567"/>
    </w:pPr>
    <w:rPr>
      <w:rFonts w:ascii="Arial" w:eastAsia="Times New Roman" w:hAnsi="Arial" w:cs="Times New Roman"/>
      <w:sz w:val="18"/>
      <w:szCs w:val="20"/>
      <w:lang w:val="da-DK" w:eastAsia="da-DK"/>
    </w:rPr>
  </w:style>
  <w:style w:type="paragraph" w:styleId="TOC3">
    <w:name w:val="toc 3"/>
    <w:basedOn w:val="Normal"/>
    <w:next w:val="Normal"/>
    <w:uiPriority w:val="9"/>
    <w:semiHidden/>
    <w:rsid w:val="00306ABB"/>
    <w:pPr>
      <w:tabs>
        <w:tab w:val="right" w:leader="dot" w:pos="8505"/>
      </w:tabs>
      <w:spacing w:after="0" w:line="280" w:lineRule="atLeast"/>
      <w:ind w:right="567"/>
    </w:pPr>
    <w:rPr>
      <w:rFonts w:ascii="Arial" w:eastAsia="Times New Roman" w:hAnsi="Arial" w:cs="Times New Roman"/>
      <w:sz w:val="20"/>
      <w:szCs w:val="20"/>
      <w:lang w:val="da-DK" w:eastAsia="da-DK"/>
    </w:r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line="280" w:lineRule="atLeast"/>
      <w:ind w:left="1440" w:right="1440"/>
    </w:pPr>
    <w:rPr>
      <w:rFonts w:ascii="Arial" w:eastAsia="Times New Roman" w:hAnsi="Arial" w:cs="Times New Roman"/>
      <w:sz w:val="20"/>
      <w:szCs w:val="20"/>
      <w:lang w:val="da-DK" w:eastAsia="da-DK"/>
    </w:rPr>
  </w:style>
  <w:style w:type="paragraph" w:styleId="BodyText">
    <w:name w:val="Body Text"/>
    <w:basedOn w:val="Normal"/>
    <w:qFormat/>
    <w:rsid w:val="00CD5715"/>
    <w:pPr>
      <w:spacing w:after="120" w:line="280" w:lineRule="atLeast"/>
    </w:pPr>
    <w:rPr>
      <w:rFonts w:ascii="Arial" w:eastAsia="Times New Roman" w:hAnsi="Arial" w:cs="Times New Roman"/>
      <w:sz w:val="20"/>
      <w:szCs w:val="20"/>
      <w:lang w:val="da-DK" w:eastAsia="da-DK"/>
    </w:rPr>
  </w:style>
  <w:style w:type="paragraph" w:styleId="BodyText2">
    <w:name w:val="Body Text 2"/>
    <w:basedOn w:val="Normal"/>
    <w:uiPriority w:val="99"/>
    <w:semiHidden/>
    <w:rsid w:val="00CD5715"/>
    <w:pPr>
      <w:spacing w:after="120" w:line="480" w:lineRule="auto"/>
    </w:pPr>
    <w:rPr>
      <w:rFonts w:ascii="Arial" w:eastAsia="Times New Roman" w:hAnsi="Arial" w:cs="Times New Roman"/>
      <w:sz w:val="20"/>
      <w:szCs w:val="20"/>
      <w:lang w:val="da-DK" w:eastAsia="da-DK"/>
    </w:rPr>
  </w:style>
  <w:style w:type="paragraph" w:styleId="BodyText3">
    <w:name w:val="Body Text 3"/>
    <w:basedOn w:val="Normal"/>
    <w:uiPriority w:val="99"/>
    <w:semiHidden/>
    <w:rsid w:val="00CD5715"/>
    <w:pPr>
      <w:spacing w:after="120" w:line="280" w:lineRule="atLeast"/>
    </w:pPr>
    <w:rPr>
      <w:rFonts w:ascii="Arial" w:eastAsia="Times New Roman" w:hAnsi="Arial" w:cs="Times New Roman"/>
      <w:sz w:val="16"/>
      <w:szCs w:val="16"/>
      <w:lang w:val="da-DK" w:eastAsia="da-DK"/>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line="280" w:lineRule="atLeast"/>
      <w:ind w:left="283"/>
    </w:pPr>
    <w:rPr>
      <w:rFonts w:ascii="Arial" w:eastAsia="Times New Roman" w:hAnsi="Arial" w:cs="Times New Roman"/>
      <w:sz w:val="20"/>
      <w:szCs w:val="20"/>
      <w:lang w:val="da-DK" w:eastAsia="da-DK"/>
    </w:r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rPr>
      <w:rFonts w:ascii="Arial" w:eastAsia="Times New Roman" w:hAnsi="Arial" w:cs="Times New Roman"/>
      <w:sz w:val="20"/>
      <w:szCs w:val="20"/>
      <w:lang w:val="da-DK" w:eastAsia="da-DK"/>
    </w:rPr>
  </w:style>
  <w:style w:type="paragraph" w:styleId="BodyTextIndent3">
    <w:name w:val="Body Text Indent 3"/>
    <w:basedOn w:val="Normal"/>
    <w:uiPriority w:val="99"/>
    <w:semiHidden/>
    <w:rsid w:val="00CD5715"/>
    <w:pPr>
      <w:spacing w:after="120" w:line="280" w:lineRule="atLeast"/>
      <w:ind w:left="283"/>
    </w:pPr>
    <w:rPr>
      <w:rFonts w:ascii="Arial" w:eastAsia="Times New Roman" w:hAnsi="Arial" w:cs="Times New Roman"/>
      <w:sz w:val="16"/>
      <w:szCs w:val="16"/>
      <w:lang w:val="da-DK" w:eastAsia="da-DK"/>
    </w:rPr>
  </w:style>
  <w:style w:type="paragraph" w:styleId="Closing">
    <w:name w:val="Closing"/>
    <w:basedOn w:val="Normal"/>
    <w:uiPriority w:val="99"/>
    <w:semiHidden/>
    <w:rsid w:val="00CD5715"/>
    <w:pPr>
      <w:spacing w:after="0" w:line="280" w:lineRule="atLeast"/>
      <w:ind w:left="4252"/>
    </w:pPr>
    <w:rPr>
      <w:rFonts w:ascii="Arial" w:eastAsia="Times New Roman" w:hAnsi="Arial" w:cs="Times New Roman"/>
      <w:sz w:val="20"/>
      <w:szCs w:val="20"/>
      <w:lang w:val="da-DK" w:eastAsia="da-DK"/>
    </w:rPr>
  </w:style>
  <w:style w:type="paragraph" w:styleId="E-mailSignature">
    <w:name w:val="E-mail Signature"/>
    <w:basedOn w:val="Normal"/>
    <w:uiPriority w:val="99"/>
    <w:semiHidden/>
    <w:rsid w:val="00CD5715"/>
    <w:pPr>
      <w:spacing w:after="0" w:line="280" w:lineRule="atLeast"/>
    </w:pPr>
    <w:rPr>
      <w:rFonts w:ascii="Arial" w:eastAsia="Times New Roman" w:hAnsi="Arial" w:cs="Times New Roman"/>
      <w:sz w:val="20"/>
      <w:szCs w:val="20"/>
      <w:lang w:val="da-DK" w:eastAsia="da-DK"/>
    </w:rPr>
  </w:style>
  <w:style w:type="character" w:styleId="Emphasis">
    <w:name w:val="Emphasis"/>
    <w:basedOn w:val="DefaultParagraphFont"/>
    <w:uiPriority w:val="99"/>
    <w:semiHidden/>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spacing w:after="0" w:line="280" w:lineRule="atLeast"/>
      <w:ind w:left="2880"/>
    </w:pPr>
    <w:rPr>
      <w:rFonts w:ascii="Arial" w:eastAsia="Times New Roman" w:hAnsi="Arial" w:cs="Arial"/>
      <w:szCs w:val="20"/>
      <w:lang w:val="da-DK" w:eastAsia="da-DK"/>
    </w:rPr>
  </w:style>
  <w:style w:type="paragraph" w:styleId="EnvelopeReturn">
    <w:name w:val="envelope return"/>
    <w:basedOn w:val="Normal"/>
    <w:uiPriority w:val="99"/>
    <w:semiHidden/>
    <w:rsid w:val="00CD5715"/>
    <w:pPr>
      <w:spacing w:after="0" w:line="280" w:lineRule="atLeast"/>
    </w:pPr>
    <w:rPr>
      <w:rFonts w:ascii="Arial" w:eastAsia="Times New Roman" w:hAnsi="Arial" w:cs="Arial"/>
      <w:sz w:val="20"/>
      <w:szCs w:val="20"/>
      <w:lang w:val="da-DK" w:eastAsia="da-DK"/>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pPr>
      <w:spacing w:after="0" w:line="280" w:lineRule="atLeast"/>
    </w:pPr>
    <w:rPr>
      <w:rFonts w:ascii="Arial" w:eastAsia="Times New Roman" w:hAnsi="Arial" w:cs="Times New Roman"/>
      <w:i/>
      <w:iCs/>
      <w:sz w:val="20"/>
      <w:szCs w:val="20"/>
      <w:lang w:val="da-DK" w:eastAsia="da-DK"/>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pPr>
      <w:spacing w:after="0" w:line="280" w:lineRule="atLeast"/>
    </w:pPr>
    <w:rPr>
      <w:rFonts w:ascii="Courier New" w:eastAsia="Times New Roman" w:hAnsi="Courier New" w:cs="Courier New"/>
      <w:sz w:val="20"/>
      <w:szCs w:val="20"/>
      <w:lang w:val="da-DK" w:eastAsia="da-DK"/>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spacing w:after="0" w:line="280" w:lineRule="atLeast"/>
      <w:ind w:left="283" w:hanging="283"/>
    </w:pPr>
    <w:rPr>
      <w:rFonts w:ascii="Arial" w:eastAsia="Times New Roman" w:hAnsi="Arial" w:cs="Times New Roman"/>
      <w:sz w:val="20"/>
      <w:szCs w:val="20"/>
      <w:lang w:val="da-DK" w:eastAsia="da-DK"/>
    </w:rPr>
  </w:style>
  <w:style w:type="paragraph" w:styleId="List2">
    <w:name w:val="List 2"/>
    <w:basedOn w:val="Normal"/>
    <w:uiPriority w:val="99"/>
    <w:semiHidden/>
    <w:rsid w:val="00CD5715"/>
    <w:pPr>
      <w:spacing w:after="0" w:line="280" w:lineRule="atLeast"/>
      <w:ind w:left="566" w:hanging="283"/>
    </w:pPr>
    <w:rPr>
      <w:rFonts w:ascii="Arial" w:eastAsia="Times New Roman" w:hAnsi="Arial" w:cs="Times New Roman"/>
      <w:sz w:val="20"/>
      <w:szCs w:val="20"/>
      <w:lang w:val="da-DK" w:eastAsia="da-DK"/>
    </w:rPr>
  </w:style>
  <w:style w:type="paragraph" w:styleId="List3">
    <w:name w:val="List 3"/>
    <w:basedOn w:val="Normal"/>
    <w:uiPriority w:val="99"/>
    <w:semiHidden/>
    <w:rsid w:val="00CD5715"/>
    <w:pPr>
      <w:spacing w:after="0" w:line="280" w:lineRule="atLeast"/>
      <w:ind w:left="849" w:hanging="283"/>
    </w:pPr>
    <w:rPr>
      <w:rFonts w:ascii="Arial" w:eastAsia="Times New Roman" w:hAnsi="Arial" w:cs="Times New Roman"/>
      <w:sz w:val="20"/>
      <w:szCs w:val="20"/>
      <w:lang w:val="da-DK" w:eastAsia="da-DK"/>
    </w:rPr>
  </w:style>
  <w:style w:type="paragraph" w:styleId="List4">
    <w:name w:val="List 4"/>
    <w:basedOn w:val="Normal"/>
    <w:uiPriority w:val="99"/>
    <w:semiHidden/>
    <w:rsid w:val="00CD5715"/>
    <w:pPr>
      <w:spacing w:after="0" w:line="280" w:lineRule="atLeast"/>
      <w:ind w:left="1132" w:hanging="283"/>
    </w:pPr>
    <w:rPr>
      <w:rFonts w:ascii="Arial" w:eastAsia="Times New Roman" w:hAnsi="Arial" w:cs="Times New Roman"/>
      <w:sz w:val="20"/>
      <w:szCs w:val="20"/>
      <w:lang w:val="da-DK" w:eastAsia="da-DK"/>
    </w:rPr>
  </w:style>
  <w:style w:type="paragraph" w:styleId="List5">
    <w:name w:val="List 5"/>
    <w:basedOn w:val="Normal"/>
    <w:uiPriority w:val="99"/>
    <w:semiHidden/>
    <w:rsid w:val="00CD5715"/>
    <w:pPr>
      <w:spacing w:after="0" w:line="280" w:lineRule="atLeast"/>
      <w:ind w:left="1415" w:hanging="283"/>
    </w:pPr>
    <w:rPr>
      <w:rFonts w:ascii="Arial" w:eastAsia="Times New Roman" w:hAnsi="Arial" w:cs="Times New Roman"/>
      <w:sz w:val="20"/>
      <w:szCs w:val="20"/>
      <w:lang w:val="da-DK" w:eastAsia="da-DK"/>
    </w:rPr>
  </w:style>
  <w:style w:type="paragraph" w:styleId="ListBullet">
    <w:name w:val="List Bullet"/>
    <w:basedOn w:val="Normal"/>
    <w:uiPriority w:val="2"/>
    <w:qFormat/>
    <w:rsid w:val="00A3668C"/>
    <w:pPr>
      <w:numPr>
        <w:numId w:val="13"/>
      </w:numPr>
      <w:spacing w:after="0" w:line="280" w:lineRule="atLeast"/>
      <w:contextualSpacing/>
    </w:pPr>
    <w:rPr>
      <w:rFonts w:ascii="Arial" w:eastAsia="Times New Roman" w:hAnsi="Arial" w:cs="Times New Roman"/>
      <w:sz w:val="20"/>
      <w:szCs w:val="20"/>
      <w:lang w:val="da-DK" w:eastAsia="da-DK"/>
    </w:rPr>
  </w:style>
  <w:style w:type="paragraph" w:styleId="ListBullet2">
    <w:name w:val="List Bullet 2"/>
    <w:basedOn w:val="Normal"/>
    <w:uiPriority w:val="99"/>
    <w:semiHidden/>
    <w:rsid w:val="00CD5715"/>
    <w:pPr>
      <w:numPr>
        <w:numId w:val="1"/>
      </w:numPr>
      <w:spacing w:after="0" w:line="280" w:lineRule="atLeast"/>
    </w:pPr>
    <w:rPr>
      <w:rFonts w:ascii="Arial" w:eastAsia="Times New Roman" w:hAnsi="Arial" w:cs="Times New Roman"/>
      <w:sz w:val="20"/>
      <w:szCs w:val="20"/>
      <w:lang w:val="da-DK" w:eastAsia="da-DK"/>
    </w:rPr>
  </w:style>
  <w:style w:type="paragraph" w:styleId="ListBullet3">
    <w:name w:val="List Bullet 3"/>
    <w:basedOn w:val="Normal"/>
    <w:uiPriority w:val="99"/>
    <w:semiHidden/>
    <w:rsid w:val="00CD5715"/>
    <w:pPr>
      <w:numPr>
        <w:numId w:val="2"/>
      </w:numPr>
      <w:spacing w:after="0" w:line="280" w:lineRule="atLeast"/>
    </w:pPr>
    <w:rPr>
      <w:rFonts w:ascii="Arial" w:eastAsia="Times New Roman" w:hAnsi="Arial" w:cs="Times New Roman"/>
      <w:sz w:val="20"/>
      <w:szCs w:val="20"/>
      <w:lang w:val="da-DK" w:eastAsia="da-DK"/>
    </w:rPr>
  </w:style>
  <w:style w:type="paragraph" w:styleId="ListBullet4">
    <w:name w:val="List Bullet 4"/>
    <w:basedOn w:val="Normal"/>
    <w:uiPriority w:val="99"/>
    <w:semiHidden/>
    <w:rsid w:val="00CD5715"/>
    <w:pPr>
      <w:numPr>
        <w:numId w:val="6"/>
      </w:numPr>
      <w:spacing w:after="0" w:line="280" w:lineRule="atLeast"/>
    </w:pPr>
    <w:rPr>
      <w:rFonts w:ascii="Arial" w:eastAsia="Times New Roman" w:hAnsi="Arial" w:cs="Times New Roman"/>
      <w:sz w:val="20"/>
      <w:szCs w:val="20"/>
      <w:lang w:val="da-DK" w:eastAsia="da-DK"/>
    </w:rPr>
  </w:style>
  <w:style w:type="paragraph" w:styleId="ListBullet5">
    <w:name w:val="List Bullet 5"/>
    <w:basedOn w:val="Normal"/>
    <w:uiPriority w:val="99"/>
    <w:semiHidden/>
    <w:rsid w:val="00CD5715"/>
    <w:pPr>
      <w:numPr>
        <w:numId w:val="7"/>
      </w:numPr>
      <w:spacing w:after="0" w:line="280" w:lineRule="atLeast"/>
    </w:pPr>
    <w:rPr>
      <w:rFonts w:ascii="Arial" w:eastAsia="Times New Roman" w:hAnsi="Arial" w:cs="Times New Roman"/>
      <w:sz w:val="20"/>
      <w:szCs w:val="20"/>
      <w:lang w:val="da-DK" w:eastAsia="da-DK"/>
    </w:rPr>
  </w:style>
  <w:style w:type="paragraph" w:styleId="ListContinue">
    <w:name w:val="List Continue"/>
    <w:basedOn w:val="Normal"/>
    <w:uiPriority w:val="99"/>
    <w:semiHidden/>
    <w:rsid w:val="00CD5715"/>
    <w:pPr>
      <w:spacing w:after="120" w:line="280" w:lineRule="atLeast"/>
      <w:ind w:left="283"/>
    </w:pPr>
    <w:rPr>
      <w:rFonts w:ascii="Arial" w:eastAsia="Times New Roman" w:hAnsi="Arial" w:cs="Times New Roman"/>
      <w:sz w:val="20"/>
      <w:szCs w:val="20"/>
      <w:lang w:val="da-DK" w:eastAsia="da-DK"/>
    </w:rPr>
  </w:style>
  <w:style w:type="paragraph" w:styleId="ListContinue2">
    <w:name w:val="List Continue 2"/>
    <w:basedOn w:val="Normal"/>
    <w:uiPriority w:val="99"/>
    <w:semiHidden/>
    <w:rsid w:val="00CD5715"/>
    <w:pPr>
      <w:spacing w:after="120" w:line="280" w:lineRule="atLeast"/>
      <w:ind w:left="566"/>
    </w:pPr>
    <w:rPr>
      <w:rFonts w:ascii="Arial" w:eastAsia="Times New Roman" w:hAnsi="Arial" w:cs="Times New Roman"/>
      <w:sz w:val="20"/>
      <w:szCs w:val="20"/>
      <w:lang w:val="da-DK" w:eastAsia="da-DK"/>
    </w:rPr>
  </w:style>
  <w:style w:type="paragraph" w:styleId="ListContinue3">
    <w:name w:val="List Continue 3"/>
    <w:basedOn w:val="Normal"/>
    <w:uiPriority w:val="99"/>
    <w:semiHidden/>
    <w:rsid w:val="00CD5715"/>
    <w:pPr>
      <w:spacing w:after="120" w:line="280" w:lineRule="atLeast"/>
      <w:ind w:left="849"/>
    </w:pPr>
    <w:rPr>
      <w:rFonts w:ascii="Arial" w:eastAsia="Times New Roman" w:hAnsi="Arial" w:cs="Times New Roman"/>
      <w:sz w:val="20"/>
      <w:szCs w:val="20"/>
      <w:lang w:val="da-DK" w:eastAsia="da-DK"/>
    </w:rPr>
  </w:style>
  <w:style w:type="paragraph" w:styleId="ListContinue4">
    <w:name w:val="List Continue 4"/>
    <w:basedOn w:val="Normal"/>
    <w:uiPriority w:val="99"/>
    <w:semiHidden/>
    <w:rsid w:val="00CD5715"/>
    <w:pPr>
      <w:spacing w:after="120" w:line="280" w:lineRule="atLeast"/>
      <w:ind w:left="1132"/>
    </w:pPr>
    <w:rPr>
      <w:rFonts w:ascii="Arial" w:eastAsia="Times New Roman" w:hAnsi="Arial" w:cs="Times New Roman"/>
      <w:sz w:val="20"/>
      <w:szCs w:val="20"/>
      <w:lang w:val="da-DK" w:eastAsia="da-DK"/>
    </w:rPr>
  </w:style>
  <w:style w:type="paragraph" w:styleId="ListContinue5">
    <w:name w:val="List Continue 5"/>
    <w:basedOn w:val="Normal"/>
    <w:uiPriority w:val="99"/>
    <w:semiHidden/>
    <w:rsid w:val="00CD5715"/>
    <w:pPr>
      <w:spacing w:after="120" w:line="280" w:lineRule="atLeast"/>
      <w:ind w:left="1415"/>
    </w:pPr>
    <w:rPr>
      <w:rFonts w:ascii="Arial" w:eastAsia="Times New Roman" w:hAnsi="Arial" w:cs="Times New Roman"/>
      <w:sz w:val="20"/>
      <w:szCs w:val="20"/>
      <w:lang w:val="da-DK" w:eastAsia="da-DK"/>
    </w:rPr>
  </w:style>
  <w:style w:type="paragraph" w:styleId="ListNumber">
    <w:name w:val="List Number"/>
    <w:basedOn w:val="Normal"/>
    <w:uiPriority w:val="2"/>
    <w:qFormat/>
    <w:rsid w:val="00A3668C"/>
    <w:pPr>
      <w:numPr>
        <w:numId w:val="14"/>
      </w:numPr>
      <w:spacing w:after="0" w:line="280" w:lineRule="atLeast"/>
      <w:contextualSpacing/>
    </w:pPr>
    <w:rPr>
      <w:rFonts w:ascii="Arial" w:eastAsia="Times New Roman" w:hAnsi="Arial" w:cs="Times New Roman"/>
      <w:sz w:val="20"/>
      <w:szCs w:val="20"/>
      <w:lang w:val="da-DK" w:eastAsia="da-DK"/>
    </w:rPr>
  </w:style>
  <w:style w:type="paragraph" w:styleId="ListNumber2">
    <w:name w:val="List Number 2"/>
    <w:basedOn w:val="Normal"/>
    <w:uiPriority w:val="99"/>
    <w:semiHidden/>
    <w:rsid w:val="00CD5715"/>
    <w:pPr>
      <w:numPr>
        <w:numId w:val="8"/>
      </w:numPr>
      <w:spacing w:after="0" w:line="280" w:lineRule="atLeast"/>
    </w:pPr>
    <w:rPr>
      <w:rFonts w:ascii="Arial" w:eastAsia="Times New Roman" w:hAnsi="Arial" w:cs="Times New Roman"/>
      <w:sz w:val="20"/>
      <w:szCs w:val="20"/>
      <w:lang w:val="da-DK" w:eastAsia="da-DK"/>
    </w:rPr>
  </w:style>
  <w:style w:type="paragraph" w:styleId="ListNumber3">
    <w:name w:val="List Number 3"/>
    <w:basedOn w:val="Normal"/>
    <w:uiPriority w:val="99"/>
    <w:semiHidden/>
    <w:rsid w:val="00CD5715"/>
    <w:pPr>
      <w:numPr>
        <w:numId w:val="9"/>
      </w:numPr>
      <w:spacing w:after="0" w:line="280" w:lineRule="atLeast"/>
    </w:pPr>
    <w:rPr>
      <w:rFonts w:ascii="Arial" w:eastAsia="Times New Roman" w:hAnsi="Arial" w:cs="Times New Roman"/>
      <w:sz w:val="20"/>
      <w:szCs w:val="20"/>
      <w:lang w:val="da-DK" w:eastAsia="da-DK"/>
    </w:rPr>
  </w:style>
  <w:style w:type="paragraph" w:styleId="ListNumber4">
    <w:name w:val="List Number 4"/>
    <w:basedOn w:val="Normal"/>
    <w:uiPriority w:val="99"/>
    <w:semiHidden/>
    <w:rsid w:val="00CD5715"/>
    <w:pPr>
      <w:numPr>
        <w:numId w:val="10"/>
      </w:numPr>
      <w:spacing w:after="0" w:line="280" w:lineRule="atLeast"/>
    </w:pPr>
    <w:rPr>
      <w:rFonts w:ascii="Arial" w:eastAsia="Times New Roman" w:hAnsi="Arial" w:cs="Times New Roman"/>
      <w:sz w:val="20"/>
      <w:szCs w:val="20"/>
      <w:lang w:val="da-DK" w:eastAsia="da-DK"/>
    </w:rPr>
  </w:style>
  <w:style w:type="paragraph" w:styleId="ListNumber5">
    <w:name w:val="List Number 5"/>
    <w:basedOn w:val="Normal"/>
    <w:uiPriority w:val="99"/>
    <w:semiHidden/>
    <w:rsid w:val="00CD5715"/>
    <w:pPr>
      <w:numPr>
        <w:numId w:val="11"/>
      </w:numPr>
      <w:spacing w:after="0" w:line="280" w:lineRule="atLeast"/>
    </w:pPr>
    <w:rPr>
      <w:rFonts w:ascii="Arial" w:eastAsia="Times New Roman" w:hAnsi="Arial" w:cs="Times New Roman"/>
      <w:sz w:val="20"/>
      <w:szCs w:val="20"/>
      <w:lang w:val="da-DK" w:eastAsia="da-DK"/>
    </w:r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spacing w:after="0" w:line="280" w:lineRule="atLeast"/>
      <w:ind w:left="1134" w:hanging="1134"/>
    </w:pPr>
    <w:rPr>
      <w:rFonts w:ascii="Arial" w:eastAsia="Times New Roman" w:hAnsi="Arial" w:cs="Arial"/>
      <w:szCs w:val="20"/>
      <w:lang w:val="da-DK" w:eastAsia="da-DK"/>
    </w:rPr>
  </w:style>
  <w:style w:type="paragraph" w:styleId="PlainText">
    <w:name w:val="Plain Text"/>
    <w:basedOn w:val="Normal"/>
    <w:uiPriority w:val="4"/>
    <w:semiHidden/>
    <w:rsid w:val="00306ABB"/>
    <w:pPr>
      <w:spacing w:after="0" w:line="280" w:lineRule="atLeast"/>
    </w:pPr>
    <w:rPr>
      <w:rFonts w:ascii="Arial" w:eastAsia="Times New Roman" w:hAnsi="Arial" w:cs="Courier New"/>
      <w:sz w:val="20"/>
      <w:szCs w:val="20"/>
      <w:lang w:val="da-DK" w:eastAsia="da-DK"/>
    </w:rPr>
  </w:style>
  <w:style w:type="paragraph" w:styleId="Salutation">
    <w:name w:val="Salutation"/>
    <w:basedOn w:val="Normal"/>
    <w:next w:val="Normal"/>
    <w:uiPriority w:val="4"/>
    <w:semiHidden/>
    <w:rsid w:val="00CD5715"/>
    <w:pPr>
      <w:spacing w:after="0" w:line="280" w:lineRule="atLeast"/>
    </w:pPr>
    <w:rPr>
      <w:rFonts w:ascii="Arial" w:eastAsia="Times New Roman" w:hAnsi="Arial" w:cs="Times New Roman"/>
      <w:sz w:val="20"/>
      <w:szCs w:val="20"/>
      <w:lang w:val="da-DK" w:eastAsia="da-DK"/>
    </w:rPr>
  </w:style>
  <w:style w:type="paragraph" w:styleId="Signature">
    <w:name w:val="Signature"/>
    <w:basedOn w:val="Normal"/>
    <w:uiPriority w:val="4"/>
    <w:semiHidden/>
    <w:rsid w:val="00CD5715"/>
    <w:pPr>
      <w:spacing w:after="0" w:line="280" w:lineRule="atLeast"/>
      <w:ind w:left="4252"/>
    </w:pPr>
    <w:rPr>
      <w:rFonts w:ascii="Arial" w:eastAsia="Times New Roman" w:hAnsi="Arial" w:cs="Times New Roman"/>
      <w:sz w:val="20"/>
      <w:szCs w:val="20"/>
      <w:lang w:val="da-DK" w:eastAsia="da-DK"/>
    </w:rPr>
  </w:style>
  <w:style w:type="character" w:styleId="Strong">
    <w:name w:val="Strong"/>
    <w:basedOn w:val="DefaultParagraphFont"/>
    <w:uiPriority w:val="4"/>
    <w:semiHidden/>
    <w:qFormat/>
    <w:rsid w:val="00CD5715"/>
    <w:rPr>
      <w:b/>
      <w:bCs/>
    </w:rPr>
  </w:style>
  <w:style w:type="paragraph" w:styleId="Subtitle">
    <w:name w:val="Subtitle"/>
    <w:basedOn w:val="Normal"/>
    <w:uiPriority w:val="99"/>
    <w:semiHidden/>
    <w:qFormat/>
    <w:rsid w:val="000C61EF"/>
    <w:pPr>
      <w:spacing w:after="60" w:line="280" w:lineRule="atLeast"/>
      <w:jc w:val="center"/>
    </w:pPr>
    <w:rPr>
      <w:rFonts w:ascii="Arial" w:eastAsia="Times New Roman" w:hAnsi="Arial" w:cs="Arial"/>
      <w:szCs w:val="20"/>
      <w:lang w:val="da-DK" w:eastAsia="da-DK"/>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line="280" w:lineRule="atLeast"/>
      <w:jc w:val="center"/>
    </w:pPr>
    <w:rPr>
      <w:rFonts w:ascii="Arial" w:eastAsia="Times New Roman" w:hAnsi="Arial" w:cs="Arial"/>
      <w:b/>
      <w:bCs/>
      <w:kern w:val="28"/>
      <w:sz w:val="32"/>
      <w:szCs w:val="32"/>
      <w:lang w:val="da-DK" w:eastAsia="da-DK"/>
    </w:rPr>
  </w:style>
  <w:style w:type="paragraph" w:styleId="NormalWeb">
    <w:name w:val="Normal (Web)"/>
    <w:basedOn w:val="Normal"/>
    <w:uiPriority w:val="4"/>
    <w:semiHidden/>
    <w:rsid w:val="00306ABB"/>
    <w:pPr>
      <w:spacing w:after="0" w:line="280" w:lineRule="atLeast"/>
    </w:pPr>
    <w:rPr>
      <w:rFonts w:ascii="Arial" w:eastAsia="Times New Roman" w:hAnsi="Arial" w:cs="Times New Roman"/>
      <w:szCs w:val="20"/>
      <w:lang w:val="da-DK" w:eastAsia="da-DK"/>
    </w:rPr>
  </w:style>
  <w:style w:type="paragraph" w:styleId="NormalIndent">
    <w:name w:val="Normal Indent"/>
    <w:basedOn w:val="Normal"/>
    <w:uiPriority w:val="4"/>
    <w:semiHidden/>
    <w:rsid w:val="00CD5715"/>
    <w:pPr>
      <w:spacing w:after="0" w:line="280" w:lineRule="atLeast"/>
      <w:ind w:left="1304"/>
    </w:pPr>
    <w:rPr>
      <w:rFonts w:ascii="Arial" w:eastAsia="Times New Roman" w:hAnsi="Arial" w:cs="Times New Roman"/>
      <w:sz w:val="20"/>
      <w:szCs w:val="20"/>
      <w:lang w:val="da-DK" w:eastAsia="da-DK"/>
    </w:rPr>
  </w:style>
  <w:style w:type="paragraph" w:styleId="NoteHeading">
    <w:name w:val="Note Heading"/>
    <w:basedOn w:val="Normal"/>
    <w:next w:val="Normal"/>
    <w:uiPriority w:val="4"/>
    <w:semiHidden/>
    <w:rsid w:val="00CD5715"/>
    <w:pPr>
      <w:spacing w:after="0" w:line="280" w:lineRule="atLeast"/>
    </w:pPr>
    <w:rPr>
      <w:rFonts w:ascii="Arial" w:eastAsia="Times New Roman" w:hAnsi="Arial" w:cs="Times New Roman"/>
      <w:sz w:val="20"/>
      <w:szCs w:val="20"/>
      <w:lang w:val="da-DK" w:eastAsia="da-DK"/>
    </w:rPr>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spacing w:after="0" w:line="280" w:lineRule="atLeast"/>
      <w:ind w:right="567"/>
    </w:pPr>
    <w:rPr>
      <w:rFonts w:ascii="Arial" w:eastAsia="Times New Roman" w:hAnsi="Arial" w:cs="Times New Roman"/>
      <w:sz w:val="20"/>
      <w:szCs w:val="20"/>
      <w:lang w:val="da-DK" w:eastAsia="da-DK"/>
    </w:rPr>
  </w:style>
  <w:style w:type="paragraph" w:styleId="TOC5">
    <w:name w:val="toc 5"/>
    <w:basedOn w:val="Normal"/>
    <w:next w:val="Normal"/>
    <w:uiPriority w:val="39"/>
    <w:rsid w:val="00306ABB"/>
    <w:pPr>
      <w:tabs>
        <w:tab w:val="right" w:leader="dot" w:pos="8505"/>
      </w:tabs>
      <w:spacing w:before="280" w:after="0" w:line="280" w:lineRule="atLeast"/>
      <w:ind w:right="567"/>
    </w:pPr>
    <w:rPr>
      <w:rFonts w:ascii="Arial" w:eastAsia="Times New Roman" w:hAnsi="Arial" w:cs="Times New Roman"/>
      <w:sz w:val="20"/>
      <w:szCs w:val="20"/>
      <w:lang w:val="da-DK" w:eastAsia="da-DK"/>
    </w:rPr>
  </w:style>
  <w:style w:type="paragraph" w:styleId="TOC6">
    <w:name w:val="toc 6"/>
    <w:basedOn w:val="Normal"/>
    <w:next w:val="Normal"/>
    <w:uiPriority w:val="39"/>
    <w:rsid w:val="00306ABB"/>
    <w:pPr>
      <w:tabs>
        <w:tab w:val="left" w:pos="0"/>
        <w:tab w:val="right" w:leader="dot" w:pos="8505"/>
      </w:tabs>
      <w:spacing w:before="280" w:after="0" w:line="280" w:lineRule="atLeast"/>
      <w:ind w:right="567" w:hanging="5670"/>
    </w:pPr>
    <w:rPr>
      <w:rFonts w:ascii="Arial" w:eastAsia="Times New Roman" w:hAnsi="Arial" w:cs="Times New Roman"/>
      <w:sz w:val="20"/>
      <w:szCs w:val="20"/>
      <w:lang w:val="da-DK" w:eastAsia="da-DK"/>
    </w:r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rFonts w:ascii="Arial" w:eastAsia="Times New Roman" w:hAnsi="Arial" w:cs="Times New Roman"/>
      <w:b/>
      <w:sz w:val="18"/>
      <w:szCs w:val="20"/>
      <w:lang w:val="da-DK" w:eastAsia="en-US"/>
    </w:rPr>
  </w:style>
  <w:style w:type="paragraph" w:customStyle="1" w:styleId="Refoverskrift">
    <w:name w:val="Ref overskrift"/>
    <w:basedOn w:val="Normal"/>
    <w:uiPriority w:val="3"/>
    <w:rsid w:val="00306ABB"/>
    <w:pPr>
      <w:numPr>
        <w:numId w:val="16"/>
      </w:numPr>
      <w:spacing w:after="0" w:line="280" w:lineRule="atLeast"/>
    </w:pPr>
    <w:rPr>
      <w:rFonts w:ascii="Arial" w:eastAsia="Times New Roman" w:hAnsi="Arial" w:cs="Times New Roman"/>
      <w:szCs w:val="20"/>
      <w:lang w:val="da-DK" w:eastAsia="da-DK"/>
    </w:rPr>
  </w:style>
  <w:style w:type="paragraph" w:styleId="TOC8">
    <w:name w:val="toc 8"/>
    <w:basedOn w:val="Normal"/>
    <w:next w:val="Normal"/>
    <w:autoRedefine/>
    <w:uiPriority w:val="9"/>
    <w:semiHidden/>
    <w:rsid w:val="00BB61C3"/>
    <w:pPr>
      <w:spacing w:after="0" w:line="280" w:lineRule="atLeast"/>
      <w:ind w:left="1400"/>
    </w:pPr>
    <w:rPr>
      <w:rFonts w:ascii="Arial" w:eastAsia="Times New Roman" w:hAnsi="Arial" w:cs="Times New Roman"/>
      <w:sz w:val="20"/>
      <w:szCs w:val="20"/>
      <w:lang w:val="da-DK" w:eastAsia="da-DK"/>
    </w:rPr>
  </w:style>
  <w:style w:type="paragraph" w:customStyle="1" w:styleId="Tabeltekst">
    <w:name w:val="Tabel tekst"/>
    <w:basedOn w:val="Normal"/>
    <w:uiPriority w:val="7"/>
    <w:rsid w:val="00FF5020"/>
    <w:pPr>
      <w:spacing w:after="20" w:line="280" w:lineRule="atLeast"/>
      <w:ind w:left="113" w:right="113"/>
    </w:pPr>
    <w:rPr>
      <w:rFonts w:ascii="Arial" w:eastAsia="Times New Roman" w:hAnsi="Arial" w:cs="Times New Roman"/>
      <w:sz w:val="16"/>
      <w:szCs w:val="20"/>
      <w:lang w:val="da-DK"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line="280" w:lineRule="atLeast"/>
      <w:ind w:left="113" w:right="113"/>
    </w:pPr>
    <w:rPr>
      <w:rFonts w:ascii="Arial" w:eastAsia="Times New Roman" w:hAnsi="Arial" w:cs="Times New Roman"/>
      <w:b/>
      <w:sz w:val="16"/>
      <w:szCs w:val="20"/>
      <w:lang w:val="da-DK"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2"/>
      </w:numPr>
      <w:spacing w:before="20" w:after="20" w:line="280" w:lineRule="atLeast"/>
      <w:ind w:left="595" w:right="113"/>
      <w:outlineLvl w:val="1"/>
    </w:pPr>
    <w:rPr>
      <w:rFonts w:ascii="Arial" w:eastAsia="Times New Roman" w:hAnsi="Arial" w:cs="Times New Roman"/>
      <w:b/>
      <w:color w:val="FFFFFF"/>
      <w:sz w:val="16"/>
      <w:szCs w:val="20"/>
      <w:lang w:val="da-DK" w:eastAsia="da-DK"/>
    </w:rPr>
  </w:style>
  <w:style w:type="paragraph" w:customStyle="1" w:styleId="Note">
    <w:name w:val="Note"/>
    <w:basedOn w:val="Normal"/>
    <w:link w:val="NoteChar"/>
    <w:uiPriority w:val="3"/>
    <w:rsid w:val="00361E50"/>
    <w:pPr>
      <w:spacing w:before="60" w:after="60" w:line="280" w:lineRule="atLeast"/>
    </w:pPr>
    <w:rPr>
      <w:rFonts w:ascii="Arial" w:eastAsia="Times New Roman" w:hAnsi="Arial" w:cs="Times New Roman"/>
      <w:i/>
      <w:sz w:val="16"/>
      <w:szCs w:val="20"/>
      <w:lang w:val="da-DK" w:eastAsia="da-DK"/>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spacing w:after="0" w:line="280" w:lineRule="atLeast"/>
      <w:ind w:left="-57"/>
    </w:pPr>
    <w:rPr>
      <w:rFonts w:ascii="Arial" w:eastAsia="Times New Roman" w:hAnsi="Arial" w:cs="Times New Roman"/>
      <w:sz w:val="20"/>
      <w:szCs w:val="20"/>
      <w:lang w:val="da-DK" w:eastAsia="da-DK"/>
    </w:r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7"/>
      </w:numPr>
      <w:tabs>
        <w:tab w:val="left" w:pos="1474"/>
      </w:tabs>
      <w:spacing w:after="500" w:line="400" w:lineRule="atLeast"/>
    </w:pPr>
    <w:rPr>
      <w:rFonts w:ascii="Arial" w:eastAsia="Times New Roman" w:hAnsi="Arial" w:cs="Times New Roman"/>
      <w:sz w:val="36"/>
      <w:szCs w:val="20"/>
      <w:lang w:val="da-DK" w:eastAsia="da-DK"/>
    </w:rPr>
  </w:style>
  <w:style w:type="paragraph" w:customStyle="1" w:styleId="Bilagoverskrift2">
    <w:name w:val="Bilag overskrift 2"/>
    <w:basedOn w:val="Normal"/>
    <w:next w:val="Normal"/>
    <w:uiPriority w:val="4"/>
    <w:rsid w:val="00306ABB"/>
    <w:pPr>
      <w:numPr>
        <w:ilvl w:val="1"/>
        <w:numId w:val="17"/>
      </w:numPr>
      <w:spacing w:before="280" w:after="0" w:line="280" w:lineRule="atLeast"/>
    </w:pPr>
    <w:rPr>
      <w:rFonts w:ascii="Arial" w:eastAsia="Times New Roman" w:hAnsi="Arial" w:cs="Times New Roman"/>
      <w:szCs w:val="20"/>
      <w:lang w:val="da-DK" w:eastAsia="da-DK"/>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pPr>
      <w:spacing w:after="0" w:line="280" w:lineRule="atLeast"/>
    </w:pPr>
    <w:rPr>
      <w:rFonts w:ascii="Arial" w:eastAsia="Times New Roman" w:hAnsi="Arial" w:cs="Times New Roman"/>
      <w:sz w:val="20"/>
      <w:szCs w:val="20"/>
      <w:lang w:val="da-DK" w:eastAsia="da-DK"/>
    </w:rPr>
  </w:style>
  <w:style w:type="paragraph" w:customStyle="1" w:styleId="Afsendertitel">
    <w:name w:val="Afsender titel"/>
    <w:basedOn w:val="Normal"/>
    <w:uiPriority w:val="3"/>
    <w:semiHidden/>
    <w:qFormat/>
    <w:rsid w:val="00A3668C"/>
    <w:pPr>
      <w:spacing w:after="0" w:line="280" w:lineRule="atLeast"/>
    </w:pPr>
    <w:rPr>
      <w:rFonts w:ascii="Arial" w:eastAsia="Times New Roman" w:hAnsi="Arial" w:cs="Times New Roman"/>
      <w:i/>
      <w:sz w:val="20"/>
      <w:szCs w:val="20"/>
      <w:lang w:val="da-DK" w:eastAsia="da-DK"/>
    </w:rPr>
  </w:style>
  <w:style w:type="paragraph" w:customStyle="1" w:styleId="Udvalg">
    <w:name w:val="Udvalg"/>
    <w:basedOn w:val="Normal"/>
    <w:next w:val="Normal"/>
    <w:uiPriority w:val="3"/>
    <w:semiHidden/>
    <w:rsid w:val="00A3668C"/>
    <w:pPr>
      <w:spacing w:after="0" w:line="280" w:lineRule="atLeast"/>
    </w:pPr>
    <w:rPr>
      <w:rFonts w:ascii="Arial" w:eastAsia="Times New Roman" w:hAnsi="Arial" w:cs="Times New Roman"/>
      <w:b/>
      <w:szCs w:val="20"/>
      <w:lang w:val="da-DK" w:eastAsia="da-DK"/>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pPr>
      <w:spacing w:after="0" w:line="280" w:lineRule="atLeast"/>
    </w:pPr>
    <w:rPr>
      <w:rFonts w:ascii="Arial" w:eastAsia="Times New Roman" w:hAnsi="Arial" w:cs="Times New Roman"/>
      <w:b/>
      <w:sz w:val="18"/>
      <w:szCs w:val="20"/>
      <w:lang w:val="da-DK" w:eastAsia="da-DK"/>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spacing w:after="0" w:line="280" w:lineRule="atLeast"/>
      <w:jc w:val="right"/>
    </w:pPr>
    <w:rPr>
      <w:rFonts w:ascii="Arial" w:eastAsia="Times New Roman" w:hAnsi="Arial" w:cs="Times New Roman"/>
      <w:sz w:val="20"/>
      <w:szCs w:val="20"/>
      <w:lang w:val="da-DK" w:eastAsia="da-DK"/>
    </w:rPr>
  </w:style>
  <w:style w:type="paragraph" w:styleId="TableofAuthorities">
    <w:name w:val="table of authorities"/>
    <w:basedOn w:val="Normal"/>
    <w:next w:val="Normal"/>
    <w:uiPriority w:val="99"/>
    <w:semiHidden/>
    <w:rsid w:val="00A3668C"/>
    <w:pPr>
      <w:spacing w:after="0" w:line="280" w:lineRule="atLeast"/>
      <w:ind w:left="200" w:hanging="200"/>
    </w:pPr>
    <w:rPr>
      <w:rFonts w:ascii="Arial" w:eastAsia="Times New Roman" w:hAnsi="Arial" w:cs="Times New Roman"/>
      <w:sz w:val="20"/>
      <w:szCs w:val="20"/>
      <w:lang w:val="da-DK" w:eastAsia="da-DK"/>
    </w:rPr>
  </w:style>
  <w:style w:type="paragraph" w:styleId="TableofFigures">
    <w:name w:val="table of figures"/>
    <w:basedOn w:val="Normal"/>
    <w:next w:val="Normal"/>
    <w:uiPriority w:val="99"/>
    <w:semiHidden/>
    <w:rsid w:val="00A3668C"/>
    <w:pPr>
      <w:spacing w:after="0" w:line="280" w:lineRule="atLeast"/>
    </w:pPr>
    <w:rPr>
      <w:rFonts w:ascii="Arial" w:eastAsia="Times New Roman" w:hAnsi="Arial" w:cs="Times New Roman"/>
      <w:sz w:val="20"/>
      <w:szCs w:val="20"/>
      <w:lang w:val="da-DK" w:eastAsia="da-DK"/>
    </w:rPr>
  </w:style>
  <w:style w:type="paragraph" w:customStyle="1" w:styleId="Tilstedefravrende">
    <w:name w:val="Tilstede/fraværende"/>
    <w:basedOn w:val="Normal"/>
    <w:next w:val="Normal"/>
    <w:uiPriority w:val="3"/>
    <w:semiHidden/>
    <w:rsid w:val="00A3668C"/>
    <w:pPr>
      <w:spacing w:after="0" w:line="280" w:lineRule="atLeast"/>
    </w:pPr>
    <w:rPr>
      <w:rFonts w:ascii="Arial" w:eastAsia="Times New Roman" w:hAnsi="Arial" w:cs="Times New Roman"/>
      <w:b/>
      <w:sz w:val="18"/>
      <w:szCs w:val="20"/>
      <w:lang w:val="da-DK" w:eastAsia="da-DK"/>
    </w:rPr>
  </w:style>
  <w:style w:type="paragraph" w:styleId="BalloonText">
    <w:name w:val="Balloon Text"/>
    <w:basedOn w:val="Normal"/>
    <w:link w:val="BalloonTextChar"/>
    <w:uiPriority w:val="99"/>
    <w:semiHidden/>
    <w:rsid w:val="00306ABB"/>
    <w:pPr>
      <w:spacing w:after="0"/>
    </w:pPr>
    <w:rPr>
      <w:rFonts w:ascii="Arial" w:eastAsia="Times New Roman" w:hAnsi="Arial" w:cs="Tahoma"/>
      <w:sz w:val="16"/>
      <w:szCs w:val="16"/>
      <w:lang w:val="da-DK" w:eastAsia="da-DK"/>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line="280" w:lineRule="atLeast"/>
    </w:pPr>
    <w:rPr>
      <w:rFonts w:ascii="Arial" w:eastAsia="Times New Roman" w:hAnsi="Arial" w:cs="Times New Roman"/>
      <w:i/>
      <w:sz w:val="16"/>
      <w:lang w:val="da-DK" w:eastAsia="da-DK"/>
    </w:rPr>
  </w:style>
  <w:style w:type="paragraph" w:styleId="DocumentMap">
    <w:name w:val="Document Map"/>
    <w:basedOn w:val="Normal"/>
    <w:link w:val="DocumentMapChar"/>
    <w:uiPriority w:val="99"/>
    <w:semiHidden/>
    <w:unhideWhenUsed/>
    <w:rsid w:val="00306ABB"/>
    <w:pPr>
      <w:spacing w:after="0"/>
    </w:pPr>
    <w:rPr>
      <w:rFonts w:ascii="Arial" w:eastAsia="Times New Roman" w:hAnsi="Arial" w:cs="Segoe UI"/>
      <w:sz w:val="16"/>
      <w:szCs w:val="16"/>
      <w:lang w:val="da-DK" w:eastAsia="da-DK"/>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semiHidden/>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pPr>
      <w:spacing w:after="0" w:line="280" w:lineRule="atLeast"/>
    </w:pPr>
    <w:rPr>
      <w:rFonts w:ascii="Arial" w:eastAsia="Times New Roman" w:hAnsi="Arial" w:cs="Times New Roman"/>
      <w:sz w:val="20"/>
      <w:szCs w:val="20"/>
      <w:lang w:val="da-DK" w:eastAsia="da-DK"/>
    </w:rPr>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after="0"/>
    </w:pPr>
    <w:rPr>
      <w:rFonts w:ascii="Arial" w:eastAsia="Times New Roman" w:hAnsi="Arial" w:cs="Times New Roman"/>
      <w:sz w:val="20"/>
      <w:szCs w:val="20"/>
      <w:lang w:val="da-DK" w:eastAsia="da-DK"/>
    </w:r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after="0"/>
      <w:ind w:left="200" w:hanging="200"/>
    </w:pPr>
    <w:rPr>
      <w:rFonts w:ascii="Arial" w:eastAsia="Times New Roman" w:hAnsi="Arial" w:cs="Times New Roman"/>
      <w:sz w:val="20"/>
      <w:szCs w:val="20"/>
      <w:lang w:val="da-DK" w:eastAsia="da-DK"/>
    </w:rPr>
  </w:style>
  <w:style w:type="paragraph" w:styleId="Index2">
    <w:name w:val="index 2"/>
    <w:basedOn w:val="Normal"/>
    <w:next w:val="Normal"/>
    <w:autoRedefine/>
    <w:uiPriority w:val="99"/>
    <w:semiHidden/>
    <w:unhideWhenUsed/>
    <w:rsid w:val="009A5156"/>
    <w:pPr>
      <w:spacing w:after="0"/>
      <w:ind w:left="400" w:hanging="200"/>
    </w:pPr>
    <w:rPr>
      <w:rFonts w:ascii="Arial" w:eastAsia="Times New Roman" w:hAnsi="Arial" w:cs="Times New Roman"/>
      <w:sz w:val="20"/>
      <w:szCs w:val="20"/>
      <w:lang w:val="da-DK" w:eastAsia="da-DK"/>
    </w:rPr>
  </w:style>
  <w:style w:type="paragraph" w:styleId="Index3">
    <w:name w:val="index 3"/>
    <w:basedOn w:val="Normal"/>
    <w:next w:val="Normal"/>
    <w:autoRedefine/>
    <w:uiPriority w:val="99"/>
    <w:semiHidden/>
    <w:unhideWhenUsed/>
    <w:rsid w:val="009A5156"/>
    <w:pPr>
      <w:spacing w:after="0"/>
      <w:ind w:left="600" w:hanging="200"/>
    </w:pPr>
    <w:rPr>
      <w:rFonts w:ascii="Arial" w:eastAsia="Times New Roman" w:hAnsi="Arial" w:cs="Times New Roman"/>
      <w:sz w:val="20"/>
      <w:szCs w:val="20"/>
      <w:lang w:val="da-DK" w:eastAsia="da-DK"/>
    </w:rPr>
  </w:style>
  <w:style w:type="paragraph" w:styleId="Index4">
    <w:name w:val="index 4"/>
    <w:basedOn w:val="Normal"/>
    <w:next w:val="Normal"/>
    <w:autoRedefine/>
    <w:uiPriority w:val="99"/>
    <w:semiHidden/>
    <w:unhideWhenUsed/>
    <w:rsid w:val="009A5156"/>
    <w:pPr>
      <w:spacing w:after="0"/>
      <w:ind w:left="800" w:hanging="200"/>
    </w:pPr>
    <w:rPr>
      <w:rFonts w:ascii="Arial" w:eastAsia="Times New Roman" w:hAnsi="Arial" w:cs="Times New Roman"/>
      <w:sz w:val="20"/>
      <w:szCs w:val="20"/>
      <w:lang w:val="da-DK" w:eastAsia="da-DK"/>
    </w:rPr>
  </w:style>
  <w:style w:type="paragraph" w:styleId="Index5">
    <w:name w:val="index 5"/>
    <w:basedOn w:val="Normal"/>
    <w:next w:val="Normal"/>
    <w:autoRedefine/>
    <w:uiPriority w:val="99"/>
    <w:semiHidden/>
    <w:unhideWhenUsed/>
    <w:rsid w:val="009A5156"/>
    <w:pPr>
      <w:spacing w:after="0"/>
      <w:ind w:left="1000" w:hanging="200"/>
    </w:pPr>
    <w:rPr>
      <w:rFonts w:ascii="Arial" w:eastAsia="Times New Roman" w:hAnsi="Arial" w:cs="Times New Roman"/>
      <w:sz w:val="20"/>
      <w:szCs w:val="20"/>
      <w:lang w:val="da-DK" w:eastAsia="da-DK"/>
    </w:rPr>
  </w:style>
  <w:style w:type="paragraph" w:styleId="Index6">
    <w:name w:val="index 6"/>
    <w:basedOn w:val="Normal"/>
    <w:next w:val="Normal"/>
    <w:autoRedefine/>
    <w:uiPriority w:val="99"/>
    <w:semiHidden/>
    <w:unhideWhenUsed/>
    <w:rsid w:val="009A5156"/>
    <w:pPr>
      <w:spacing w:after="0"/>
      <w:ind w:left="1200" w:hanging="200"/>
    </w:pPr>
    <w:rPr>
      <w:rFonts w:ascii="Arial" w:eastAsia="Times New Roman" w:hAnsi="Arial" w:cs="Times New Roman"/>
      <w:sz w:val="20"/>
      <w:szCs w:val="20"/>
      <w:lang w:val="da-DK" w:eastAsia="da-DK"/>
    </w:rPr>
  </w:style>
  <w:style w:type="paragraph" w:styleId="Index7">
    <w:name w:val="index 7"/>
    <w:basedOn w:val="Normal"/>
    <w:next w:val="Normal"/>
    <w:autoRedefine/>
    <w:uiPriority w:val="99"/>
    <w:semiHidden/>
    <w:unhideWhenUsed/>
    <w:rsid w:val="009A5156"/>
    <w:pPr>
      <w:spacing w:after="0"/>
      <w:ind w:left="1400" w:hanging="200"/>
    </w:pPr>
    <w:rPr>
      <w:rFonts w:ascii="Arial" w:eastAsia="Times New Roman" w:hAnsi="Arial" w:cs="Times New Roman"/>
      <w:sz w:val="20"/>
      <w:szCs w:val="20"/>
      <w:lang w:val="da-DK" w:eastAsia="da-DK"/>
    </w:rPr>
  </w:style>
  <w:style w:type="paragraph" w:styleId="Index8">
    <w:name w:val="index 8"/>
    <w:basedOn w:val="Normal"/>
    <w:next w:val="Normal"/>
    <w:autoRedefine/>
    <w:uiPriority w:val="99"/>
    <w:semiHidden/>
    <w:unhideWhenUsed/>
    <w:rsid w:val="009A5156"/>
    <w:pPr>
      <w:spacing w:after="0"/>
      <w:ind w:left="1600" w:hanging="200"/>
    </w:pPr>
    <w:rPr>
      <w:rFonts w:ascii="Arial" w:eastAsia="Times New Roman" w:hAnsi="Arial" w:cs="Times New Roman"/>
      <w:sz w:val="20"/>
      <w:szCs w:val="20"/>
      <w:lang w:val="da-DK" w:eastAsia="da-DK"/>
    </w:rPr>
  </w:style>
  <w:style w:type="paragraph" w:styleId="Index9">
    <w:name w:val="index 9"/>
    <w:basedOn w:val="Normal"/>
    <w:next w:val="Normal"/>
    <w:autoRedefine/>
    <w:uiPriority w:val="99"/>
    <w:semiHidden/>
    <w:unhideWhenUsed/>
    <w:rsid w:val="009A5156"/>
    <w:pPr>
      <w:spacing w:after="0"/>
      <w:ind w:left="1800" w:hanging="200"/>
    </w:pPr>
    <w:rPr>
      <w:rFonts w:ascii="Arial" w:eastAsia="Times New Roman" w:hAnsi="Arial" w:cs="Times New Roman"/>
      <w:sz w:val="20"/>
      <w:szCs w:val="20"/>
      <w:lang w:val="da-DK" w:eastAsia="da-DK"/>
    </w:rPr>
  </w:style>
  <w:style w:type="paragraph" w:styleId="IndexHeading">
    <w:name w:val="index heading"/>
    <w:basedOn w:val="Normal"/>
    <w:next w:val="Index1"/>
    <w:uiPriority w:val="99"/>
    <w:semiHidden/>
    <w:unhideWhenUsed/>
    <w:rsid w:val="009A5156"/>
    <w:pPr>
      <w:spacing w:after="0" w:line="280" w:lineRule="atLeast"/>
    </w:pPr>
    <w:rPr>
      <w:rFonts w:asciiTheme="majorHAnsi" w:eastAsiaTheme="majorEastAsia" w:hAnsiTheme="majorHAnsi" w:cstheme="majorBidi"/>
      <w:b/>
      <w:bCs/>
      <w:sz w:val="20"/>
      <w:szCs w:val="20"/>
      <w:lang w:val="da-DK" w:eastAsia="da-DK"/>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line="280" w:lineRule="atLeast"/>
      <w:ind w:left="864" w:right="864"/>
      <w:jc w:val="center"/>
    </w:pPr>
    <w:rPr>
      <w:rFonts w:ascii="Arial" w:eastAsia="Times New Roman" w:hAnsi="Arial" w:cs="Times New Roman"/>
      <w:i/>
      <w:iCs/>
      <w:color w:val="990000" w:themeColor="accent1"/>
      <w:sz w:val="20"/>
      <w:szCs w:val="20"/>
      <w:lang w:val="da-DK" w:eastAsia="da-DK"/>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spacing w:after="0" w:line="280" w:lineRule="atLeast"/>
      <w:ind w:left="720"/>
      <w:contextualSpacing/>
    </w:pPr>
    <w:rPr>
      <w:rFonts w:ascii="Arial" w:eastAsia="Times New Roman" w:hAnsi="Arial" w:cs="Times New Roman"/>
      <w:sz w:val="20"/>
      <w:szCs w:val="20"/>
      <w:lang w:val="da-DK" w:eastAsia="da-DK"/>
    </w:r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line="280" w:lineRule="atLeast"/>
      <w:ind w:left="864" w:right="864"/>
      <w:jc w:val="center"/>
    </w:pPr>
    <w:rPr>
      <w:rFonts w:ascii="Arial" w:eastAsia="Times New Roman" w:hAnsi="Arial" w:cs="Times New Roman"/>
      <w:i/>
      <w:iCs/>
      <w:color w:val="404040" w:themeColor="text1" w:themeTint="BF"/>
      <w:sz w:val="20"/>
      <w:szCs w:val="20"/>
      <w:lang w:val="da-DK" w:eastAsia="da-DK"/>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spacing w:after="0" w:line="280" w:lineRule="atLeast"/>
      <w:jc w:val="center"/>
    </w:pPr>
    <w:rPr>
      <w:rFonts w:ascii="Arial" w:eastAsiaTheme="minorHAnsi" w:hAnsi="Arial" w:cs="Verdana"/>
      <w:caps/>
      <w:color w:val="A6A6A6" w:themeColor="background1" w:themeShade="A6"/>
      <w:spacing w:val="-8"/>
      <w:sz w:val="32"/>
      <w:szCs w:val="20"/>
      <w:lang w:val="da-DK" w:eastAsia="en-US"/>
    </w:rPr>
  </w:style>
  <w:style w:type="paragraph" w:customStyle="1" w:styleId="FirstParagraph">
    <w:name w:val="First Paragraph"/>
    <w:basedOn w:val="BodyText"/>
    <w:next w:val="BodyText"/>
    <w:qFormat/>
    <w:rsid w:val="00A140C4"/>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A140C4"/>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A140C4"/>
    <w:rPr>
      <w:b/>
      <w:bCs/>
      <w:color w:val="FFFFFF" w:themeColor="background1"/>
      <w:sz w:val="18"/>
    </w:rPr>
  </w:style>
  <w:style w:type="character" w:customStyle="1" w:styleId="VerbatimChar">
    <w:name w:val="Verbatim Char"/>
    <w:basedOn w:val="CaptionChar"/>
    <w:link w:val="SourceCode"/>
    <w:rsid w:val="00A140C4"/>
    <w:rPr>
      <w:rFonts w:ascii="Consolas" w:hAnsi="Consolas"/>
      <w:b/>
      <w:bCs/>
      <w:color w:val="FFFFFF" w:themeColor="background1"/>
      <w:sz w:val="22"/>
    </w:rPr>
  </w:style>
  <w:style w:type="paragraph" w:customStyle="1" w:styleId="SourceCode">
    <w:name w:val="Source Code"/>
    <w:basedOn w:val="Normal"/>
    <w:link w:val="VerbatimChar"/>
    <w:rsid w:val="00A140C4"/>
    <w:pPr>
      <w:wordWrap w:val="0"/>
    </w:pPr>
    <w:rPr>
      <w:rFonts w:ascii="Consolas" w:eastAsia="Times New Roman" w:hAnsi="Consolas" w:cs="Times New Roman"/>
      <w:b/>
      <w:bCs/>
      <w:color w:val="FFFFFF" w:themeColor="background1"/>
      <w:sz w:val="22"/>
      <w:szCs w:val="20"/>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jpe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https://dtudk.sharepoint.com/sites/templates/Office%20Templates/Danske%20skabeloner/Rapport_DK.dotx" TargetMode="External"/></Relationship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3.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4.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245610-43B9-4C62-AAB8-5005306387B0}">
  <ds:schemaRefs>
    <ds:schemaRef ds:uri="http://schemas.openxmlformats.org/officeDocument/2006/bibliography"/>
  </ds:schemaRefs>
</ds:datastoreItem>
</file>

<file path=customXml/itemProps2.xml><?xml version="1.0" encoding="utf-8"?>
<ds:datastoreItem xmlns:ds="http://schemas.openxmlformats.org/officeDocument/2006/customXml" ds:itemID="{F2D88739-C533-432D-9A14-3163CC52A9B4}">
  <ds:schemaRefs/>
</ds:datastoreItem>
</file>

<file path=customXml/itemProps3.xml><?xml version="1.0" encoding="utf-8"?>
<ds:datastoreItem xmlns:ds="http://schemas.openxmlformats.org/officeDocument/2006/customXml" ds:itemID="{5E15C76C-A386-43F6-AF7D-76261AF68F76}">
  <ds:schemaRefs/>
</ds:datastoreItem>
</file>

<file path=customXml/itemProps4.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6.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Rapport_DK</Template>
  <TotalTime>20</TotalTime>
  <Pages>14</Pages>
  <Words>2898</Words>
  <Characters>21111</Characters>
  <Application>Microsoft Office Word</Application>
  <DocSecurity>0</DocSecurity>
  <Lines>175</Lines>
  <Paragraphs>47</Paragraphs>
  <ScaleCrop>false</ScaleCrop>
  <HeadingPairs>
    <vt:vector size="2" baseType="variant">
      <vt:variant>
        <vt:lpstr>Title</vt:lpstr>
      </vt:variant>
      <vt:variant>
        <vt:i4>1</vt:i4>
      </vt:variant>
    </vt:vector>
  </HeadingPairs>
  <TitlesOfParts>
    <vt:vector size="1" baseType="lpstr">
      <vt:lpstr>Rapport</vt:lpstr>
    </vt:vector>
  </TitlesOfParts>
  <Company>DTU</Company>
  <LinksUpToDate>false</LinksUpToDate>
  <CharactersWithSpaces>23962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Oliver Brincks Lund</dc:creator>
  <cp:lastModifiedBy>Oliver Brincks Lund</cp:lastModifiedBy>
  <cp:revision>14</cp:revision>
  <dcterms:created xsi:type="dcterms:W3CDTF">2025-12-16T14:52:00Z</dcterms:created>
  <dcterms:modified xsi:type="dcterms:W3CDTF">2025-12-16T16:07:00Z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