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B5B8" w14:textId="77777777" w:rsidR="00CB4109" w:rsidRDefault="00CB4109"/>
    <w:tbl>
      <w:tblPr>
        <w:tblW w:w="8644" w:type="dxa"/>
        <w:tblLayout w:type="fixed"/>
        <w:tblCellMar>
          <w:left w:w="0" w:type="dxa"/>
          <w:right w:w="0" w:type="dxa"/>
        </w:tblCellMar>
        <w:tblLook w:val="01E0" w:firstRow="1" w:lastRow="1" w:firstColumn="1" w:lastColumn="1" w:noHBand="0" w:noVBand="0"/>
      </w:tblPr>
      <w:tblGrid>
        <w:gridCol w:w="8644"/>
      </w:tblGrid>
      <w:tr w:rsidR="00B54FD5" w:rsidRPr="00420B3C" w14:paraId="1F8BA08B" w14:textId="77777777" w:rsidTr="6A694D65">
        <w:trPr>
          <w:trHeight w:val="3943"/>
        </w:trPr>
        <w:tc>
          <w:tcPr>
            <w:tcW w:w="8644" w:type="dxa"/>
          </w:tcPr>
          <w:p w14:paraId="6F11F908" w14:textId="77777777" w:rsidR="00B54FD5" w:rsidRPr="00420B3C" w:rsidRDefault="00B54FD5" w:rsidP="00CF33F8">
            <w:pPr>
              <w:spacing w:line="276" w:lineRule="auto"/>
            </w:pPr>
          </w:p>
        </w:tc>
      </w:tr>
      <w:tr w:rsidR="00B54FD5" w:rsidRPr="00702BB9" w14:paraId="7DC29372" w14:textId="77777777" w:rsidTr="6A694D65">
        <w:trPr>
          <w:trHeight w:val="3452"/>
        </w:trPr>
        <w:tc>
          <w:tcPr>
            <w:tcW w:w="8644" w:type="dxa"/>
          </w:tcPr>
          <w:sdt>
            <w:sdtPr>
              <w:rPr>
                <w:rStyle w:val="PlaceholderText"/>
                <w:color w:val="auto"/>
              </w:rPr>
              <w:alias w:val="Report Title"/>
              <w:tag w:val="{&quot;templafy&quot;:{&quot;binding&quot;:&quot;Form.ReportTitle&quot;,&quot;type&quot;:&quot;text&quot;}}"/>
              <w:id w:val="-1109653463"/>
              <w:placeholder>
                <w:docPart w:val="3250A4D789B4479D9AB12244CC0CE5C0"/>
              </w:placeholder>
            </w:sdtPr>
            <w:sdtContent>
              <w:p w14:paraId="4A9AB90E" w14:textId="0D746F20" w:rsidR="00B54FD5" w:rsidRPr="00A310CD" w:rsidRDefault="00702BB9" w:rsidP="00CF33F8">
                <w:pPr>
                  <w:pStyle w:val="ForsideOverskrift1"/>
                  <w:spacing w:line="276" w:lineRule="auto"/>
                </w:pPr>
                <w:r>
                  <w:t>Grundvandets kemiske påvirkning på målsatte overfladevandområder med miljøfarlige forurenende stoffer</w:t>
                </w:r>
                <w:r w:rsidR="0005372B">
                  <w:t xml:space="preserve"> – </w:t>
                </w:r>
                <w:r w:rsidR="1E6A9D3D">
                  <w:t>S</w:t>
                </w:r>
                <w:r w:rsidR="00641B42">
                  <w:t>am</w:t>
                </w:r>
                <w:r w:rsidR="1E71AD48">
                  <w:t xml:space="preserve">let rapport for </w:t>
                </w:r>
                <w:r w:rsidR="00641B42">
                  <w:t>del 1</w:t>
                </w:r>
                <w:r w:rsidR="68250888">
                  <w:t>-3</w:t>
                </w:r>
              </w:p>
            </w:sdtContent>
          </w:sdt>
          <w:p w14:paraId="2CBA2FA5" w14:textId="6BC22C51" w:rsidR="00B54FD5" w:rsidRPr="00373A70" w:rsidRDefault="00B54FD5" w:rsidP="00CF33F8">
            <w:pPr>
              <w:pStyle w:val="Forsideoverskrift2"/>
              <w:spacing w:line="276" w:lineRule="auto"/>
            </w:pPr>
          </w:p>
        </w:tc>
      </w:tr>
      <w:tr w:rsidR="00B54FD5" w:rsidRPr="00420B3C" w14:paraId="69F18E0A" w14:textId="77777777" w:rsidTr="6A694D65">
        <w:tc>
          <w:tcPr>
            <w:tcW w:w="8644" w:type="dxa"/>
          </w:tcPr>
          <w:sdt>
            <w:sdtPr>
              <w:rPr>
                <w:color w:val="808080"/>
              </w:rPr>
              <w:alias w:val="Authors"/>
              <w:tag w:val="{&quot;templafy&quot;:{&quot;binding&quot;:&quot;Form.Authors&quot;,&quot;visibility&quot;:{&quot;action&quot;:&quot;hide&quot;,&quot;compareValue&quot;:&quot;&quot;,&quot;operator&quot;:&quot;equals&quot;},&quot;type&quot;:&quot;text&quot;}}"/>
              <w:id w:val="-29961697"/>
              <w:placeholder>
                <w:docPart w:val="983A52F9734B44919F4F2B2A528AA8A4"/>
              </w:placeholder>
              <w:showingPlcHdr/>
            </w:sdtPr>
            <w:sdtEndPr>
              <w:rPr>
                <w:color w:val="auto"/>
              </w:rPr>
            </w:sdtEndPr>
            <w:sdtContent>
              <w:p w14:paraId="2C9F79B2" w14:textId="77777777" w:rsidR="00B54FD5" w:rsidRPr="00420B3C" w:rsidRDefault="00273498" w:rsidP="00CF33F8">
                <w:pPr>
                  <w:pStyle w:val="Forfatter"/>
                  <w:spacing w:line="276" w:lineRule="auto"/>
                </w:pPr>
                <w:r w:rsidRPr="00420B3C">
                  <w:t xml:space="preserve">  </w:t>
                </w:r>
              </w:p>
            </w:sdtContent>
          </w:sdt>
          <w:p w14:paraId="7D0C701C" w14:textId="77777777" w:rsidR="00B54FD5" w:rsidRPr="00420B3C" w:rsidRDefault="00B54FD5" w:rsidP="00CF33F8">
            <w:pPr>
              <w:spacing w:line="276" w:lineRule="auto"/>
            </w:pPr>
          </w:p>
          <w:p w14:paraId="6135E931" w14:textId="77777777" w:rsidR="00B54FD5" w:rsidRPr="00420B3C" w:rsidRDefault="00B54FD5" w:rsidP="00CF33F8">
            <w:pPr>
              <w:spacing w:line="276" w:lineRule="auto"/>
            </w:pPr>
          </w:p>
          <w:p w14:paraId="6C3FE2ED" w14:textId="0C4B3A31" w:rsidR="00B54FD5" w:rsidRPr="00420B3C" w:rsidRDefault="00D7182F" w:rsidP="00CF33F8">
            <w:pPr>
              <w:spacing w:line="276" w:lineRule="auto"/>
            </w:pPr>
            <w:r>
              <w:t>December 202</w:t>
            </w:r>
            <w:r w:rsidR="36DB4E1D">
              <w:t>5</w:t>
            </w:r>
          </w:p>
        </w:tc>
      </w:tr>
    </w:tbl>
    <w:p w14:paraId="72E2FDDB" w14:textId="77777777" w:rsidR="007D4E32" w:rsidRPr="00420B3C" w:rsidRDefault="007D4E32" w:rsidP="00CF33F8">
      <w:pPr>
        <w:spacing w:line="276" w:lineRule="auto"/>
      </w:pPr>
    </w:p>
    <w:p w14:paraId="0931ADCD" w14:textId="77777777" w:rsidR="0045214D" w:rsidRPr="00420B3C" w:rsidRDefault="0045214D" w:rsidP="00CF33F8">
      <w:pPr>
        <w:spacing w:line="276" w:lineRule="auto"/>
      </w:pPr>
    </w:p>
    <w:p w14:paraId="51E55309" w14:textId="77777777" w:rsidR="0045214D" w:rsidRPr="00420B3C" w:rsidRDefault="0045214D" w:rsidP="00CF33F8">
      <w:pPr>
        <w:spacing w:line="276" w:lineRule="auto"/>
      </w:pPr>
    </w:p>
    <w:p w14:paraId="65AF57A2" w14:textId="77777777" w:rsidR="0045214D" w:rsidRPr="00420B3C" w:rsidRDefault="0045214D" w:rsidP="00CF33F8">
      <w:pPr>
        <w:spacing w:line="276" w:lineRule="auto"/>
        <w:sectPr w:rsidR="0045214D" w:rsidRPr="00420B3C" w:rsidSect="0082429A">
          <w:headerReference w:type="default" r:id="rId13"/>
          <w:footerReference w:type="default" r:id="rId14"/>
          <w:headerReference w:type="first" r:id="rId15"/>
          <w:pgSz w:w="11907" w:h="16840" w:code="9"/>
          <w:pgMar w:top="1593" w:right="1418" w:bottom="1559" w:left="1985" w:header="709" w:footer="726" w:gutter="0"/>
          <w:cols w:space="708"/>
          <w:titlePg/>
          <w:docGrid w:linePitch="360"/>
        </w:sectPr>
      </w:pPr>
    </w:p>
    <w:tbl>
      <w:tblPr>
        <w:tblW w:w="8644" w:type="dxa"/>
        <w:tblLayout w:type="fixed"/>
        <w:tblCellMar>
          <w:left w:w="0" w:type="dxa"/>
          <w:right w:w="0" w:type="dxa"/>
        </w:tblCellMar>
        <w:tblLook w:val="01E0" w:firstRow="1" w:lastRow="1" w:firstColumn="1" w:lastColumn="1" w:noHBand="0" w:noVBand="0"/>
      </w:tblPr>
      <w:tblGrid>
        <w:gridCol w:w="1428"/>
        <w:gridCol w:w="7216"/>
      </w:tblGrid>
      <w:tr w:rsidR="0092466D" w:rsidRPr="00420B3C" w14:paraId="0BE5E102" w14:textId="77777777" w:rsidTr="6A694D65">
        <w:trPr>
          <w:trHeight w:val="9616"/>
        </w:trPr>
        <w:tc>
          <w:tcPr>
            <w:tcW w:w="8644" w:type="dxa"/>
            <w:gridSpan w:val="2"/>
            <w:vAlign w:val="bottom"/>
          </w:tcPr>
          <w:sdt>
            <w:sdtPr>
              <w:rPr>
                <w:rStyle w:val="PlaceholderText"/>
                <w:color w:val="auto"/>
              </w:rPr>
              <w:alias w:val="Report Title"/>
              <w:tag w:val="{&quot;templafy&quot;:{&quot;binding&quot;:&quot;Form.ReportTitle&quot;,&quot;type&quot;:&quot;text&quot;}}"/>
              <w:id w:val="-1436510048"/>
              <w:placeholder>
                <w:docPart w:val="203DD052E1514BABB7C98892D6CA3910"/>
              </w:placeholder>
            </w:sdtPr>
            <w:sdtContent>
              <w:p w14:paraId="12C1DA1D" w14:textId="01AB0F7C" w:rsidR="00A310CD" w:rsidRPr="00A310CD" w:rsidRDefault="00702BB9" w:rsidP="00CF33F8">
                <w:pPr>
                  <w:pStyle w:val="Template-reftiltitel"/>
                  <w:spacing w:line="276" w:lineRule="auto"/>
                </w:pPr>
                <w:r>
                  <w:t>Grundvandets kemiske påvirkning på målsatte overfladevandområder med miljøfarlige forurenende stoffer</w:t>
                </w:r>
                <w:r w:rsidR="0005372B">
                  <w:t xml:space="preserve"> – </w:t>
                </w:r>
                <w:r w:rsidR="00641B42">
                  <w:t>sam</w:t>
                </w:r>
                <w:r w:rsidR="65E64E16">
                  <w:t xml:space="preserve">let rapport for </w:t>
                </w:r>
                <w:r w:rsidR="0005372B">
                  <w:t xml:space="preserve">del </w:t>
                </w:r>
                <w:r w:rsidR="00641B42">
                  <w:t>1</w:t>
                </w:r>
                <w:r w:rsidR="410C16C4">
                  <w:t>-3</w:t>
                </w:r>
              </w:p>
            </w:sdtContent>
          </w:sdt>
          <w:p w14:paraId="31D95278" w14:textId="768517B1" w:rsidR="00311672" w:rsidRDefault="00311672" w:rsidP="00CF33F8">
            <w:pPr>
              <w:spacing w:line="276" w:lineRule="auto"/>
            </w:pPr>
          </w:p>
          <w:p w14:paraId="793D8774" w14:textId="77777777" w:rsidR="00A310CD" w:rsidRPr="00420B3C" w:rsidRDefault="00A310CD" w:rsidP="00CF33F8">
            <w:pPr>
              <w:spacing w:line="276" w:lineRule="auto"/>
            </w:pPr>
          </w:p>
          <w:p w14:paraId="4CB8512A" w14:textId="77777777" w:rsidR="00273498" w:rsidRPr="00420B3C" w:rsidRDefault="00273498" w:rsidP="00CF33F8">
            <w:pPr>
              <w:pStyle w:val="R"/>
              <w:spacing w:line="276" w:lineRule="auto"/>
            </w:pPr>
          </w:p>
          <w:p w14:paraId="560E8FA0" w14:textId="77777777" w:rsidR="00311672" w:rsidRPr="00420B3C" w:rsidRDefault="00311672" w:rsidP="00CF33F8">
            <w:pPr>
              <w:spacing w:line="276" w:lineRule="auto"/>
            </w:pPr>
          </w:p>
          <w:sdt>
            <w:sdtPr>
              <w:rPr>
                <w:color w:val="808080"/>
              </w:rPr>
              <w:tag w:val="{&quot;templafy&quot;:{&quot;visibility&quot;:{&quot;action&quot;:&quot;hide&quot;,&quot;compareValue&quot;:&quot;&quot;,&quot;binding&quot;:&quot;Form.Authors&quot;,&quot;operator&quot;:&quot;equals&quot;},&quot;type&quot;:&quot;group&quot;}}"/>
              <w:id w:val="1591803527"/>
              <w:placeholder>
                <w:docPart w:val="3250A4D789B4479D9AB12244CC0CE5C0"/>
              </w:placeholder>
            </w:sdtPr>
            <w:sdtEndPr>
              <w:rPr>
                <w:color w:val="auto"/>
              </w:rPr>
            </w:sdtEndPr>
            <w:sdtContent>
              <w:sdt>
                <w:sdtPr>
                  <w:rPr>
                    <w:color w:val="808080"/>
                  </w:rPr>
                  <w:alias w:val="By"/>
                  <w:tag w:val="{&quot;templafy&quot;:{&quot;binding&quot;:&quot;Translations.By&quot;,&quot;type&quot;:&quot;text&quot;}}"/>
                  <w:id w:val="-1539119927"/>
                  <w:placeholder>
                    <w:docPart w:val="3250A4D789B4479D9AB12244CC0CE5C0"/>
                  </w:placeholder>
                </w:sdtPr>
                <w:sdtEndPr>
                  <w:rPr>
                    <w:color w:val="auto"/>
                  </w:rPr>
                </w:sdtEndPr>
                <w:sdtContent>
                  <w:p w14:paraId="07A8BF06" w14:textId="77777777" w:rsidR="00311672" w:rsidRPr="00420B3C" w:rsidRDefault="007B4744" w:rsidP="00CF33F8">
                    <w:pPr>
                      <w:spacing w:line="276" w:lineRule="auto"/>
                    </w:pPr>
                    <w:r w:rsidRPr="00420B3C">
                      <w:t>Af</w:t>
                    </w:r>
                  </w:p>
                </w:sdtContent>
              </w:sdt>
              <w:sdt>
                <w:sdtPr>
                  <w:alias w:val="Forfatter"/>
                  <w:tag w:val="Forfatter"/>
                  <w:id w:val="1482116173"/>
                  <w:placeholder>
                    <w:docPart w:val="42760599DDDE49FDACFF7790DDB41E21"/>
                  </w:placeholder>
                </w:sdtPr>
                <w:sdtContent>
                  <w:p w14:paraId="6FB5111C" w14:textId="33718851" w:rsidR="00B728B8" w:rsidRPr="00420B3C" w:rsidRDefault="57AFAC79" w:rsidP="00CF33F8">
                    <w:pPr>
                      <w:spacing w:line="276" w:lineRule="auto"/>
                    </w:pPr>
                    <w:r>
                      <w:t>Poul L. Bjerg</w:t>
                    </w:r>
                    <w:r w:rsidR="315B1155">
                      <w:t>, Oliver Lund, Josefine Hansen, Annika Fjordbøge</w:t>
                    </w:r>
                  </w:p>
                </w:sdtContent>
              </w:sdt>
            </w:sdtContent>
          </w:sdt>
          <w:p w14:paraId="105E4766" w14:textId="77777777" w:rsidR="00B728B8" w:rsidRPr="00420B3C" w:rsidRDefault="00B728B8" w:rsidP="00CF33F8">
            <w:pPr>
              <w:spacing w:line="276" w:lineRule="auto"/>
            </w:pPr>
          </w:p>
        </w:tc>
      </w:tr>
      <w:tr w:rsidR="00B728B8" w:rsidRPr="00420B3C" w14:paraId="4BFEE632" w14:textId="77777777" w:rsidTr="6A694D65">
        <w:tc>
          <w:tcPr>
            <w:tcW w:w="1428" w:type="dxa"/>
          </w:tcPr>
          <w:p w14:paraId="0CF5D21C" w14:textId="77777777" w:rsidR="00B728B8" w:rsidRPr="00420B3C" w:rsidRDefault="00B728B8" w:rsidP="00CF33F8">
            <w:pPr>
              <w:spacing w:line="276" w:lineRule="auto"/>
            </w:pPr>
            <w:r w:rsidRPr="00420B3C">
              <w:t>Copyright:</w:t>
            </w:r>
          </w:p>
        </w:tc>
        <w:tc>
          <w:tcPr>
            <w:tcW w:w="7216" w:type="dxa"/>
          </w:tcPr>
          <w:sdt>
            <w:sdtPr>
              <w:alias w:val="Copyright"/>
              <w:tag w:val="{&quot;templafy&quot;:{&quot;binding&quot;:&quot;Translations.Copyright&quot;,&quot;type&quot;:&quot;text&quot;}}"/>
              <w:id w:val="1026677414"/>
              <w:placeholder>
                <w:docPart w:val="3250A4D789B4479D9AB12244CC0CE5C0"/>
              </w:placeholder>
            </w:sdtPr>
            <w:sdtContent>
              <w:p w14:paraId="4D8A417B" w14:textId="77777777" w:rsidR="00B728B8" w:rsidRPr="00420B3C" w:rsidRDefault="007B4744" w:rsidP="00CF33F8">
                <w:pPr>
                  <w:spacing w:line="276" w:lineRule="auto"/>
                </w:pPr>
                <w:r w:rsidRPr="00420B3C">
                  <w:t>Hel eller delvis gengivelse af denne publikation er tilladt med kildeangivelse</w:t>
                </w:r>
              </w:p>
            </w:sdtContent>
          </w:sdt>
        </w:tc>
      </w:tr>
      <w:tr w:rsidR="00B728B8" w:rsidRPr="00420B3C" w14:paraId="0899390C" w14:textId="77777777" w:rsidTr="6A694D65">
        <w:tc>
          <w:tcPr>
            <w:tcW w:w="1428" w:type="dxa"/>
          </w:tcPr>
          <w:p w14:paraId="0CD1F631" w14:textId="77777777" w:rsidR="00B728B8" w:rsidRPr="00420B3C" w:rsidRDefault="00000000" w:rsidP="00CF33F8">
            <w:pPr>
              <w:spacing w:line="276" w:lineRule="auto"/>
            </w:pPr>
            <w:sdt>
              <w:sdtPr>
                <w:alias w:val="FPicture"/>
                <w:tag w:val="{&quot;templafy&quot;:{&quot;binding&quot;:&quot;Translations.FPicture&quot;,&quot;type&quot;:&quot;text&quot;}}"/>
                <w:id w:val="1288010556"/>
                <w:placeholder>
                  <w:docPart w:val="3250A4D789B4479D9AB12244CC0CE5C0"/>
                </w:placeholder>
              </w:sdtPr>
              <w:sdtContent>
                <w:r w:rsidR="007B4744" w:rsidRPr="00420B3C">
                  <w:t>Forsidefoto</w:t>
                </w:r>
              </w:sdtContent>
            </w:sdt>
            <w:r w:rsidR="00B728B8" w:rsidRPr="00420B3C">
              <w:t>:</w:t>
            </w:r>
          </w:p>
        </w:tc>
        <w:sdt>
          <w:sdtPr>
            <w:id w:val="-19013973"/>
            <w:placeholder>
              <w:docPart w:val="28DEB738C5E740E796F58034A79E01DE"/>
            </w:placeholder>
            <w:temporary/>
            <w:showingPlcHdr/>
          </w:sdtPr>
          <w:sdtContent>
            <w:tc>
              <w:tcPr>
                <w:tcW w:w="7216" w:type="dxa"/>
              </w:tcPr>
              <w:p w14:paraId="6DDE6A19" w14:textId="77777777" w:rsidR="00B728B8" w:rsidRPr="00420B3C" w:rsidRDefault="00273498" w:rsidP="00CF33F8">
                <w:pPr>
                  <w:spacing w:line="276" w:lineRule="auto"/>
                </w:pPr>
                <w:r w:rsidRPr="00A310CD">
                  <w:t>[Tekst]</w:t>
                </w:r>
              </w:p>
            </w:tc>
          </w:sdtContent>
        </w:sdt>
      </w:tr>
      <w:tr w:rsidR="00B728B8" w:rsidRPr="00420B3C" w14:paraId="7AD37D9C" w14:textId="77777777" w:rsidTr="6A694D65">
        <w:tc>
          <w:tcPr>
            <w:tcW w:w="1428" w:type="dxa"/>
          </w:tcPr>
          <w:p w14:paraId="792E2D7D" w14:textId="77777777" w:rsidR="00B728B8" w:rsidRPr="00420B3C" w:rsidRDefault="00000000" w:rsidP="00CF33F8">
            <w:pPr>
              <w:spacing w:line="276" w:lineRule="auto"/>
            </w:pPr>
            <w:sdt>
              <w:sdtPr>
                <w:alias w:val="Published"/>
                <w:tag w:val="{&quot;templafy&quot;:{&quot;binding&quot;:&quot;Translations.Published&quot;,&quot;type&quot;:&quot;text&quot;}}"/>
                <w:id w:val="2061595765"/>
                <w:placeholder>
                  <w:docPart w:val="3250A4D789B4479D9AB12244CC0CE5C0"/>
                </w:placeholder>
              </w:sdtPr>
              <w:sdtContent>
                <w:r w:rsidR="007B4744" w:rsidRPr="00420B3C">
                  <w:t>Udgivet af</w:t>
                </w:r>
              </w:sdtContent>
            </w:sdt>
            <w:r w:rsidR="00B728B8" w:rsidRPr="00420B3C">
              <w:t>:</w:t>
            </w:r>
          </w:p>
        </w:tc>
        <w:tc>
          <w:tcPr>
            <w:tcW w:w="7216" w:type="dxa"/>
          </w:tcPr>
          <w:p w14:paraId="7B941416" w14:textId="40738D51" w:rsidR="00B728B8" w:rsidRPr="00420B3C" w:rsidRDefault="00D8328C" w:rsidP="00CF33F8">
            <w:pPr>
              <w:spacing w:line="276" w:lineRule="auto"/>
            </w:pPr>
            <w:r>
              <w:t xml:space="preserve">DTU, </w:t>
            </w:r>
            <w:sdt>
              <w:sdtPr>
                <w:alias w:val="Name"/>
                <w:tag w:val="{&quot;templafy&quot;:{&quot;binding&quot;:&quot;UserProfile.Offices.Name_{{DocumentLanguage}}&quot;,&quot;type&quot;:&quot;text&quot;}}"/>
                <w:id w:val="-155852668"/>
                <w:placeholder>
                  <w:docPart w:val="3250A4D789B4479D9AB12244CC0CE5C0"/>
                </w:placeholder>
              </w:sdtPr>
              <w:sdtContent>
                <w:r w:rsidR="00D0661F">
                  <w:t xml:space="preserve">DTU </w:t>
                </w:r>
                <w:r w:rsidR="00F778EE" w:rsidRPr="00F778EE">
                  <w:t>Institut for Miljø- og Ressourceteknologi</w:t>
                </w:r>
                <w:r w:rsidR="0081406D">
                  <w:t>, Bygningstorvet 115, 2800 Kgs. Lyngby</w:t>
                </w:r>
              </w:sdtContent>
            </w:sdt>
            <w:r w:rsidR="00E556DC" w:rsidRPr="00420B3C">
              <w:t xml:space="preserve"> </w:t>
            </w:r>
          </w:p>
        </w:tc>
      </w:tr>
      <w:tr w:rsidR="00B728B8" w:rsidRPr="00420B3C" w14:paraId="7287B40D" w14:textId="77777777" w:rsidTr="6A694D65">
        <w:tc>
          <w:tcPr>
            <w:tcW w:w="1428" w:type="dxa"/>
          </w:tcPr>
          <w:p w14:paraId="1E86BFFC" w14:textId="77777777" w:rsidR="00B728B8" w:rsidRPr="00F778EE" w:rsidRDefault="00B728B8" w:rsidP="00CF33F8">
            <w:pPr>
              <w:spacing w:line="276" w:lineRule="auto"/>
            </w:pPr>
          </w:p>
        </w:tc>
        <w:tc>
          <w:tcPr>
            <w:tcW w:w="7216" w:type="dxa"/>
          </w:tcPr>
          <w:sdt>
            <w:sdtPr>
              <w:alias w:val="Web"/>
              <w:tag w:val="{&quot;templafy&quot;:{&quot;binding&quot;:&quot;UserProfile.Offices.Web&quot;,&quot;type&quot;:&quot;text&quot;}}"/>
              <w:id w:val="457305334"/>
              <w:placeholder>
                <w:docPart w:val="3250A4D789B4479D9AB12244CC0CE5C0"/>
              </w:placeholder>
            </w:sdtPr>
            <w:sdtContent>
              <w:p w14:paraId="327FF932" w14:textId="77777777" w:rsidR="00B728B8" w:rsidRPr="00420B3C" w:rsidRDefault="007B4744" w:rsidP="00CF33F8">
                <w:pPr>
                  <w:spacing w:line="276" w:lineRule="auto"/>
                </w:pPr>
                <w:r w:rsidRPr="00420B3C">
                  <w:t>www.dtu.dk</w:t>
                </w:r>
              </w:p>
            </w:sdtContent>
          </w:sdt>
        </w:tc>
      </w:tr>
      <w:tr w:rsidR="00B728B8" w:rsidRPr="00420B3C" w14:paraId="648E90F8" w14:textId="77777777" w:rsidTr="6A694D65">
        <w:tc>
          <w:tcPr>
            <w:tcW w:w="1428" w:type="dxa"/>
          </w:tcPr>
          <w:p w14:paraId="5B133C19" w14:textId="77777777" w:rsidR="00B728B8" w:rsidRPr="00420B3C" w:rsidRDefault="00B728B8" w:rsidP="00CF33F8">
            <w:pPr>
              <w:spacing w:line="276" w:lineRule="auto"/>
            </w:pPr>
            <w:r w:rsidRPr="00420B3C">
              <w:t>ISSN:</w:t>
            </w:r>
          </w:p>
        </w:tc>
        <w:tc>
          <w:tcPr>
            <w:tcW w:w="7216" w:type="dxa"/>
          </w:tcPr>
          <w:p w14:paraId="0BF58226" w14:textId="77777777" w:rsidR="00B728B8" w:rsidRPr="00420B3C" w:rsidRDefault="00000000" w:rsidP="00CF33F8">
            <w:pPr>
              <w:spacing w:line="276" w:lineRule="auto"/>
            </w:pPr>
            <w:sdt>
              <w:sdtPr>
                <w:id w:val="878059837"/>
                <w:placeholder>
                  <w:docPart w:val="E46570CB89C447D395BAD5CBB9F86640"/>
                </w:placeholder>
                <w:temporary/>
                <w:showingPlcHdr/>
              </w:sdtPr>
              <w:sdtContent>
                <w:r w:rsidR="00A310CD" w:rsidRPr="00A310CD">
                  <w:t>[0000-0000]</w:t>
                </w:r>
              </w:sdtContent>
            </w:sdt>
            <w:r w:rsidR="00B728B8" w:rsidRPr="00420B3C">
              <w:t xml:space="preserve"> (</w:t>
            </w:r>
            <w:sdt>
              <w:sdtPr>
                <w:alias w:val="Electronic"/>
                <w:tag w:val="{&quot;templafy&quot;:{&quot;binding&quot;:&quot;Translations.electronic&quot;,&quot;type&quot;:&quot;text&quot;}}"/>
                <w:id w:val="195274567"/>
                <w:placeholder>
                  <w:docPart w:val="3250A4D789B4479D9AB12244CC0CE5C0"/>
                </w:placeholder>
              </w:sdtPr>
              <w:sdtContent>
                <w:r w:rsidR="007B4744" w:rsidRPr="00420B3C">
                  <w:t>elektronisk udgave</w:t>
                </w:r>
              </w:sdtContent>
            </w:sdt>
            <w:r w:rsidR="00B728B8" w:rsidRPr="00420B3C">
              <w:t>)</w:t>
            </w:r>
          </w:p>
        </w:tc>
      </w:tr>
      <w:tr w:rsidR="00B728B8" w:rsidRPr="00420B3C" w14:paraId="75D9A0FF" w14:textId="77777777" w:rsidTr="6A694D65">
        <w:tc>
          <w:tcPr>
            <w:tcW w:w="1428" w:type="dxa"/>
          </w:tcPr>
          <w:p w14:paraId="4C5C5787" w14:textId="77777777" w:rsidR="00B728B8" w:rsidRPr="00420B3C" w:rsidRDefault="00B728B8" w:rsidP="00CF33F8">
            <w:pPr>
              <w:spacing w:line="276" w:lineRule="auto"/>
            </w:pPr>
            <w:r w:rsidRPr="00420B3C">
              <w:t>ISBN:</w:t>
            </w:r>
          </w:p>
          <w:p w14:paraId="0D96C34B" w14:textId="77777777" w:rsidR="00E722CE" w:rsidRPr="00420B3C" w:rsidRDefault="00E722CE" w:rsidP="00CF33F8">
            <w:pPr>
              <w:spacing w:line="276" w:lineRule="auto"/>
            </w:pPr>
          </w:p>
        </w:tc>
        <w:tc>
          <w:tcPr>
            <w:tcW w:w="7216" w:type="dxa"/>
          </w:tcPr>
          <w:p w14:paraId="6BCEC147" w14:textId="77777777" w:rsidR="00B728B8" w:rsidRPr="00420B3C" w:rsidRDefault="00000000" w:rsidP="00CF33F8">
            <w:pPr>
              <w:spacing w:line="276" w:lineRule="auto"/>
            </w:pPr>
            <w:sdt>
              <w:sdtPr>
                <w:id w:val="1002011304"/>
                <w:placeholder>
                  <w:docPart w:val="C49FB0BD76E34456BC291A824B1E84E4"/>
                </w:placeholder>
                <w:temporary/>
                <w:showingPlcHdr/>
              </w:sdtPr>
              <w:sdtContent>
                <w:r w:rsidR="00A310CD" w:rsidRPr="00A310CD">
                  <w:t>[000-00-0000-000-0]</w:t>
                </w:r>
              </w:sdtContent>
            </w:sdt>
            <w:r w:rsidR="00B728B8" w:rsidRPr="00420B3C">
              <w:t xml:space="preserve"> (</w:t>
            </w:r>
            <w:sdt>
              <w:sdtPr>
                <w:alias w:val="Electronic"/>
                <w:tag w:val="{&quot;templafy&quot;:{&quot;binding&quot;:&quot;Translations.electronic&quot;,&quot;type&quot;:&quot;text&quot;}}"/>
                <w:id w:val="703607045"/>
                <w:placeholder>
                  <w:docPart w:val="2E6951DEE1C341FB9A66F6F85B14B0F4"/>
                </w:placeholder>
              </w:sdtPr>
              <w:sdtContent>
                <w:r w:rsidR="00273498" w:rsidRPr="00420B3C">
                  <w:t>elektronisk udgave</w:t>
                </w:r>
              </w:sdtContent>
            </w:sdt>
            <w:r w:rsidR="00B728B8" w:rsidRPr="00420B3C">
              <w:t>)</w:t>
            </w:r>
          </w:p>
        </w:tc>
      </w:tr>
      <w:tr w:rsidR="00B728B8" w:rsidRPr="00420B3C" w14:paraId="481B51DF" w14:textId="77777777" w:rsidTr="6A694D65">
        <w:tc>
          <w:tcPr>
            <w:tcW w:w="1428" w:type="dxa"/>
          </w:tcPr>
          <w:p w14:paraId="39025F88" w14:textId="77777777" w:rsidR="00B728B8" w:rsidRPr="00420B3C" w:rsidRDefault="00B728B8" w:rsidP="00CF33F8">
            <w:pPr>
              <w:spacing w:line="276" w:lineRule="auto"/>
            </w:pPr>
            <w:r w:rsidRPr="00420B3C">
              <w:t>ISSN:</w:t>
            </w:r>
          </w:p>
        </w:tc>
        <w:tc>
          <w:tcPr>
            <w:tcW w:w="7216" w:type="dxa"/>
          </w:tcPr>
          <w:p w14:paraId="2B17B8DA" w14:textId="77777777" w:rsidR="00B728B8" w:rsidRPr="00420B3C" w:rsidRDefault="00B728B8" w:rsidP="00CF33F8">
            <w:pPr>
              <w:spacing w:line="276" w:lineRule="auto"/>
            </w:pPr>
            <w:r w:rsidRPr="00420B3C">
              <w:fldChar w:fldCharType="begin"/>
            </w:r>
            <w:r w:rsidRPr="00420B3C">
              <w:instrText xml:space="preserve"> MACROBUTTON NoName [0000-0000]</w:instrText>
            </w:r>
            <w:r w:rsidRPr="00420B3C">
              <w:fldChar w:fldCharType="end"/>
            </w:r>
            <w:r w:rsidRPr="00420B3C">
              <w:t xml:space="preserve"> (</w:t>
            </w:r>
            <w:sdt>
              <w:sdtPr>
                <w:alias w:val="Printed"/>
                <w:tag w:val="{&quot;templafy&quot;:{&quot;binding&quot;:&quot;Translations.printed&quot;,&quot;type&quot;:&quot;text&quot;}}"/>
                <w:id w:val="-1169091372"/>
                <w:placeholder>
                  <w:docPart w:val="3250A4D789B4479D9AB12244CC0CE5C0"/>
                </w:placeholder>
              </w:sdtPr>
              <w:sdtContent>
                <w:r w:rsidR="007B4744" w:rsidRPr="00420B3C">
                  <w:t>trykt udgave</w:t>
                </w:r>
              </w:sdtContent>
            </w:sdt>
            <w:r w:rsidRPr="00420B3C">
              <w:t>)</w:t>
            </w:r>
          </w:p>
        </w:tc>
      </w:tr>
      <w:tr w:rsidR="00B728B8" w:rsidRPr="00420B3C" w14:paraId="4E656690" w14:textId="77777777" w:rsidTr="6A694D65">
        <w:tc>
          <w:tcPr>
            <w:tcW w:w="1428" w:type="dxa"/>
          </w:tcPr>
          <w:p w14:paraId="5B20A736" w14:textId="77777777" w:rsidR="00B728B8" w:rsidRPr="00420B3C" w:rsidRDefault="00B728B8" w:rsidP="00CF33F8">
            <w:pPr>
              <w:spacing w:line="276" w:lineRule="auto"/>
            </w:pPr>
            <w:r w:rsidRPr="00420B3C">
              <w:t>ISBN:</w:t>
            </w:r>
          </w:p>
        </w:tc>
        <w:tc>
          <w:tcPr>
            <w:tcW w:w="7216" w:type="dxa"/>
          </w:tcPr>
          <w:p w14:paraId="0EBB9C3C" w14:textId="77777777" w:rsidR="00B728B8" w:rsidRPr="00420B3C" w:rsidRDefault="00B728B8" w:rsidP="00CF33F8">
            <w:pPr>
              <w:spacing w:line="276" w:lineRule="auto"/>
            </w:pPr>
            <w:r w:rsidRPr="00420B3C">
              <w:fldChar w:fldCharType="begin"/>
            </w:r>
            <w:r w:rsidRPr="00420B3C">
              <w:instrText xml:space="preserve"> MACROBUTTON NoName [000-00-0000-000-0]</w:instrText>
            </w:r>
            <w:r w:rsidRPr="00420B3C">
              <w:fldChar w:fldCharType="end"/>
            </w:r>
            <w:r w:rsidRPr="00420B3C">
              <w:t xml:space="preserve"> (</w:t>
            </w:r>
            <w:sdt>
              <w:sdtPr>
                <w:alias w:val="Printed"/>
                <w:tag w:val="{&quot;templafy&quot;:{&quot;binding&quot;:&quot;Translations.printed&quot;,&quot;type&quot;:&quot;text&quot;}}"/>
                <w:id w:val="-1158155639"/>
                <w:placeholder>
                  <w:docPart w:val="36DB6A8DBD364B91A8124D88EF7A5E99"/>
                </w:placeholder>
              </w:sdtPr>
              <w:sdtContent>
                <w:r w:rsidR="00273498" w:rsidRPr="00420B3C">
                  <w:t>trykt udgave</w:t>
                </w:r>
              </w:sdtContent>
            </w:sdt>
            <w:r w:rsidRPr="00420B3C">
              <w:t>)</w:t>
            </w:r>
          </w:p>
        </w:tc>
      </w:tr>
    </w:tbl>
    <w:p w14:paraId="231C8811" w14:textId="77777777" w:rsidR="00EC54F0" w:rsidRDefault="00EC54F0" w:rsidP="00CF33F8">
      <w:pPr>
        <w:spacing w:line="276" w:lineRule="auto"/>
      </w:pPr>
    </w:p>
    <w:p w14:paraId="189CC148" w14:textId="77777777" w:rsidR="00017FAD" w:rsidRPr="00420B3C" w:rsidRDefault="00017FAD" w:rsidP="00CF33F8">
      <w:pPr>
        <w:spacing w:line="276" w:lineRule="auto"/>
      </w:pPr>
    </w:p>
    <w:p w14:paraId="50AF971C" w14:textId="77777777" w:rsidR="00014646" w:rsidRPr="00420B3C" w:rsidRDefault="00014646" w:rsidP="00CF33F8">
      <w:pPr>
        <w:spacing w:line="276" w:lineRule="auto"/>
        <w:sectPr w:rsidR="00014646" w:rsidRPr="00420B3C" w:rsidSect="0082429A">
          <w:headerReference w:type="even" r:id="rId16"/>
          <w:footerReference w:type="even" r:id="rId17"/>
          <w:pgSz w:w="11907" w:h="16840" w:code="9"/>
          <w:pgMar w:top="1593" w:right="1418" w:bottom="1559" w:left="1985" w:header="709" w:footer="726" w:gutter="0"/>
          <w:cols w:space="708"/>
          <w:docGrid w:linePitch="360"/>
        </w:sectPr>
      </w:pPr>
    </w:p>
    <w:sdt>
      <w:sdtPr>
        <w:alias w:val="Preface"/>
        <w:tag w:val="{&quot;templafy&quot;:{&quot;binding&quot;:&quot;Translations.Preface&quot;,&quot;type&quot;:&quot;text&quot;}}"/>
        <w:id w:val="155116454"/>
        <w:placeholder>
          <w:docPart w:val="3250A4D789B4479D9AB12244CC0CE5C0"/>
        </w:placeholder>
      </w:sdtPr>
      <w:sdtContent>
        <w:p w14:paraId="7B44F099" w14:textId="77777777" w:rsidR="00A14135" w:rsidRPr="00420B3C" w:rsidRDefault="007B4744" w:rsidP="00CF33F8">
          <w:pPr>
            <w:pStyle w:val="Template-Forord"/>
            <w:spacing w:line="276" w:lineRule="auto"/>
          </w:pPr>
          <w:r w:rsidRPr="00420B3C">
            <w:t>Forord</w:t>
          </w:r>
        </w:p>
      </w:sdtContent>
    </w:sdt>
    <w:sdt>
      <w:sdtPr>
        <w:id w:val="-786050524"/>
        <w:placeholder>
          <w:docPart w:val="776FEC4BD5A34BD6B6F2F9CC0C613EBC"/>
        </w:placeholder>
        <w:temporary/>
        <w:showingPlcHdr/>
      </w:sdtPr>
      <w:sdtContent>
        <w:p w14:paraId="1ECF1F36" w14:textId="77777777" w:rsidR="008B3CD5" w:rsidRPr="00420B3C" w:rsidRDefault="00273498" w:rsidP="00CF33F8">
          <w:pPr>
            <w:spacing w:line="276" w:lineRule="auto"/>
          </w:pPr>
          <w:r w:rsidRPr="00A310CD">
            <w:t>[Tekst]</w:t>
          </w:r>
        </w:p>
      </w:sdtContent>
    </w:sdt>
    <w:p w14:paraId="0AED1763" w14:textId="77777777" w:rsidR="00A91D82" w:rsidRPr="00420B3C" w:rsidRDefault="00A91D82" w:rsidP="00CF33F8">
      <w:pPr>
        <w:spacing w:line="276" w:lineRule="auto"/>
      </w:pPr>
    </w:p>
    <w:p w14:paraId="44A6F05B" w14:textId="77777777" w:rsidR="00A91D82" w:rsidRPr="00420B3C" w:rsidRDefault="00A91D82" w:rsidP="00CF33F8">
      <w:pPr>
        <w:spacing w:line="276" w:lineRule="auto"/>
      </w:pPr>
    </w:p>
    <w:p w14:paraId="535FA029" w14:textId="77777777" w:rsidR="00420B3C" w:rsidRPr="00420B3C" w:rsidRDefault="00000000" w:rsidP="00CF33F8">
      <w:pPr>
        <w:spacing w:line="276" w:lineRule="auto"/>
      </w:pPr>
      <w:sdt>
        <w:sdtPr>
          <w:id w:val="2125719592"/>
          <w:placeholder>
            <w:docPart w:val="1F0318EA358D4056B0CAC2156AE3B365"/>
          </w:placeholder>
          <w:temporary/>
          <w:showingPlcHdr/>
        </w:sdtPr>
        <w:sdtContent>
          <w:r w:rsidR="00420B3C" w:rsidRPr="00A310CD">
            <w:t>[Sted]</w:t>
          </w:r>
        </w:sdtContent>
      </w:sdt>
      <w:r w:rsidR="00A91D82" w:rsidRPr="00420B3C">
        <w:t>,</w:t>
      </w:r>
      <w:r w:rsidR="00306891" w:rsidRPr="00420B3C">
        <w:t xml:space="preserve"> </w:t>
      </w:r>
      <w:sdt>
        <w:sdtPr>
          <w:alias w:val="Date"/>
          <w:tag w:val="{&quot;templafy&quot;:{&quot;binding&quot;:&quot;Form.Date&quot;,&quot;format&quot;:&quot;{{DateFormats.MonthYear}}&quot;,&quot;type&quot;:&quot;date&quot;}}"/>
          <w:id w:val="-742723220"/>
          <w:placeholder>
            <w:docPart w:val="5A279BF70CD848E5A58F6065EA63ECF5"/>
          </w:placeholder>
        </w:sdtPr>
        <w:sdtContent>
          <w:r w:rsidR="00420B3C" w:rsidRPr="00420B3C">
            <w:t>Måned år</w:t>
          </w:r>
        </w:sdtContent>
      </w:sdt>
    </w:p>
    <w:p w14:paraId="16901B37" w14:textId="77777777" w:rsidR="00A91D82" w:rsidRPr="00420B3C" w:rsidRDefault="00A91D82" w:rsidP="00CF33F8">
      <w:pPr>
        <w:spacing w:line="276" w:lineRule="auto"/>
        <w:rPr>
          <w:highlight w:val="darkCyan"/>
        </w:rPr>
      </w:pPr>
    </w:p>
    <w:p w14:paraId="3170CA0C" w14:textId="77777777" w:rsidR="00A91D82" w:rsidRPr="00420B3C" w:rsidRDefault="00A91D82" w:rsidP="00CF33F8">
      <w:pPr>
        <w:spacing w:line="276" w:lineRule="auto"/>
      </w:pPr>
    </w:p>
    <w:sdt>
      <w:sdtPr>
        <w:alias w:val="Name"/>
        <w:tag w:val="{&quot;templafy&quot;:{&quot;binding&quot;:&quot;UserProfile.Name&quot;,&quot;visibility&quot;:{&quot;action&quot;:&quot;hide&quot;,&quot;compareValue&quot;:&quot;&quot;,&quot;operator&quot;:&quot;equals&quot;},&quot;type&quot;:&quot;date&quot;}}"/>
        <w:id w:val="-265701296"/>
        <w:placeholder>
          <w:docPart w:val="3250A4D789B4479D9AB12244CC0CE5C0"/>
        </w:placeholder>
      </w:sdtPr>
      <w:sdtContent>
        <w:p w14:paraId="4F04099F" w14:textId="77777777" w:rsidR="00F93E3D" w:rsidRPr="00420B3C" w:rsidRDefault="00F93E3D" w:rsidP="00CF33F8">
          <w:pPr>
            <w:spacing w:line="276" w:lineRule="auto"/>
          </w:pPr>
          <w:r w:rsidRPr="00420B3C">
            <w:t>Navn</w:t>
          </w:r>
        </w:p>
      </w:sdtContent>
    </w:sdt>
    <w:sdt>
      <w:sdtPr>
        <w:alias w:val="Title"/>
        <w:tag w:val="{&quot;templafy&quot;:{&quot;binding&quot;:&quot;UserProfile.Title&quot;,&quot;visibility&quot;:{&quot;action&quot;:&quot;hide&quot;,&quot;compareValue&quot;:&quot;&quot;,&quot;operator&quot;:&quot;equals&quot;},&quot;type&quot;:&quot;date&quot;}}"/>
        <w:id w:val="1278142441"/>
        <w:placeholder>
          <w:docPart w:val="3250A4D789B4479D9AB12244CC0CE5C0"/>
        </w:placeholder>
      </w:sdtPr>
      <w:sdtContent>
        <w:p w14:paraId="68F1FBBD" w14:textId="77777777" w:rsidR="00906F48" w:rsidRDefault="00F93E3D" w:rsidP="00CF33F8">
          <w:pPr>
            <w:spacing w:line="276" w:lineRule="auto"/>
          </w:pPr>
          <w:r w:rsidRPr="00420B3C">
            <w:t>Titel</w:t>
          </w:r>
        </w:p>
      </w:sdtContent>
    </w:sdt>
    <w:sdt>
      <w:sdtPr>
        <w:alias w:val="Content"/>
        <w:tag w:val="{&quot;templafy&quot;:{&quot;binding&quot;:&quot;Translations.Content&quot;,&quot;type&quot;:&quot;text&quot;}}"/>
        <w:id w:val="1195036542"/>
        <w:placeholder>
          <w:docPart w:val="3250A4D789B4479D9AB12244CC0CE5C0"/>
        </w:placeholder>
      </w:sdtPr>
      <w:sdtContent>
        <w:p w14:paraId="65707308" w14:textId="59A86CB7" w:rsidR="00140D32" w:rsidRPr="00420B3C" w:rsidRDefault="007B4744" w:rsidP="00CF33F8">
          <w:pPr>
            <w:pStyle w:val="Template-TOCoverskrift"/>
            <w:spacing w:line="276" w:lineRule="auto"/>
          </w:pPr>
          <w:r w:rsidRPr="00420B3C">
            <w:t>Ind</w:t>
          </w:r>
          <w:r w:rsidR="007A2380">
            <w:t>holdsfortegnelse</w:t>
          </w:r>
        </w:p>
        <w:sdt>
          <w:sdtPr>
            <w:rPr>
              <w:rFonts w:eastAsia="Times New Roman" w:cs="Times New Roman"/>
              <w:sz w:val="20"/>
              <w:szCs w:val="20"/>
            </w:rPr>
            <w:id w:val="2013796395"/>
            <w:docPartObj>
              <w:docPartGallery w:val="Table of Contents"/>
              <w:docPartUnique/>
            </w:docPartObj>
          </w:sdtPr>
          <w:sdtEndPr>
            <w:rPr>
              <w:b/>
              <w:bCs/>
              <w:noProof/>
            </w:rPr>
          </w:sdtEndPr>
          <w:sdtContent>
            <w:p w14:paraId="6A57A59D" w14:textId="23562CE0" w:rsidR="007A2380" w:rsidRDefault="007A2380" w:rsidP="00CF33F8">
              <w:pPr>
                <w:pStyle w:val="TOCHeading"/>
                <w:spacing w:line="276" w:lineRule="auto"/>
              </w:pPr>
              <w:r>
                <w:t>Contents</w:t>
              </w:r>
            </w:p>
            <w:p w14:paraId="4001839C" w14:textId="6FE5AB77" w:rsidR="004E4BBA" w:rsidRDefault="007A2380">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7028118" w:history="1">
                <w:r w:rsidR="004E4BBA" w:rsidRPr="00F40D42">
                  <w:rPr>
                    <w:rStyle w:val="Hyperlink"/>
                    <w:noProof/>
                  </w:rPr>
                  <w:t>1.</w:t>
                </w:r>
                <w:r w:rsidR="004E4BBA">
                  <w:rPr>
                    <w:rFonts w:asciiTheme="minorHAnsi" w:eastAsiaTheme="minorEastAsia" w:hAnsiTheme="minorHAnsi" w:cstheme="minorBidi"/>
                    <w:noProof/>
                    <w:kern w:val="2"/>
                    <w:sz w:val="24"/>
                    <w:szCs w:val="24"/>
                    <w14:ligatures w14:val="standardContextual"/>
                  </w:rPr>
                  <w:tab/>
                </w:r>
                <w:r w:rsidR="004E4BBA" w:rsidRPr="00F40D42">
                  <w:rPr>
                    <w:rStyle w:val="Hyperlink"/>
                    <w:noProof/>
                  </w:rPr>
                  <w:t>Indledning</w:t>
                </w:r>
                <w:r w:rsidR="004E4BBA">
                  <w:rPr>
                    <w:noProof/>
                    <w:webHidden/>
                  </w:rPr>
                  <w:tab/>
                </w:r>
                <w:r w:rsidR="004E4BBA">
                  <w:rPr>
                    <w:noProof/>
                    <w:webHidden/>
                  </w:rPr>
                  <w:fldChar w:fldCharType="begin"/>
                </w:r>
                <w:r w:rsidR="004E4BBA">
                  <w:rPr>
                    <w:noProof/>
                    <w:webHidden/>
                  </w:rPr>
                  <w:instrText xml:space="preserve"> PAGEREF _Toc217028118 \h </w:instrText>
                </w:r>
                <w:r w:rsidR="004E4BBA">
                  <w:rPr>
                    <w:noProof/>
                    <w:webHidden/>
                  </w:rPr>
                </w:r>
                <w:r w:rsidR="004E4BBA">
                  <w:rPr>
                    <w:noProof/>
                    <w:webHidden/>
                  </w:rPr>
                  <w:fldChar w:fldCharType="separate"/>
                </w:r>
                <w:r w:rsidR="004E4BBA">
                  <w:rPr>
                    <w:noProof/>
                    <w:webHidden/>
                  </w:rPr>
                  <w:t>8</w:t>
                </w:r>
                <w:r w:rsidR="004E4BBA">
                  <w:rPr>
                    <w:noProof/>
                    <w:webHidden/>
                  </w:rPr>
                  <w:fldChar w:fldCharType="end"/>
                </w:r>
              </w:hyperlink>
            </w:p>
            <w:p w14:paraId="1522DC3B" w14:textId="0702C95A"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19" w:history="1">
                <w:r w:rsidRPr="00F40D42">
                  <w:rPr>
                    <w:rStyle w:val="Hyperlink"/>
                    <w:noProof/>
                  </w:rPr>
                  <w:t>1.1</w:t>
                </w:r>
                <w:r>
                  <w:rPr>
                    <w:rFonts w:asciiTheme="minorHAnsi" w:eastAsiaTheme="minorEastAsia" w:hAnsiTheme="minorHAnsi" w:cstheme="minorBidi"/>
                    <w:noProof/>
                    <w:kern w:val="2"/>
                    <w:sz w:val="24"/>
                    <w:szCs w:val="24"/>
                    <w14:ligatures w14:val="standardContextual"/>
                  </w:rPr>
                  <w:tab/>
                </w:r>
                <w:r w:rsidRPr="00F40D42">
                  <w:rPr>
                    <w:rStyle w:val="Hyperlink"/>
                    <w:noProof/>
                  </w:rPr>
                  <w:t>Formålet med projektets løsning og bidrag til strategiske mål</w:t>
                </w:r>
                <w:r>
                  <w:rPr>
                    <w:noProof/>
                    <w:webHidden/>
                  </w:rPr>
                  <w:tab/>
                </w:r>
                <w:r>
                  <w:rPr>
                    <w:noProof/>
                    <w:webHidden/>
                  </w:rPr>
                  <w:fldChar w:fldCharType="begin"/>
                </w:r>
                <w:r>
                  <w:rPr>
                    <w:noProof/>
                    <w:webHidden/>
                  </w:rPr>
                  <w:instrText xml:space="preserve"> PAGEREF _Toc217028119 \h </w:instrText>
                </w:r>
                <w:r>
                  <w:rPr>
                    <w:noProof/>
                    <w:webHidden/>
                  </w:rPr>
                </w:r>
                <w:r>
                  <w:rPr>
                    <w:noProof/>
                    <w:webHidden/>
                  </w:rPr>
                  <w:fldChar w:fldCharType="separate"/>
                </w:r>
                <w:r>
                  <w:rPr>
                    <w:noProof/>
                    <w:webHidden/>
                  </w:rPr>
                  <w:t>9</w:t>
                </w:r>
                <w:r>
                  <w:rPr>
                    <w:noProof/>
                    <w:webHidden/>
                  </w:rPr>
                  <w:fldChar w:fldCharType="end"/>
                </w:r>
              </w:hyperlink>
            </w:p>
            <w:p w14:paraId="75676DC4" w14:textId="5B37E295"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20" w:history="1">
                <w:r w:rsidRPr="00F40D42">
                  <w:rPr>
                    <w:rStyle w:val="Hyperlink"/>
                    <w:noProof/>
                  </w:rPr>
                  <w:t>2.</w:t>
                </w:r>
                <w:r>
                  <w:rPr>
                    <w:rFonts w:asciiTheme="minorHAnsi" w:eastAsiaTheme="minorEastAsia" w:hAnsiTheme="minorHAnsi" w:cstheme="minorBidi"/>
                    <w:noProof/>
                    <w:kern w:val="2"/>
                    <w:sz w:val="24"/>
                    <w:szCs w:val="24"/>
                    <w14:ligatures w14:val="standardContextual"/>
                  </w:rPr>
                  <w:tab/>
                </w:r>
                <w:r w:rsidRPr="00F40D42">
                  <w:rPr>
                    <w:rStyle w:val="Hyperlink"/>
                    <w:noProof/>
                  </w:rPr>
                  <w:t>Fremgangsmåde</w:t>
                </w:r>
                <w:r>
                  <w:rPr>
                    <w:noProof/>
                    <w:webHidden/>
                  </w:rPr>
                  <w:tab/>
                </w:r>
                <w:r>
                  <w:rPr>
                    <w:noProof/>
                    <w:webHidden/>
                  </w:rPr>
                  <w:fldChar w:fldCharType="begin"/>
                </w:r>
                <w:r>
                  <w:rPr>
                    <w:noProof/>
                    <w:webHidden/>
                  </w:rPr>
                  <w:instrText xml:space="preserve"> PAGEREF _Toc217028120 \h </w:instrText>
                </w:r>
                <w:r>
                  <w:rPr>
                    <w:noProof/>
                    <w:webHidden/>
                  </w:rPr>
                </w:r>
                <w:r>
                  <w:rPr>
                    <w:noProof/>
                    <w:webHidden/>
                  </w:rPr>
                  <w:fldChar w:fldCharType="separate"/>
                </w:r>
                <w:r>
                  <w:rPr>
                    <w:noProof/>
                    <w:webHidden/>
                  </w:rPr>
                  <w:t>10</w:t>
                </w:r>
                <w:r>
                  <w:rPr>
                    <w:noProof/>
                    <w:webHidden/>
                  </w:rPr>
                  <w:fldChar w:fldCharType="end"/>
                </w:r>
              </w:hyperlink>
            </w:p>
            <w:p w14:paraId="1BEAEA19" w14:textId="2D95AFF3"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21" w:history="1">
                <w:r w:rsidRPr="00F40D42">
                  <w:rPr>
                    <w:rStyle w:val="Hyperlink"/>
                    <w:noProof/>
                  </w:rPr>
                  <w:t>Resultater</w:t>
                </w:r>
                <w:r>
                  <w:rPr>
                    <w:noProof/>
                    <w:webHidden/>
                  </w:rPr>
                  <w:tab/>
                </w:r>
                <w:r>
                  <w:rPr>
                    <w:noProof/>
                    <w:webHidden/>
                  </w:rPr>
                  <w:fldChar w:fldCharType="begin"/>
                </w:r>
                <w:r>
                  <w:rPr>
                    <w:noProof/>
                    <w:webHidden/>
                  </w:rPr>
                  <w:instrText xml:space="preserve"> PAGEREF _Toc217028121 \h </w:instrText>
                </w:r>
                <w:r>
                  <w:rPr>
                    <w:noProof/>
                    <w:webHidden/>
                  </w:rPr>
                </w:r>
                <w:r>
                  <w:rPr>
                    <w:noProof/>
                    <w:webHidden/>
                  </w:rPr>
                  <w:fldChar w:fldCharType="separate"/>
                </w:r>
                <w:r>
                  <w:rPr>
                    <w:noProof/>
                    <w:webHidden/>
                  </w:rPr>
                  <w:t>11</w:t>
                </w:r>
                <w:r>
                  <w:rPr>
                    <w:noProof/>
                    <w:webHidden/>
                  </w:rPr>
                  <w:fldChar w:fldCharType="end"/>
                </w:r>
              </w:hyperlink>
            </w:p>
            <w:p w14:paraId="1E237828" w14:textId="2792250D"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22" w:history="1">
                <w:r w:rsidRPr="00F40D42">
                  <w:rPr>
                    <w:rStyle w:val="Hyperlink"/>
                    <w:noProof/>
                  </w:rPr>
                  <w:t>2.1</w:t>
                </w:r>
                <w:r>
                  <w:rPr>
                    <w:rFonts w:asciiTheme="minorHAnsi" w:eastAsiaTheme="minorEastAsia" w:hAnsiTheme="minorHAnsi" w:cstheme="minorBidi"/>
                    <w:noProof/>
                    <w:kern w:val="2"/>
                    <w:sz w:val="24"/>
                    <w:szCs w:val="24"/>
                    <w14:ligatures w14:val="standardContextual"/>
                  </w:rPr>
                  <w:tab/>
                </w:r>
                <w:r w:rsidRPr="00F40D42">
                  <w:rPr>
                    <w:rStyle w:val="Hyperlink"/>
                    <w:noProof/>
                  </w:rPr>
                  <w:t>Sammenfattende rapport for projektet i 2022 og 2023</w:t>
                </w:r>
                <w:r>
                  <w:rPr>
                    <w:noProof/>
                    <w:webHidden/>
                  </w:rPr>
                  <w:tab/>
                </w:r>
                <w:r>
                  <w:rPr>
                    <w:noProof/>
                    <w:webHidden/>
                  </w:rPr>
                  <w:fldChar w:fldCharType="begin"/>
                </w:r>
                <w:r>
                  <w:rPr>
                    <w:noProof/>
                    <w:webHidden/>
                  </w:rPr>
                  <w:instrText xml:space="preserve"> PAGEREF _Toc217028122 \h </w:instrText>
                </w:r>
                <w:r>
                  <w:rPr>
                    <w:noProof/>
                    <w:webHidden/>
                  </w:rPr>
                </w:r>
                <w:r>
                  <w:rPr>
                    <w:noProof/>
                    <w:webHidden/>
                  </w:rPr>
                  <w:fldChar w:fldCharType="separate"/>
                </w:r>
                <w:r>
                  <w:rPr>
                    <w:noProof/>
                    <w:webHidden/>
                  </w:rPr>
                  <w:t>11</w:t>
                </w:r>
                <w:r>
                  <w:rPr>
                    <w:noProof/>
                    <w:webHidden/>
                  </w:rPr>
                  <w:fldChar w:fldCharType="end"/>
                </w:r>
              </w:hyperlink>
            </w:p>
            <w:p w14:paraId="51C55D6A" w14:textId="2EF8273E"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23" w:history="1">
                <w:r w:rsidRPr="00F40D42">
                  <w:rPr>
                    <w:rStyle w:val="Hyperlink"/>
                    <w:noProof/>
                  </w:rPr>
                  <w:t>2.1.1</w:t>
                </w:r>
                <w:r>
                  <w:rPr>
                    <w:rFonts w:asciiTheme="minorHAnsi" w:eastAsiaTheme="minorEastAsia" w:hAnsiTheme="minorHAnsi" w:cstheme="minorBidi"/>
                    <w:noProof/>
                    <w:kern w:val="2"/>
                    <w:sz w:val="24"/>
                    <w:szCs w:val="24"/>
                    <w14:ligatures w14:val="standardContextual"/>
                  </w:rPr>
                  <w:tab/>
                </w:r>
                <w:r w:rsidRPr="00F40D42">
                  <w:rPr>
                    <w:rStyle w:val="Hyperlink"/>
                    <w:noProof/>
                  </w:rPr>
                  <w:t>Leverance 2 – Eksisterende viden i Danmark</w:t>
                </w:r>
                <w:r>
                  <w:rPr>
                    <w:noProof/>
                    <w:webHidden/>
                  </w:rPr>
                  <w:tab/>
                </w:r>
                <w:r>
                  <w:rPr>
                    <w:noProof/>
                    <w:webHidden/>
                  </w:rPr>
                  <w:fldChar w:fldCharType="begin"/>
                </w:r>
                <w:r>
                  <w:rPr>
                    <w:noProof/>
                    <w:webHidden/>
                  </w:rPr>
                  <w:instrText xml:space="preserve"> PAGEREF _Toc217028123 \h </w:instrText>
                </w:r>
                <w:r>
                  <w:rPr>
                    <w:noProof/>
                    <w:webHidden/>
                  </w:rPr>
                </w:r>
                <w:r>
                  <w:rPr>
                    <w:noProof/>
                    <w:webHidden/>
                  </w:rPr>
                  <w:fldChar w:fldCharType="separate"/>
                </w:r>
                <w:r>
                  <w:rPr>
                    <w:noProof/>
                    <w:webHidden/>
                  </w:rPr>
                  <w:t>11</w:t>
                </w:r>
                <w:r>
                  <w:rPr>
                    <w:noProof/>
                    <w:webHidden/>
                  </w:rPr>
                  <w:fldChar w:fldCharType="end"/>
                </w:r>
              </w:hyperlink>
            </w:p>
            <w:p w14:paraId="1B9D7EE8" w14:textId="687EA735"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24" w:history="1">
                <w:r w:rsidRPr="00F40D42">
                  <w:rPr>
                    <w:rStyle w:val="Hyperlink"/>
                    <w:noProof/>
                  </w:rPr>
                  <w:t>2.1.2</w:t>
                </w:r>
                <w:r>
                  <w:rPr>
                    <w:rFonts w:asciiTheme="minorHAnsi" w:eastAsiaTheme="minorEastAsia" w:hAnsiTheme="minorHAnsi" w:cstheme="minorBidi"/>
                    <w:noProof/>
                    <w:kern w:val="2"/>
                    <w:sz w:val="24"/>
                    <w:szCs w:val="24"/>
                    <w14:ligatures w14:val="standardContextual"/>
                  </w:rPr>
                  <w:tab/>
                </w:r>
                <w:r w:rsidRPr="00F40D42">
                  <w:rPr>
                    <w:rStyle w:val="Hyperlink"/>
                    <w:noProof/>
                  </w:rPr>
                  <w:t>Leverance 3 – Udenlandske erfaringer</w:t>
                </w:r>
                <w:r>
                  <w:rPr>
                    <w:noProof/>
                    <w:webHidden/>
                  </w:rPr>
                  <w:tab/>
                </w:r>
                <w:r>
                  <w:rPr>
                    <w:noProof/>
                    <w:webHidden/>
                  </w:rPr>
                  <w:fldChar w:fldCharType="begin"/>
                </w:r>
                <w:r>
                  <w:rPr>
                    <w:noProof/>
                    <w:webHidden/>
                  </w:rPr>
                  <w:instrText xml:space="preserve"> PAGEREF _Toc217028124 \h </w:instrText>
                </w:r>
                <w:r>
                  <w:rPr>
                    <w:noProof/>
                    <w:webHidden/>
                  </w:rPr>
                </w:r>
                <w:r>
                  <w:rPr>
                    <w:noProof/>
                    <w:webHidden/>
                  </w:rPr>
                  <w:fldChar w:fldCharType="separate"/>
                </w:r>
                <w:r>
                  <w:rPr>
                    <w:noProof/>
                    <w:webHidden/>
                  </w:rPr>
                  <w:t>11</w:t>
                </w:r>
                <w:r>
                  <w:rPr>
                    <w:noProof/>
                    <w:webHidden/>
                  </w:rPr>
                  <w:fldChar w:fldCharType="end"/>
                </w:r>
              </w:hyperlink>
            </w:p>
            <w:p w14:paraId="041A4421" w14:textId="30BB0E7B"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25" w:history="1">
                <w:r w:rsidRPr="00F40D42">
                  <w:rPr>
                    <w:rStyle w:val="Hyperlink"/>
                    <w:noProof/>
                  </w:rPr>
                  <w:t>2.1.3</w:t>
                </w:r>
                <w:r>
                  <w:rPr>
                    <w:rFonts w:asciiTheme="minorHAnsi" w:eastAsiaTheme="minorEastAsia" w:hAnsiTheme="minorHAnsi" w:cstheme="minorBidi"/>
                    <w:noProof/>
                    <w:kern w:val="2"/>
                    <w:sz w:val="24"/>
                    <w:szCs w:val="24"/>
                    <w14:ligatures w14:val="standardContextual"/>
                  </w:rPr>
                  <w:tab/>
                </w:r>
                <w:r w:rsidRPr="00F40D42">
                  <w:rPr>
                    <w:rStyle w:val="Hyperlink"/>
                    <w:noProof/>
                  </w:rPr>
                  <w:t>Leverance 4 – Liste med relevante MFS</w:t>
                </w:r>
                <w:r>
                  <w:rPr>
                    <w:noProof/>
                    <w:webHidden/>
                  </w:rPr>
                  <w:tab/>
                </w:r>
                <w:r>
                  <w:rPr>
                    <w:noProof/>
                    <w:webHidden/>
                  </w:rPr>
                  <w:fldChar w:fldCharType="begin"/>
                </w:r>
                <w:r>
                  <w:rPr>
                    <w:noProof/>
                    <w:webHidden/>
                  </w:rPr>
                  <w:instrText xml:space="preserve"> PAGEREF _Toc217028125 \h </w:instrText>
                </w:r>
                <w:r>
                  <w:rPr>
                    <w:noProof/>
                    <w:webHidden/>
                  </w:rPr>
                </w:r>
                <w:r>
                  <w:rPr>
                    <w:noProof/>
                    <w:webHidden/>
                  </w:rPr>
                  <w:fldChar w:fldCharType="separate"/>
                </w:r>
                <w:r>
                  <w:rPr>
                    <w:noProof/>
                    <w:webHidden/>
                  </w:rPr>
                  <w:t>11</w:t>
                </w:r>
                <w:r>
                  <w:rPr>
                    <w:noProof/>
                    <w:webHidden/>
                  </w:rPr>
                  <w:fldChar w:fldCharType="end"/>
                </w:r>
              </w:hyperlink>
            </w:p>
            <w:p w14:paraId="7EB46227" w14:textId="66DB1DF0"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26" w:history="1">
                <w:r w:rsidRPr="00F40D42">
                  <w:rPr>
                    <w:rStyle w:val="Hyperlink"/>
                    <w:noProof/>
                  </w:rPr>
                  <w:t>2.1.4</w:t>
                </w:r>
                <w:r>
                  <w:rPr>
                    <w:rFonts w:asciiTheme="minorHAnsi" w:eastAsiaTheme="minorEastAsia" w:hAnsiTheme="minorHAnsi" w:cstheme="minorBidi"/>
                    <w:noProof/>
                    <w:kern w:val="2"/>
                    <w:sz w:val="24"/>
                    <w:szCs w:val="24"/>
                    <w14:ligatures w14:val="standardContextual"/>
                  </w:rPr>
                  <w:tab/>
                </w:r>
                <w:r w:rsidRPr="00F40D42">
                  <w:rPr>
                    <w:rStyle w:val="Hyperlink"/>
                    <w:noProof/>
                  </w:rPr>
                  <w:t>Leverance 5 – Tærskelværdier i grundvand for grundvandets påvirkning af overfladevandområder</w:t>
                </w:r>
                <w:r>
                  <w:rPr>
                    <w:noProof/>
                    <w:webHidden/>
                  </w:rPr>
                  <w:tab/>
                </w:r>
                <w:r>
                  <w:rPr>
                    <w:noProof/>
                    <w:webHidden/>
                  </w:rPr>
                  <w:fldChar w:fldCharType="begin"/>
                </w:r>
                <w:r>
                  <w:rPr>
                    <w:noProof/>
                    <w:webHidden/>
                  </w:rPr>
                  <w:instrText xml:space="preserve"> PAGEREF _Toc217028126 \h </w:instrText>
                </w:r>
                <w:r>
                  <w:rPr>
                    <w:noProof/>
                    <w:webHidden/>
                  </w:rPr>
                </w:r>
                <w:r>
                  <w:rPr>
                    <w:noProof/>
                    <w:webHidden/>
                  </w:rPr>
                  <w:fldChar w:fldCharType="separate"/>
                </w:r>
                <w:r>
                  <w:rPr>
                    <w:noProof/>
                    <w:webHidden/>
                  </w:rPr>
                  <w:t>12</w:t>
                </w:r>
                <w:r>
                  <w:rPr>
                    <w:noProof/>
                    <w:webHidden/>
                  </w:rPr>
                  <w:fldChar w:fldCharType="end"/>
                </w:r>
              </w:hyperlink>
            </w:p>
            <w:p w14:paraId="69266CE6" w14:textId="67B228A4"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27" w:history="1">
                <w:r w:rsidRPr="00F40D42">
                  <w:rPr>
                    <w:rStyle w:val="Hyperlink"/>
                    <w:noProof/>
                  </w:rPr>
                  <w:t>2.1.5</w:t>
                </w:r>
                <w:r>
                  <w:rPr>
                    <w:rFonts w:asciiTheme="minorHAnsi" w:eastAsiaTheme="minorEastAsia" w:hAnsiTheme="minorHAnsi" w:cstheme="minorBidi"/>
                    <w:noProof/>
                    <w:kern w:val="2"/>
                    <w:sz w:val="24"/>
                    <w:szCs w:val="24"/>
                    <w14:ligatures w14:val="standardContextual"/>
                  </w:rPr>
                  <w:tab/>
                </w:r>
                <w:r w:rsidRPr="00F40D42">
                  <w:rPr>
                    <w:rStyle w:val="Hyperlink"/>
                    <w:noProof/>
                  </w:rPr>
                  <w:t>Leverance 8 – Regionernes vandprøvetagning</w:t>
                </w:r>
                <w:r>
                  <w:rPr>
                    <w:noProof/>
                    <w:webHidden/>
                  </w:rPr>
                  <w:tab/>
                </w:r>
                <w:r>
                  <w:rPr>
                    <w:noProof/>
                    <w:webHidden/>
                  </w:rPr>
                  <w:fldChar w:fldCharType="begin"/>
                </w:r>
                <w:r>
                  <w:rPr>
                    <w:noProof/>
                    <w:webHidden/>
                  </w:rPr>
                  <w:instrText xml:space="preserve"> PAGEREF _Toc217028127 \h </w:instrText>
                </w:r>
                <w:r>
                  <w:rPr>
                    <w:noProof/>
                    <w:webHidden/>
                  </w:rPr>
                </w:r>
                <w:r>
                  <w:rPr>
                    <w:noProof/>
                    <w:webHidden/>
                  </w:rPr>
                  <w:fldChar w:fldCharType="separate"/>
                </w:r>
                <w:r>
                  <w:rPr>
                    <w:noProof/>
                    <w:webHidden/>
                  </w:rPr>
                  <w:t>12</w:t>
                </w:r>
                <w:r>
                  <w:rPr>
                    <w:noProof/>
                    <w:webHidden/>
                  </w:rPr>
                  <w:fldChar w:fldCharType="end"/>
                </w:r>
              </w:hyperlink>
            </w:p>
            <w:p w14:paraId="022CA1C7" w14:textId="50F953C8"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28" w:history="1">
                <w:r w:rsidRPr="00F40D42">
                  <w:rPr>
                    <w:rStyle w:val="Hyperlink"/>
                    <w:noProof/>
                  </w:rPr>
                  <w:t>2.2</w:t>
                </w:r>
                <w:r>
                  <w:rPr>
                    <w:rFonts w:asciiTheme="minorHAnsi" w:eastAsiaTheme="minorEastAsia" w:hAnsiTheme="minorHAnsi" w:cstheme="minorBidi"/>
                    <w:noProof/>
                    <w:kern w:val="2"/>
                    <w:sz w:val="24"/>
                    <w:szCs w:val="24"/>
                    <w14:ligatures w14:val="standardContextual"/>
                  </w:rPr>
                  <w:tab/>
                </w:r>
                <w:r w:rsidRPr="00F40D42">
                  <w:rPr>
                    <w:rStyle w:val="Hyperlink"/>
                    <w:noProof/>
                  </w:rPr>
                  <w:t>Grundvandets påvirkning på målsatte overfladevandområder med N, P og sporstoffer.</w:t>
                </w:r>
                <w:r>
                  <w:rPr>
                    <w:noProof/>
                    <w:webHidden/>
                  </w:rPr>
                  <w:tab/>
                </w:r>
                <w:r>
                  <w:rPr>
                    <w:noProof/>
                    <w:webHidden/>
                  </w:rPr>
                  <w:fldChar w:fldCharType="begin"/>
                </w:r>
                <w:r>
                  <w:rPr>
                    <w:noProof/>
                    <w:webHidden/>
                  </w:rPr>
                  <w:instrText xml:space="preserve"> PAGEREF _Toc217028128 \h </w:instrText>
                </w:r>
                <w:r>
                  <w:rPr>
                    <w:noProof/>
                    <w:webHidden/>
                  </w:rPr>
                </w:r>
                <w:r>
                  <w:rPr>
                    <w:noProof/>
                    <w:webHidden/>
                  </w:rPr>
                  <w:fldChar w:fldCharType="separate"/>
                </w:r>
                <w:r>
                  <w:rPr>
                    <w:noProof/>
                    <w:webHidden/>
                  </w:rPr>
                  <w:t>13</w:t>
                </w:r>
                <w:r>
                  <w:rPr>
                    <w:noProof/>
                    <w:webHidden/>
                  </w:rPr>
                  <w:fldChar w:fldCharType="end"/>
                </w:r>
              </w:hyperlink>
            </w:p>
            <w:p w14:paraId="05470A31" w14:textId="6B026ADB"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29" w:history="1">
                <w:r w:rsidRPr="00F40D42">
                  <w:rPr>
                    <w:rStyle w:val="Hyperlink"/>
                    <w:noProof/>
                  </w:rPr>
                  <w:t>2.3</w:t>
                </w:r>
                <w:r>
                  <w:rPr>
                    <w:rFonts w:asciiTheme="minorHAnsi" w:eastAsiaTheme="minorEastAsia" w:hAnsiTheme="minorHAnsi" w:cstheme="minorBidi"/>
                    <w:noProof/>
                    <w:kern w:val="2"/>
                    <w:sz w:val="24"/>
                    <w:szCs w:val="24"/>
                    <w14:ligatures w14:val="standardContextual"/>
                  </w:rPr>
                  <w:tab/>
                </w:r>
                <w:r w:rsidRPr="00F40D42">
                  <w:rPr>
                    <w:rStyle w:val="Hyperlink"/>
                    <w:noProof/>
                  </w:rPr>
                  <w:t>Overblik over regionernes undersøgelser af jordforureningers påvirkning af overfladevand</w:t>
                </w:r>
                <w:r>
                  <w:rPr>
                    <w:noProof/>
                    <w:webHidden/>
                  </w:rPr>
                  <w:tab/>
                </w:r>
                <w:r>
                  <w:rPr>
                    <w:noProof/>
                    <w:webHidden/>
                  </w:rPr>
                  <w:fldChar w:fldCharType="begin"/>
                </w:r>
                <w:r>
                  <w:rPr>
                    <w:noProof/>
                    <w:webHidden/>
                  </w:rPr>
                  <w:instrText xml:space="preserve"> PAGEREF _Toc217028129 \h </w:instrText>
                </w:r>
                <w:r>
                  <w:rPr>
                    <w:noProof/>
                    <w:webHidden/>
                  </w:rPr>
                </w:r>
                <w:r>
                  <w:rPr>
                    <w:noProof/>
                    <w:webHidden/>
                  </w:rPr>
                  <w:fldChar w:fldCharType="separate"/>
                </w:r>
                <w:r>
                  <w:rPr>
                    <w:noProof/>
                    <w:webHidden/>
                  </w:rPr>
                  <w:t>13</w:t>
                </w:r>
                <w:r>
                  <w:rPr>
                    <w:noProof/>
                    <w:webHidden/>
                  </w:rPr>
                  <w:fldChar w:fldCharType="end"/>
                </w:r>
              </w:hyperlink>
            </w:p>
            <w:p w14:paraId="115EA471" w14:textId="25F46B87"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30" w:history="1">
                <w:r w:rsidRPr="00F40D42">
                  <w:rPr>
                    <w:rStyle w:val="Hyperlink"/>
                    <w:noProof/>
                  </w:rPr>
                  <w:t>2.4</w:t>
                </w:r>
                <w:r>
                  <w:rPr>
                    <w:rFonts w:asciiTheme="minorHAnsi" w:eastAsiaTheme="minorEastAsia" w:hAnsiTheme="minorHAnsi" w:cstheme="minorBidi"/>
                    <w:noProof/>
                    <w:kern w:val="2"/>
                    <w:sz w:val="24"/>
                    <w:szCs w:val="24"/>
                    <w14:ligatures w14:val="standardContextual"/>
                  </w:rPr>
                  <w:tab/>
                </w:r>
                <w:r w:rsidRPr="00F40D42">
                  <w:rPr>
                    <w:rStyle w:val="Hyperlink"/>
                    <w:noProof/>
                  </w:rPr>
                  <w:t>Kilder til PFAS og koordinering med andre projekter</w:t>
                </w:r>
                <w:r>
                  <w:rPr>
                    <w:noProof/>
                    <w:webHidden/>
                  </w:rPr>
                  <w:tab/>
                </w:r>
                <w:r>
                  <w:rPr>
                    <w:noProof/>
                    <w:webHidden/>
                  </w:rPr>
                  <w:fldChar w:fldCharType="begin"/>
                </w:r>
                <w:r>
                  <w:rPr>
                    <w:noProof/>
                    <w:webHidden/>
                  </w:rPr>
                  <w:instrText xml:space="preserve"> PAGEREF _Toc217028130 \h </w:instrText>
                </w:r>
                <w:r>
                  <w:rPr>
                    <w:noProof/>
                    <w:webHidden/>
                  </w:rPr>
                </w:r>
                <w:r>
                  <w:rPr>
                    <w:noProof/>
                    <w:webHidden/>
                  </w:rPr>
                  <w:fldChar w:fldCharType="separate"/>
                </w:r>
                <w:r>
                  <w:rPr>
                    <w:noProof/>
                    <w:webHidden/>
                  </w:rPr>
                  <w:t>13</w:t>
                </w:r>
                <w:r>
                  <w:rPr>
                    <w:noProof/>
                    <w:webHidden/>
                  </w:rPr>
                  <w:fldChar w:fldCharType="end"/>
                </w:r>
              </w:hyperlink>
            </w:p>
            <w:p w14:paraId="76D734B7" w14:textId="70044575"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31" w:history="1">
                <w:r w:rsidRPr="00F40D42">
                  <w:rPr>
                    <w:rStyle w:val="Hyperlink"/>
                    <w:noProof/>
                  </w:rPr>
                  <w:t>3.</w:t>
                </w:r>
                <w:r>
                  <w:rPr>
                    <w:rFonts w:asciiTheme="minorHAnsi" w:eastAsiaTheme="minorEastAsia" w:hAnsiTheme="minorHAnsi" w:cstheme="minorBidi"/>
                    <w:noProof/>
                    <w:kern w:val="2"/>
                    <w:sz w:val="24"/>
                    <w:szCs w:val="24"/>
                    <w14:ligatures w14:val="standardContextual"/>
                  </w:rPr>
                  <w:tab/>
                </w:r>
                <w:r w:rsidRPr="00F40D42">
                  <w:rPr>
                    <w:rStyle w:val="Hyperlink"/>
                    <w:noProof/>
                  </w:rPr>
                  <w:t>Risiko- og Tilstandsvurdering</w:t>
                </w:r>
                <w:r>
                  <w:rPr>
                    <w:noProof/>
                    <w:webHidden/>
                  </w:rPr>
                  <w:tab/>
                </w:r>
                <w:r>
                  <w:rPr>
                    <w:noProof/>
                    <w:webHidden/>
                  </w:rPr>
                  <w:fldChar w:fldCharType="begin"/>
                </w:r>
                <w:r>
                  <w:rPr>
                    <w:noProof/>
                    <w:webHidden/>
                  </w:rPr>
                  <w:instrText xml:space="preserve"> PAGEREF _Toc217028131 \h </w:instrText>
                </w:r>
                <w:r>
                  <w:rPr>
                    <w:noProof/>
                    <w:webHidden/>
                  </w:rPr>
                </w:r>
                <w:r>
                  <w:rPr>
                    <w:noProof/>
                    <w:webHidden/>
                  </w:rPr>
                  <w:fldChar w:fldCharType="separate"/>
                </w:r>
                <w:r>
                  <w:rPr>
                    <w:noProof/>
                    <w:webHidden/>
                  </w:rPr>
                  <w:t>15</w:t>
                </w:r>
                <w:r>
                  <w:rPr>
                    <w:noProof/>
                    <w:webHidden/>
                  </w:rPr>
                  <w:fldChar w:fldCharType="end"/>
                </w:r>
              </w:hyperlink>
            </w:p>
            <w:p w14:paraId="390E51D8" w14:textId="116475D2"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32" w:history="1">
                <w:r w:rsidRPr="00F40D42">
                  <w:rPr>
                    <w:rStyle w:val="Hyperlink"/>
                    <w:noProof/>
                  </w:rPr>
                  <w:t>3.1</w:t>
                </w:r>
                <w:r>
                  <w:rPr>
                    <w:rFonts w:asciiTheme="minorHAnsi" w:eastAsiaTheme="minorEastAsia" w:hAnsiTheme="minorHAnsi" w:cstheme="minorBidi"/>
                    <w:noProof/>
                    <w:kern w:val="2"/>
                    <w:sz w:val="24"/>
                    <w:szCs w:val="24"/>
                    <w14:ligatures w14:val="standardContextual"/>
                  </w:rPr>
                  <w:tab/>
                </w:r>
                <w:r w:rsidRPr="00F40D42">
                  <w:rPr>
                    <w:rStyle w:val="Hyperlink"/>
                    <w:noProof/>
                  </w:rPr>
                  <w:t>Koncept</w:t>
                </w:r>
                <w:r>
                  <w:rPr>
                    <w:noProof/>
                    <w:webHidden/>
                  </w:rPr>
                  <w:tab/>
                </w:r>
                <w:r>
                  <w:rPr>
                    <w:noProof/>
                    <w:webHidden/>
                  </w:rPr>
                  <w:fldChar w:fldCharType="begin"/>
                </w:r>
                <w:r>
                  <w:rPr>
                    <w:noProof/>
                    <w:webHidden/>
                  </w:rPr>
                  <w:instrText xml:space="preserve"> PAGEREF _Toc217028132 \h </w:instrText>
                </w:r>
                <w:r>
                  <w:rPr>
                    <w:noProof/>
                    <w:webHidden/>
                  </w:rPr>
                </w:r>
                <w:r>
                  <w:rPr>
                    <w:noProof/>
                    <w:webHidden/>
                  </w:rPr>
                  <w:fldChar w:fldCharType="separate"/>
                </w:r>
                <w:r>
                  <w:rPr>
                    <w:noProof/>
                    <w:webHidden/>
                  </w:rPr>
                  <w:t>15</w:t>
                </w:r>
                <w:r>
                  <w:rPr>
                    <w:noProof/>
                    <w:webHidden/>
                  </w:rPr>
                  <w:fldChar w:fldCharType="end"/>
                </w:r>
              </w:hyperlink>
            </w:p>
            <w:p w14:paraId="7566A95A" w14:textId="248B3BE1"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33" w:history="1">
                <w:r w:rsidRPr="00F40D42">
                  <w:rPr>
                    <w:rStyle w:val="Hyperlink"/>
                    <w:noProof/>
                  </w:rPr>
                  <w:t>3.1.1</w:t>
                </w:r>
                <w:r>
                  <w:rPr>
                    <w:rFonts w:asciiTheme="minorHAnsi" w:eastAsiaTheme="minorEastAsia" w:hAnsiTheme="minorHAnsi" w:cstheme="minorBidi"/>
                    <w:noProof/>
                    <w:kern w:val="2"/>
                    <w:sz w:val="24"/>
                    <w:szCs w:val="24"/>
                    <w14:ligatures w14:val="standardContextual"/>
                  </w:rPr>
                  <w:tab/>
                </w:r>
                <w:r w:rsidRPr="00F40D42">
                  <w:rPr>
                    <w:rStyle w:val="Hyperlink"/>
                    <w:noProof/>
                  </w:rPr>
                  <w:t>Automatiseret Screeningstilgang</w:t>
                </w:r>
                <w:r>
                  <w:rPr>
                    <w:noProof/>
                    <w:webHidden/>
                  </w:rPr>
                  <w:tab/>
                </w:r>
                <w:r>
                  <w:rPr>
                    <w:noProof/>
                    <w:webHidden/>
                  </w:rPr>
                  <w:fldChar w:fldCharType="begin"/>
                </w:r>
                <w:r>
                  <w:rPr>
                    <w:noProof/>
                    <w:webHidden/>
                  </w:rPr>
                  <w:instrText xml:space="preserve"> PAGEREF _Toc217028133 \h </w:instrText>
                </w:r>
                <w:r>
                  <w:rPr>
                    <w:noProof/>
                    <w:webHidden/>
                  </w:rPr>
                </w:r>
                <w:r>
                  <w:rPr>
                    <w:noProof/>
                    <w:webHidden/>
                  </w:rPr>
                  <w:fldChar w:fldCharType="separate"/>
                </w:r>
                <w:r>
                  <w:rPr>
                    <w:noProof/>
                    <w:webHidden/>
                  </w:rPr>
                  <w:t>15</w:t>
                </w:r>
                <w:r>
                  <w:rPr>
                    <w:noProof/>
                    <w:webHidden/>
                  </w:rPr>
                  <w:fldChar w:fldCharType="end"/>
                </w:r>
              </w:hyperlink>
            </w:p>
            <w:p w14:paraId="7E7BD262" w14:textId="624963E8"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34" w:history="1">
                <w:r w:rsidRPr="00F40D42">
                  <w:rPr>
                    <w:rStyle w:val="Hyperlink"/>
                    <w:noProof/>
                  </w:rPr>
                  <w:t>3.1.2</w:t>
                </w:r>
                <w:r>
                  <w:rPr>
                    <w:rFonts w:asciiTheme="minorHAnsi" w:eastAsiaTheme="minorEastAsia" w:hAnsiTheme="minorHAnsi" w:cstheme="minorBidi"/>
                    <w:noProof/>
                    <w:kern w:val="2"/>
                    <w:sz w:val="24"/>
                    <w:szCs w:val="24"/>
                    <w14:ligatures w14:val="standardContextual"/>
                  </w:rPr>
                  <w:tab/>
                </w:r>
                <w:r w:rsidRPr="00F40D42">
                  <w:rPr>
                    <w:rStyle w:val="Hyperlink"/>
                    <w:noProof/>
                  </w:rPr>
                  <w:t>Datagrundlag</w:t>
                </w:r>
                <w:r>
                  <w:rPr>
                    <w:noProof/>
                    <w:webHidden/>
                  </w:rPr>
                  <w:tab/>
                </w:r>
                <w:r>
                  <w:rPr>
                    <w:noProof/>
                    <w:webHidden/>
                  </w:rPr>
                  <w:fldChar w:fldCharType="begin"/>
                </w:r>
                <w:r>
                  <w:rPr>
                    <w:noProof/>
                    <w:webHidden/>
                  </w:rPr>
                  <w:instrText xml:space="preserve"> PAGEREF _Toc217028134 \h </w:instrText>
                </w:r>
                <w:r>
                  <w:rPr>
                    <w:noProof/>
                    <w:webHidden/>
                  </w:rPr>
                </w:r>
                <w:r>
                  <w:rPr>
                    <w:noProof/>
                    <w:webHidden/>
                  </w:rPr>
                  <w:fldChar w:fldCharType="separate"/>
                </w:r>
                <w:r>
                  <w:rPr>
                    <w:noProof/>
                    <w:webHidden/>
                  </w:rPr>
                  <w:t>15</w:t>
                </w:r>
                <w:r>
                  <w:rPr>
                    <w:noProof/>
                    <w:webHidden/>
                  </w:rPr>
                  <w:fldChar w:fldCharType="end"/>
                </w:r>
              </w:hyperlink>
            </w:p>
            <w:p w14:paraId="6F4300FF" w14:textId="45258550"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35" w:history="1">
                <w:r w:rsidRPr="00F40D42">
                  <w:rPr>
                    <w:rStyle w:val="Hyperlink"/>
                    <w:noProof/>
                  </w:rPr>
                  <w:t>3.1.3</w:t>
                </w:r>
                <w:r>
                  <w:rPr>
                    <w:rFonts w:asciiTheme="minorHAnsi" w:eastAsiaTheme="minorEastAsia" w:hAnsiTheme="minorHAnsi" w:cstheme="minorBidi"/>
                    <w:noProof/>
                    <w:kern w:val="2"/>
                    <w:sz w:val="24"/>
                    <w:szCs w:val="24"/>
                    <w14:ligatures w14:val="standardContextual"/>
                  </w:rPr>
                  <w:tab/>
                </w:r>
                <w:r w:rsidRPr="00F40D42">
                  <w:rPr>
                    <w:rStyle w:val="Hyperlink"/>
                    <w:noProof/>
                  </w:rPr>
                  <w:t>Metodisk Fundament for risikovurdering</w:t>
                </w:r>
                <w:r>
                  <w:rPr>
                    <w:noProof/>
                    <w:webHidden/>
                  </w:rPr>
                  <w:tab/>
                </w:r>
                <w:r>
                  <w:rPr>
                    <w:noProof/>
                    <w:webHidden/>
                  </w:rPr>
                  <w:fldChar w:fldCharType="begin"/>
                </w:r>
                <w:r>
                  <w:rPr>
                    <w:noProof/>
                    <w:webHidden/>
                  </w:rPr>
                  <w:instrText xml:space="preserve"> PAGEREF _Toc217028135 \h </w:instrText>
                </w:r>
                <w:r>
                  <w:rPr>
                    <w:noProof/>
                    <w:webHidden/>
                  </w:rPr>
                </w:r>
                <w:r>
                  <w:rPr>
                    <w:noProof/>
                    <w:webHidden/>
                  </w:rPr>
                  <w:fldChar w:fldCharType="separate"/>
                </w:r>
                <w:r>
                  <w:rPr>
                    <w:noProof/>
                    <w:webHidden/>
                  </w:rPr>
                  <w:t>15</w:t>
                </w:r>
                <w:r>
                  <w:rPr>
                    <w:noProof/>
                    <w:webHidden/>
                  </w:rPr>
                  <w:fldChar w:fldCharType="end"/>
                </w:r>
              </w:hyperlink>
            </w:p>
            <w:p w14:paraId="788A192A" w14:textId="58DC7A67"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36" w:history="1">
                <w:r w:rsidRPr="00F40D42">
                  <w:rPr>
                    <w:rStyle w:val="Hyperlink"/>
                    <w:noProof/>
                  </w:rPr>
                  <w:t>3.2</w:t>
                </w:r>
                <w:r>
                  <w:rPr>
                    <w:rFonts w:asciiTheme="minorHAnsi" w:eastAsiaTheme="minorEastAsia" w:hAnsiTheme="minorHAnsi" w:cstheme="minorBidi"/>
                    <w:noProof/>
                    <w:kern w:val="2"/>
                    <w:sz w:val="24"/>
                    <w:szCs w:val="24"/>
                    <w14:ligatures w14:val="standardContextual"/>
                  </w:rPr>
                  <w:tab/>
                </w:r>
                <w:r w:rsidRPr="00F40D42">
                  <w:rPr>
                    <w:rStyle w:val="Hyperlink"/>
                    <w:noProof/>
                  </w:rPr>
                  <w:t>Risikovurdering</w:t>
                </w:r>
                <w:r>
                  <w:rPr>
                    <w:noProof/>
                    <w:webHidden/>
                  </w:rPr>
                  <w:tab/>
                </w:r>
                <w:r>
                  <w:rPr>
                    <w:noProof/>
                    <w:webHidden/>
                  </w:rPr>
                  <w:fldChar w:fldCharType="begin"/>
                </w:r>
                <w:r>
                  <w:rPr>
                    <w:noProof/>
                    <w:webHidden/>
                  </w:rPr>
                  <w:instrText xml:space="preserve"> PAGEREF _Toc217028136 \h </w:instrText>
                </w:r>
                <w:r>
                  <w:rPr>
                    <w:noProof/>
                    <w:webHidden/>
                  </w:rPr>
                </w:r>
                <w:r>
                  <w:rPr>
                    <w:noProof/>
                    <w:webHidden/>
                  </w:rPr>
                  <w:fldChar w:fldCharType="separate"/>
                </w:r>
                <w:r>
                  <w:rPr>
                    <w:noProof/>
                    <w:webHidden/>
                  </w:rPr>
                  <w:t>16</w:t>
                </w:r>
                <w:r>
                  <w:rPr>
                    <w:noProof/>
                    <w:webHidden/>
                  </w:rPr>
                  <w:fldChar w:fldCharType="end"/>
                </w:r>
              </w:hyperlink>
            </w:p>
            <w:p w14:paraId="64F45B10" w14:textId="3AC2693B" w:rsidR="004E4BBA" w:rsidRPr="00435709" w:rsidRDefault="004E4BBA">
              <w:pPr>
                <w:pStyle w:val="TOC3"/>
                <w:tabs>
                  <w:tab w:val="left" w:pos="1202"/>
                </w:tabs>
                <w:rPr>
                  <w:rFonts w:asciiTheme="minorHAnsi" w:eastAsiaTheme="minorEastAsia" w:hAnsiTheme="minorHAnsi" w:cstheme="minorBidi"/>
                  <w:b/>
                  <w:bCs/>
                  <w:noProof/>
                  <w:kern w:val="2"/>
                  <w:sz w:val="24"/>
                  <w:szCs w:val="24"/>
                  <w14:ligatures w14:val="standardContextual"/>
                </w:rPr>
              </w:pPr>
              <w:hyperlink w:anchor="_Toc217028137" w:history="1">
                <w:r w:rsidRPr="00435709">
                  <w:rPr>
                    <w:rStyle w:val="Hyperlink"/>
                    <w:b/>
                    <w:bCs/>
                    <w:noProof/>
                  </w:rPr>
                  <w:t>3.2.1</w:t>
                </w:r>
                <w:r w:rsidRPr="00435709">
                  <w:rPr>
                    <w:rFonts w:asciiTheme="minorHAnsi" w:eastAsiaTheme="minorEastAsia" w:hAnsiTheme="minorHAnsi" w:cstheme="minorBidi"/>
                    <w:b/>
                    <w:bCs/>
                    <w:noProof/>
                    <w:kern w:val="2"/>
                    <w:sz w:val="24"/>
                    <w:szCs w:val="24"/>
                    <w14:ligatures w14:val="standardContextual"/>
                  </w:rPr>
                  <w:tab/>
                </w:r>
                <w:r w:rsidRPr="00435709">
                  <w:rPr>
                    <w:rStyle w:val="Hyperlink"/>
                    <w:b/>
                    <w:bCs/>
                    <w:noProof/>
                  </w:rPr>
                  <w:t>Inputdata</w:t>
                </w:r>
                <w:r w:rsidRPr="00435709">
                  <w:rPr>
                    <w:b/>
                    <w:bCs/>
                    <w:noProof/>
                    <w:webHidden/>
                  </w:rPr>
                  <w:tab/>
                </w:r>
                <w:r w:rsidRPr="00435709">
                  <w:rPr>
                    <w:b/>
                    <w:bCs/>
                    <w:noProof/>
                    <w:webHidden/>
                  </w:rPr>
                  <w:fldChar w:fldCharType="begin"/>
                </w:r>
                <w:r w:rsidRPr="00435709">
                  <w:rPr>
                    <w:b/>
                    <w:bCs/>
                    <w:noProof/>
                    <w:webHidden/>
                  </w:rPr>
                  <w:instrText xml:space="preserve"> PAGEREF _Toc217028137 \h </w:instrText>
                </w:r>
                <w:r w:rsidRPr="00435709">
                  <w:rPr>
                    <w:b/>
                    <w:bCs/>
                    <w:noProof/>
                    <w:webHidden/>
                  </w:rPr>
                </w:r>
                <w:r w:rsidRPr="00435709">
                  <w:rPr>
                    <w:b/>
                    <w:bCs/>
                    <w:noProof/>
                    <w:webHidden/>
                  </w:rPr>
                  <w:fldChar w:fldCharType="separate"/>
                </w:r>
                <w:r w:rsidRPr="00435709">
                  <w:rPr>
                    <w:b/>
                    <w:bCs/>
                    <w:noProof/>
                    <w:webHidden/>
                  </w:rPr>
                  <w:t>16</w:t>
                </w:r>
                <w:r w:rsidRPr="00435709">
                  <w:rPr>
                    <w:b/>
                    <w:bCs/>
                    <w:noProof/>
                    <w:webHidden/>
                  </w:rPr>
                  <w:fldChar w:fldCharType="end"/>
                </w:r>
              </w:hyperlink>
            </w:p>
            <w:p w14:paraId="0D5669EE" w14:textId="2CA43EE1" w:rsidR="004E4BBA" w:rsidRPr="00435709" w:rsidRDefault="004E4BBA">
              <w:pPr>
                <w:pStyle w:val="TOC3"/>
                <w:tabs>
                  <w:tab w:val="left" w:pos="1202"/>
                </w:tabs>
                <w:rPr>
                  <w:rFonts w:asciiTheme="minorHAnsi" w:eastAsiaTheme="minorEastAsia" w:hAnsiTheme="minorHAnsi" w:cstheme="minorBidi"/>
                  <w:b/>
                  <w:bCs/>
                  <w:noProof/>
                  <w:kern w:val="2"/>
                  <w:sz w:val="24"/>
                  <w:szCs w:val="24"/>
                  <w14:ligatures w14:val="standardContextual"/>
                </w:rPr>
              </w:pPr>
              <w:hyperlink w:anchor="_Toc217028138" w:history="1">
                <w:r w:rsidRPr="00435709">
                  <w:rPr>
                    <w:rStyle w:val="Hyperlink"/>
                    <w:b/>
                    <w:bCs/>
                    <w:noProof/>
                  </w:rPr>
                  <w:t>3.2.2</w:t>
                </w:r>
                <w:r w:rsidRPr="00435709">
                  <w:rPr>
                    <w:rFonts w:asciiTheme="minorHAnsi" w:eastAsiaTheme="minorEastAsia" w:hAnsiTheme="minorHAnsi" w:cstheme="minorBidi"/>
                    <w:b/>
                    <w:bCs/>
                    <w:noProof/>
                    <w:kern w:val="2"/>
                    <w:sz w:val="24"/>
                    <w:szCs w:val="24"/>
                    <w14:ligatures w14:val="standardContextual"/>
                  </w:rPr>
                  <w:tab/>
                </w:r>
                <w:r w:rsidRPr="00435709">
                  <w:rPr>
                    <w:rStyle w:val="Hyperlink"/>
                    <w:b/>
                    <w:bCs/>
                    <w:noProof/>
                  </w:rPr>
                  <w:t>Fra Grundvandsforekomster til Risiko-Lokaliteter</w:t>
                </w:r>
                <w:r w:rsidRPr="00435709">
                  <w:rPr>
                    <w:b/>
                    <w:bCs/>
                    <w:noProof/>
                    <w:webHidden/>
                  </w:rPr>
                  <w:tab/>
                </w:r>
                <w:r w:rsidRPr="00435709">
                  <w:rPr>
                    <w:b/>
                    <w:bCs/>
                    <w:noProof/>
                    <w:webHidden/>
                  </w:rPr>
                  <w:fldChar w:fldCharType="begin"/>
                </w:r>
                <w:r w:rsidRPr="00435709">
                  <w:rPr>
                    <w:b/>
                    <w:bCs/>
                    <w:noProof/>
                    <w:webHidden/>
                  </w:rPr>
                  <w:instrText xml:space="preserve"> PAGEREF _Toc217028138 \h </w:instrText>
                </w:r>
                <w:r w:rsidRPr="00435709">
                  <w:rPr>
                    <w:b/>
                    <w:bCs/>
                    <w:noProof/>
                    <w:webHidden/>
                  </w:rPr>
                </w:r>
                <w:r w:rsidRPr="00435709">
                  <w:rPr>
                    <w:b/>
                    <w:bCs/>
                    <w:noProof/>
                    <w:webHidden/>
                  </w:rPr>
                  <w:fldChar w:fldCharType="separate"/>
                </w:r>
                <w:r w:rsidRPr="00435709">
                  <w:rPr>
                    <w:b/>
                    <w:bCs/>
                    <w:noProof/>
                    <w:webHidden/>
                  </w:rPr>
                  <w:t>17</w:t>
                </w:r>
                <w:r w:rsidRPr="00435709">
                  <w:rPr>
                    <w:b/>
                    <w:bCs/>
                    <w:noProof/>
                    <w:webHidden/>
                  </w:rPr>
                  <w:fldChar w:fldCharType="end"/>
                </w:r>
              </w:hyperlink>
            </w:p>
            <w:p w14:paraId="472A7F44" w14:textId="708B9145" w:rsidR="004E4BBA" w:rsidRPr="00435709" w:rsidRDefault="004E4BBA">
              <w:pPr>
                <w:pStyle w:val="TOC3"/>
                <w:tabs>
                  <w:tab w:val="left" w:pos="1202"/>
                </w:tabs>
                <w:rPr>
                  <w:rFonts w:asciiTheme="minorHAnsi" w:eastAsiaTheme="minorEastAsia" w:hAnsiTheme="minorHAnsi" w:cstheme="minorBidi"/>
                  <w:b/>
                  <w:bCs/>
                  <w:noProof/>
                  <w:kern w:val="2"/>
                  <w:sz w:val="24"/>
                  <w:szCs w:val="24"/>
                  <w14:ligatures w14:val="standardContextual"/>
                </w:rPr>
              </w:pPr>
              <w:hyperlink w:anchor="_Toc217028139" w:history="1">
                <w:r w:rsidRPr="00435709">
                  <w:rPr>
                    <w:rStyle w:val="Hyperlink"/>
                    <w:b/>
                    <w:bCs/>
                    <w:noProof/>
                  </w:rPr>
                  <w:t>3.2.3</w:t>
                </w:r>
                <w:r w:rsidRPr="00435709">
                  <w:rPr>
                    <w:rFonts w:asciiTheme="minorHAnsi" w:eastAsiaTheme="minorEastAsia" w:hAnsiTheme="minorHAnsi" w:cstheme="minorBidi"/>
                    <w:b/>
                    <w:bCs/>
                    <w:noProof/>
                    <w:kern w:val="2"/>
                    <w:sz w:val="24"/>
                    <w:szCs w:val="24"/>
                    <w14:ligatures w14:val="standardContextual"/>
                  </w:rPr>
                  <w:tab/>
                </w:r>
                <w:r w:rsidRPr="00435709">
                  <w:rPr>
                    <w:rStyle w:val="Hyperlink"/>
                    <w:b/>
                    <w:bCs/>
                    <w:noProof/>
                  </w:rPr>
                  <w:t>Infiltrationsfiltrering</w:t>
                </w:r>
                <w:r w:rsidRPr="00435709">
                  <w:rPr>
                    <w:b/>
                    <w:bCs/>
                    <w:noProof/>
                    <w:webHidden/>
                  </w:rPr>
                  <w:tab/>
                </w:r>
                <w:r w:rsidRPr="00435709">
                  <w:rPr>
                    <w:b/>
                    <w:bCs/>
                    <w:noProof/>
                    <w:webHidden/>
                  </w:rPr>
                  <w:fldChar w:fldCharType="begin"/>
                </w:r>
                <w:r w:rsidRPr="00435709">
                  <w:rPr>
                    <w:b/>
                    <w:bCs/>
                    <w:noProof/>
                    <w:webHidden/>
                  </w:rPr>
                  <w:instrText xml:space="preserve"> PAGEREF _Toc217028139 \h </w:instrText>
                </w:r>
                <w:r w:rsidRPr="00435709">
                  <w:rPr>
                    <w:b/>
                    <w:bCs/>
                    <w:noProof/>
                    <w:webHidden/>
                  </w:rPr>
                </w:r>
                <w:r w:rsidRPr="00435709">
                  <w:rPr>
                    <w:b/>
                    <w:bCs/>
                    <w:noProof/>
                    <w:webHidden/>
                  </w:rPr>
                  <w:fldChar w:fldCharType="separate"/>
                </w:r>
                <w:r w:rsidRPr="00435709">
                  <w:rPr>
                    <w:b/>
                    <w:bCs/>
                    <w:noProof/>
                    <w:webHidden/>
                  </w:rPr>
                  <w:t>17</w:t>
                </w:r>
                <w:r w:rsidRPr="00435709">
                  <w:rPr>
                    <w:b/>
                    <w:bCs/>
                    <w:noProof/>
                    <w:webHidden/>
                  </w:rPr>
                  <w:fldChar w:fldCharType="end"/>
                </w:r>
              </w:hyperlink>
            </w:p>
            <w:p w14:paraId="44612932" w14:textId="7D717B97" w:rsidR="004E4BBA" w:rsidRPr="00435709" w:rsidRDefault="004E4BBA">
              <w:pPr>
                <w:pStyle w:val="TOC3"/>
                <w:tabs>
                  <w:tab w:val="left" w:pos="1202"/>
                </w:tabs>
                <w:rPr>
                  <w:rFonts w:asciiTheme="minorHAnsi" w:eastAsiaTheme="minorEastAsia" w:hAnsiTheme="minorHAnsi" w:cstheme="minorBidi"/>
                  <w:b/>
                  <w:bCs/>
                  <w:noProof/>
                  <w:kern w:val="2"/>
                  <w:sz w:val="24"/>
                  <w:szCs w:val="24"/>
                  <w14:ligatures w14:val="standardContextual"/>
                </w:rPr>
              </w:pPr>
              <w:hyperlink w:anchor="_Toc217028140" w:history="1">
                <w:r w:rsidRPr="00435709">
                  <w:rPr>
                    <w:rStyle w:val="Hyperlink"/>
                    <w:b/>
                    <w:bCs/>
                    <w:noProof/>
                  </w:rPr>
                  <w:t>3.2.4</w:t>
                </w:r>
                <w:r w:rsidRPr="00435709">
                  <w:rPr>
                    <w:rFonts w:asciiTheme="minorHAnsi" w:eastAsiaTheme="minorEastAsia" w:hAnsiTheme="minorHAnsi" w:cstheme="minorBidi"/>
                    <w:b/>
                    <w:bCs/>
                    <w:noProof/>
                    <w:kern w:val="2"/>
                    <w:sz w:val="24"/>
                    <w:szCs w:val="24"/>
                    <w14:ligatures w14:val="standardContextual"/>
                  </w:rPr>
                  <w:tab/>
                </w:r>
                <w:r w:rsidRPr="00435709">
                  <w:rPr>
                    <w:rStyle w:val="Hyperlink"/>
                    <w:b/>
                    <w:bCs/>
                    <w:noProof/>
                  </w:rPr>
                  <w:t>Afstandsanalyse</w:t>
                </w:r>
                <w:r w:rsidRPr="00435709">
                  <w:rPr>
                    <w:b/>
                    <w:bCs/>
                    <w:noProof/>
                    <w:webHidden/>
                  </w:rPr>
                  <w:tab/>
                </w:r>
                <w:r w:rsidRPr="00435709">
                  <w:rPr>
                    <w:b/>
                    <w:bCs/>
                    <w:noProof/>
                    <w:webHidden/>
                  </w:rPr>
                  <w:fldChar w:fldCharType="begin"/>
                </w:r>
                <w:r w:rsidRPr="00435709">
                  <w:rPr>
                    <w:b/>
                    <w:bCs/>
                    <w:noProof/>
                    <w:webHidden/>
                  </w:rPr>
                  <w:instrText xml:space="preserve"> PAGEREF _Toc217028140 \h </w:instrText>
                </w:r>
                <w:r w:rsidRPr="00435709">
                  <w:rPr>
                    <w:b/>
                    <w:bCs/>
                    <w:noProof/>
                    <w:webHidden/>
                  </w:rPr>
                </w:r>
                <w:r w:rsidRPr="00435709">
                  <w:rPr>
                    <w:b/>
                    <w:bCs/>
                    <w:noProof/>
                    <w:webHidden/>
                  </w:rPr>
                  <w:fldChar w:fldCharType="separate"/>
                </w:r>
                <w:r w:rsidRPr="00435709">
                  <w:rPr>
                    <w:b/>
                    <w:bCs/>
                    <w:noProof/>
                    <w:webHidden/>
                  </w:rPr>
                  <w:t>18</w:t>
                </w:r>
                <w:r w:rsidRPr="00435709">
                  <w:rPr>
                    <w:b/>
                    <w:bCs/>
                    <w:noProof/>
                    <w:webHidden/>
                  </w:rPr>
                  <w:fldChar w:fldCharType="end"/>
                </w:r>
              </w:hyperlink>
            </w:p>
            <w:p w14:paraId="5E7646AB" w14:textId="4A4B1294" w:rsidR="004E4BBA" w:rsidRPr="00435709" w:rsidRDefault="004E4BBA">
              <w:pPr>
                <w:pStyle w:val="TOC3"/>
                <w:tabs>
                  <w:tab w:val="left" w:pos="1202"/>
                </w:tabs>
                <w:rPr>
                  <w:rFonts w:asciiTheme="minorHAnsi" w:eastAsiaTheme="minorEastAsia" w:hAnsiTheme="minorHAnsi" w:cstheme="minorBidi"/>
                  <w:b/>
                  <w:bCs/>
                  <w:noProof/>
                  <w:kern w:val="2"/>
                  <w:sz w:val="24"/>
                  <w:szCs w:val="24"/>
                  <w14:ligatures w14:val="standardContextual"/>
                </w:rPr>
              </w:pPr>
              <w:hyperlink w:anchor="_Toc217028141" w:history="1">
                <w:r w:rsidRPr="00435709">
                  <w:rPr>
                    <w:rStyle w:val="Hyperlink"/>
                    <w:b/>
                    <w:bCs/>
                    <w:noProof/>
                  </w:rPr>
                  <w:t>3.2.5</w:t>
                </w:r>
                <w:r w:rsidRPr="00435709">
                  <w:rPr>
                    <w:rFonts w:asciiTheme="minorHAnsi" w:eastAsiaTheme="minorEastAsia" w:hAnsiTheme="minorHAnsi" w:cstheme="minorBidi"/>
                    <w:b/>
                    <w:bCs/>
                    <w:noProof/>
                    <w:kern w:val="2"/>
                    <w:sz w:val="24"/>
                    <w:szCs w:val="24"/>
                    <w14:ligatures w14:val="standardContextual"/>
                  </w:rPr>
                  <w:tab/>
                </w:r>
                <w:r w:rsidRPr="00435709">
                  <w:rPr>
                    <w:rStyle w:val="Hyperlink"/>
                    <w:b/>
                    <w:bCs/>
                    <w:noProof/>
                  </w:rPr>
                  <w:t>Afstandsbaseret Vurdering</w:t>
                </w:r>
                <w:r w:rsidRPr="00435709">
                  <w:rPr>
                    <w:b/>
                    <w:bCs/>
                    <w:noProof/>
                    <w:webHidden/>
                  </w:rPr>
                  <w:tab/>
                </w:r>
                <w:r w:rsidRPr="00435709">
                  <w:rPr>
                    <w:b/>
                    <w:bCs/>
                    <w:noProof/>
                    <w:webHidden/>
                  </w:rPr>
                  <w:fldChar w:fldCharType="begin"/>
                </w:r>
                <w:r w:rsidRPr="00435709">
                  <w:rPr>
                    <w:b/>
                    <w:bCs/>
                    <w:noProof/>
                    <w:webHidden/>
                  </w:rPr>
                  <w:instrText xml:space="preserve"> PAGEREF _Toc217028141 \h </w:instrText>
                </w:r>
                <w:r w:rsidRPr="00435709">
                  <w:rPr>
                    <w:b/>
                    <w:bCs/>
                    <w:noProof/>
                    <w:webHidden/>
                  </w:rPr>
                </w:r>
                <w:r w:rsidRPr="00435709">
                  <w:rPr>
                    <w:b/>
                    <w:bCs/>
                    <w:noProof/>
                    <w:webHidden/>
                  </w:rPr>
                  <w:fldChar w:fldCharType="separate"/>
                </w:r>
                <w:r w:rsidRPr="00435709">
                  <w:rPr>
                    <w:b/>
                    <w:bCs/>
                    <w:noProof/>
                    <w:webHidden/>
                  </w:rPr>
                  <w:t>19</w:t>
                </w:r>
                <w:r w:rsidRPr="00435709">
                  <w:rPr>
                    <w:b/>
                    <w:bCs/>
                    <w:noProof/>
                    <w:webHidden/>
                  </w:rPr>
                  <w:fldChar w:fldCharType="end"/>
                </w:r>
              </w:hyperlink>
            </w:p>
            <w:p w14:paraId="7A81F059" w14:textId="5BF43885"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2" w:history="1">
                <w:r w:rsidRPr="00F40D42">
                  <w:rPr>
                    <w:rStyle w:val="Hyperlink"/>
                    <w:noProof/>
                  </w:rPr>
                  <w:t>3.2.6</w:t>
                </w:r>
                <w:r>
                  <w:rPr>
                    <w:rFonts w:asciiTheme="minorHAnsi" w:eastAsiaTheme="minorEastAsia" w:hAnsiTheme="minorHAnsi" w:cstheme="minorBidi"/>
                    <w:noProof/>
                    <w:kern w:val="2"/>
                    <w:sz w:val="24"/>
                    <w:szCs w:val="24"/>
                    <w14:ligatures w14:val="standardContextual"/>
                  </w:rPr>
                  <w:tab/>
                </w:r>
                <w:r w:rsidRPr="00F40D42">
                  <w:rPr>
                    <w:rStyle w:val="Hyperlink"/>
                    <w:noProof/>
                  </w:rPr>
                  <w:t>Stof-Specifik Risikovurdering</w:t>
                </w:r>
                <w:r>
                  <w:rPr>
                    <w:noProof/>
                    <w:webHidden/>
                  </w:rPr>
                  <w:tab/>
                </w:r>
                <w:r>
                  <w:rPr>
                    <w:noProof/>
                    <w:webHidden/>
                  </w:rPr>
                  <w:fldChar w:fldCharType="begin"/>
                </w:r>
                <w:r>
                  <w:rPr>
                    <w:noProof/>
                    <w:webHidden/>
                  </w:rPr>
                  <w:instrText xml:space="preserve"> PAGEREF _Toc217028142 \h </w:instrText>
                </w:r>
                <w:r>
                  <w:rPr>
                    <w:noProof/>
                    <w:webHidden/>
                  </w:rPr>
                </w:r>
                <w:r>
                  <w:rPr>
                    <w:noProof/>
                    <w:webHidden/>
                  </w:rPr>
                  <w:fldChar w:fldCharType="separate"/>
                </w:r>
                <w:r>
                  <w:rPr>
                    <w:noProof/>
                    <w:webHidden/>
                  </w:rPr>
                  <w:t>19</w:t>
                </w:r>
                <w:r>
                  <w:rPr>
                    <w:noProof/>
                    <w:webHidden/>
                  </w:rPr>
                  <w:fldChar w:fldCharType="end"/>
                </w:r>
              </w:hyperlink>
            </w:p>
            <w:p w14:paraId="65EE8B8D" w14:textId="1BE8CE86"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43" w:history="1">
                <w:r w:rsidRPr="00F40D42">
                  <w:rPr>
                    <w:rStyle w:val="Hyperlink"/>
                    <w:noProof/>
                  </w:rPr>
                  <w:t>3.3</w:t>
                </w:r>
                <w:r>
                  <w:rPr>
                    <w:rFonts w:asciiTheme="minorHAnsi" w:eastAsiaTheme="minorEastAsia" w:hAnsiTheme="minorHAnsi" w:cstheme="minorBidi"/>
                    <w:noProof/>
                    <w:kern w:val="2"/>
                    <w:sz w:val="24"/>
                    <w:szCs w:val="24"/>
                    <w14:ligatures w14:val="standardContextual"/>
                  </w:rPr>
                  <w:tab/>
                </w:r>
                <w:r w:rsidRPr="00F40D42">
                  <w:rPr>
                    <w:rStyle w:val="Hyperlink"/>
                    <w:noProof/>
                  </w:rPr>
                  <w:t>Resultater</w:t>
                </w:r>
                <w:r>
                  <w:rPr>
                    <w:noProof/>
                    <w:webHidden/>
                  </w:rPr>
                  <w:tab/>
                </w:r>
                <w:r>
                  <w:rPr>
                    <w:noProof/>
                    <w:webHidden/>
                  </w:rPr>
                  <w:fldChar w:fldCharType="begin"/>
                </w:r>
                <w:r>
                  <w:rPr>
                    <w:noProof/>
                    <w:webHidden/>
                  </w:rPr>
                  <w:instrText xml:space="preserve"> PAGEREF _Toc217028143 \h </w:instrText>
                </w:r>
                <w:r>
                  <w:rPr>
                    <w:noProof/>
                    <w:webHidden/>
                  </w:rPr>
                </w:r>
                <w:r>
                  <w:rPr>
                    <w:noProof/>
                    <w:webHidden/>
                  </w:rPr>
                  <w:fldChar w:fldCharType="separate"/>
                </w:r>
                <w:r>
                  <w:rPr>
                    <w:noProof/>
                    <w:webHidden/>
                  </w:rPr>
                  <w:t>21</w:t>
                </w:r>
                <w:r>
                  <w:rPr>
                    <w:noProof/>
                    <w:webHidden/>
                  </w:rPr>
                  <w:fldChar w:fldCharType="end"/>
                </w:r>
              </w:hyperlink>
            </w:p>
            <w:p w14:paraId="0B6C9EEE" w14:textId="52F22F04"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4" w:history="1">
                <w:r w:rsidRPr="00F40D42">
                  <w:rPr>
                    <w:rStyle w:val="Hyperlink"/>
                    <w:b/>
                    <w:noProof/>
                  </w:rPr>
                  <w:t>3.3.1</w:t>
                </w:r>
                <w:r>
                  <w:rPr>
                    <w:rFonts w:asciiTheme="minorHAnsi" w:eastAsiaTheme="minorEastAsia" w:hAnsiTheme="minorHAnsi" w:cstheme="minorBidi"/>
                    <w:noProof/>
                    <w:kern w:val="2"/>
                    <w:sz w:val="24"/>
                    <w:szCs w:val="24"/>
                    <w14:ligatures w14:val="standardContextual"/>
                  </w:rPr>
                  <w:tab/>
                </w:r>
                <w:r w:rsidRPr="00F40D42">
                  <w:rPr>
                    <w:rStyle w:val="Hyperlink"/>
                    <w:b/>
                    <w:noProof/>
                  </w:rPr>
                  <w:t>Lokaliteter uden Stofdata (“Parkerede Lokaliteter”)</w:t>
                </w:r>
                <w:r>
                  <w:rPr>
                    <w:noProof/>
                    <w:webHidden/>
                  </w:rPr>
                  <w:tab/>
                </w:r>
                <w:r>
                  <w:rPr>
                    <w:noProof/>
                    <w:webHidden/>
                  </w:rPr>
                  <w:fldChar w:fldCharType="begin"/>
                </w:r>
                <w:r>
                  <w:rPr>
                    <w:noProof/>
                    <w:webHidden/>
                  </w:rPr>
                  <w:instrText xml:space="preserve"> PAGEREF _Toc217028144 \h </w:instrText>
                </w:r>
                <w:r>
                  <w:rPr>
                    <w:noProof/>
                    <w:webHidden/>
                  </w:rPr>
                </w:r>
                <w:r>
                  <w:rPr>
                    <w:noProof/>
                    <w:webHidden/>
                  </w:rPr>
                  <w:fldChar w:fldCharType="separate"/>
                </w:r>
                <w:r>
                  <w:rPr>
                    <w:noProof/>
                    <w:webHidden/>
                  </w:rPr>
                  <w:t>23</w:t>
                </w:r>
                <w:r>
                  <w:rPr>
                    <w:noProof/>
                    <w:webHidden/>
                  </w:rPr>
                  <w:fldChar w:fldCharType="end"/>
                </w:r>
              </w:hyperlink>
            </w:p>
            <w:p w14:paraId="6119C9DB" w14:textId="6E6D7FD1"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45" w:history="1">
                <w:r w:rsidRPr="00F40D42">
                  <w:rPr>
                    <w:rStyle w:val="Hyperlink"/>
                    <w:noProof/>
                  </w:rPr>
                  <w:t>3.4</w:t>
                </w:r>
                <w:r>
                  <w:rPr>
                    <w:rFonts w:asciiTheme="minorHAnsi" w:eastAsiaTheme="minorEastAsia" w:hAnsiTheme="minorHAnsi" w:cstheme="minorBidi"/>
                    <w:noProof/>
                    <w:kern w:val="2"/>
                    <w:sz w:val="24"/>
                    <w:szCs w:val="24"/>
                    <w14:ligatures w14:val="standardContextual"/>
                  </w:rPr>
                  <w:tab/>
                </w:r>
                <w:r w:rsidRPr="00F40D42">
                  <w:rPr>
                    <w:rStyle w:val="Hyperlink"/>
                    <w:noProof/>
                  </w:rPr>
                  <w:t>Tilstandsvurdering</w:t>
                </w:r>
                <w:r>
                  <w:rPr>
                    <w:noProof/>
                    <w:webHidden/>
                  </w:rPr>
                  <w:tab/>
                </w:r>
                <w:r>
                  <w:rPr>
                    <w:noProof/>
                    <w:webHidden/>
                  </w:rPr>
                  <w:fldChar w:fldCharType="begin"/>
                </w:r>
                <w:r>
                  <w:rPr>
                    <w:noProof/>
                    <w:webHidden/>
                  </w:rPr>
                  <w:instrText xml:space="preserve"> PAGEREF _Toc217028145 \h </w:instrText>
                </w:r>
                <w:r>
                  <w:rPr>
                    <w:noProof/>
                    <w:webHidden/>
                  </w:rPr>
                </w:r>
                <w:r>
                  <w:rPr>
                    <w:noProof/>
                    <w:webHidden/>
                  </w:rPr>
                  <w:fldChar w:fldCharType="separate"/>
                </w:r>
                <w:r>
                  <w:rPr>
                    <w:noProof/>
                    <w:webHidden/>
                  </w:rPr>
                  <w:t>24</w:t>
                </w:r>
                <w:r>
                  <w:rPr>
                    <w:noProof/>
                    <w:webHidden/>
                  </w:rPr>
                  <w:fldChar w:fldCharType="end"/>
                </w:r>
              </w:hyperlink>
            </w:p>
            <w:p w14:paraId="3561B5A5" w14:textId="5907F0D6"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6" w:history="1">
                <w:r w:rsidRPr="00F40D42">
                  <w:rPr>
                    <w:rStyle w:val="Hyperlink"/>
                    <w:b/>
                    <w:noProof/>
                  </w:rPr>
                  <w:t>3.4.1</w:t>
                </w:r>
                <w:r>
                  <w:rPr>
                    <w:rFonts w:asciiTheme="minorHAnsi" w:eastAsiaTheme="minorEastAsia" w:hAnsiTheme="minorHAnsi" w:cstheme="minorBidi"/>
                    <w:noProof/>
                    <w:kern w:val="2"/>
                    <w:sz w:val="24"/>
                    <w:szCs w:val="24"/>
                    <w14:ligatures w14:val="standardContextual"/>
                  </w:rPr>
                  <w:tab/>
                </w:r>
                <w:r w:rsidRPr="00F40D42">
                  <w:rPr>
                    <w:rStyle w:val="Hyperlink"/>
                    <w:b/>
                    <w:noProof/>
                  </w:rPr>
                  <w:t>Inputdata</w:t>
                </w:r>
                <w:r>
                  <w:rPr>
                    <w:noProof/>
                    <w:webHidden/>
                  </w:rPr>
                  <w:tab/>
                </w:r>
                <w:r>
                  <w:rPr>
                    <w:noProof/>
                    <w:webHidden/>
                  </w:rPr>
                  <w:fldChar w:fldCharType="begin"/>
                </w:r>
                <w:r>
                  <w:rPr>
                    <w:noProof/>
                    <w:webHidden/>
                  </w:rPr>
                  <w:instrText xml:space="preserve"> PAGEREF _Toc217028146 \h </w:instrText>
                </w:r>
                <w:r>
                  <w:rPr>
                    <w:noProof/>
                    <w:webHidden/>
                  </w:rPr>
                </w:r>
                <w:r>
                  <w:rPr>
                    <w:noProof/>
                    <w:webHidden/>
                  </w:rPr>
                  <w:fldChar w:fldCharType="separate"/>
                </w:r>
                <w:r>
                  <w:rPr>
                    <w:noProof/>
                    <w:webHidden/>
                  </w:rPr>
                  <w:t>24</w:t>
                </w:r>
                <w:r>
                  <w:rPr>
                    <w:noProof/>
                    <w:webHidden/>
                  </w:rPr>
                  <w:fldChar w:fldCharType="end"/>
                </w:r>
              </w:hyperlink>
            </w:p>
            <w:p w14:paraId="008241AE" w14:textId="7ABBDE09"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7" w:history="1">
                <w:r w:rsidRPr="00F40D42">
                  <w:rPr>
                    <w:rStyle w:val="Hyperlink"/>
                    <w:b/>
                    <w:noProof/>
                  </w:rPr>
                  <w:t>3.4.2</w:t>
                </w:r>
                <w:r>
                  <w:rPr>
                    <w:rFonts w:asciiTheme="minorHAnsi" w:eastAsiaTheme="minorEastAsia" w:hAnsiTheme="minorHAnsi" w:cstheme="minorBidi"/>
                    <w:noProof/>
                    <w:kern w:val="2"/>
                    <w:sz w:val="24"/>
                    <w:szCs w:val="24"/>
                    <w14:ligatures w14:val="standardContextual"/>
                  </w:rPr>
                  <w:tab/>
                </w:r>
                <w:r w:rsidRPr="00F40D42">
                  <w:rPr>
                    <w:rStyle w:val="Hyperlink"/>
                    <w:b/>
                    <w:noProof/>
                  </w:rPr>
                  <w:t>Modelstoffer, koncentrationer og scenarier</w:t>
                </w:r>
                <w:r>
                  <w:rPr>
                    <w:noProof/>
                    <w:webHidden/>
                  </w:rPr>
                  <w:tab/>
                </w:r>
                <w:r>
                  <w:rPr>
                    <w:noProof/>
                    <w:webHidden/>
                  </w:rPr>
                  <w:fldChar w:fldCharType="begin"/>
                </w:r>
                <w:r>
                  <w:rPr>
                    <w:noProof/>
                    <w:webHidden/>
                  </w:rPr>
                  <w:instrText xml:space="preserve"> PAGEREF _Toc217028147 \h </w:instrText>
                </w:r>
                <w:r>
                  <w:rPr>
                    <w:noProof/>
                    <w:webHidden/>
                  </w:rPr>
                </w:r>
                <w:r>
                  <w:rPr>
                    <w:noProof/>
                    <w:webHidden/>
                  </w:rPr>
                  <w:fldChar w:fldCharType="separate"/>
                </w:r>
                <w:r>
                  <w:rPr>
                    <w:noProof/>
                    <w:webHidden/>
                  </w:rPr>
                  <w:t>24</w:t>
                </w:r>
                <w:r>
                  <w:rPr>
                    <w:noProof/>
                    <w:webHidden/>
                  </w:rPr>
                  <w:fldChar w:fldCharType="end"/>
                </w:r>
              </w:hyperlink>
            </w:p>
            <w:p w14:paraId="201E4F4F" w14:textId="436B5146"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8" w:history="1">
                <w:r w:rsidRPr="00F40D42">
                  <w:rPr>
                    <w:rStyle w:val="Hyperlink"/>
                    <w:b/>
                    <w:noProof/>
                  </w:rPr>
                  <w:t>3.4.3</w:t>
                </w:r>
                <w:r>
                  <w:rPr>
                    <w:rFonts w:asciiTheme="minorHAnsi" w:eastAsiaTheme="minorEastAsia" w:hAnsiTheme="minorHAnsi" w:cstheme="minorBidi"/>
                    <w:noProof/>
                    <w:kern w:val="2"/>
                    <w:sz w:val="24"/>
                    <w:szCs w:val="24"/>
                    <w14:ligatures w14:val="standardContextual"/>
                  </w:rPr>
                  <w:tab/>
                </w:r>
                <w:r w:rsidRPr="00F40D42">
                  <w:rPr>
                    <w:rStyle w:val="Hyperlink"/>
                    <w:b/>
                    <w:noProof/>
                  </w:rPr>
                  <w:t>Fluxberegning</w:t>
                </w:r>
                <w:r>
                  <w:rPr>
                    <w:noProof/>
                    <w:webHidden/>
                  </w:rPr>
                  <w:tab/>
                </w:r>
                <w:r>
                  <w:rPr>
                    <w:noProof/>
                    <w:webHidden/>
                  </w:rPr>
                  <w:fldChar w:fldCharType="begin"/>
                </w:r>
                <w:r>
                  <w:rPr>
                    <w:noProof/>
                    <w:webHidden/>
                  </w:rPr>
                  <w:instrText xml:space="preserve"> PAGEREF _Toc217028148 \h </w:instrText>
                </w:r>
                <w:r>
                  <w:rPr>
                    <w:noProof/>
                    <w:webHidden/>
                  </w:rPr>
                </w:r>
                <w:r>
                  <w:rPr>
                    <w:noProof/>
                    <w:webHidden/>
                  </w:rPr>
                  <w:fldChar w:fldCharType="separate"/>
                </w:r>
                <w:r>
                  <w:rPr>
                    <w:noProof/>
                    <w:webHidden/>
                  </w:rPr>
                  <w:t>26</w:t>
                </w:r>
                <w:r>
                  <w:rPr>
                    <w:noProof/>
                    <w:webHidden/>
                  </w:rPr>
                  <w:fldChar w:fldCharType="end"/>
                </w:r>
              </w:hyperlink>
            </w:p>
            <w:p w14:paraId="45D54BCA" w14:textId="00945360"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9" w:history="1">
                <w:r w:rsidRPr="00F40D42">
                  <w:rPr>
                    <w:rStyle w:val="Hyperlink"/>
                    <w:b/>
                    <w:noProof/>
                  </w:rPr>
                  <w:t>3.4.4</w:t>
                </w:r>
                <w:r>
                  <w:rPr>
                    <w:rFonts w:asciiTheme="minorHAnsi" w:eastAsiaTheme="minorEastAsia" w:hAnsiTheme="minorHAnsi" w:cstheme="minorBidi"/>
                    <w:noProof/>
                    <w:kern w:val="2"/>
                    <w:sz w:val="24"/>
                    <w:szCs w:val="24"/>
                    <w14:ligatures w14:val="standardContextual"/>
                  </w:rPr>
                  <w:tab/>
                </w:r>
                <w:r w:rsidRPr="00F40D42">
                  <w:rPr>
                    <w:rStyle w:val="Hyperlink"/>
                    <w:b/>
                    <w:noProof/>
                  </w:rPr>
                  <w:t>Blandingskoncentration (CMIX) &amp; MKK-Vurdering</w:t>
                </w:r>
                <w:r>
                  <w:rPr>
                    <w:noProof/>
                    <w:webHidden/>
                  </w:rPr>
                  <w:tab/>
                </w:r>
                <w:r>
                  <w:rPr>
                    <w:noProof/>
                    <w:webHidden/>
                  </w:rPr>
                  <w:fldChar w:fldCharType="begin"/>
                </w:r>
                <w:r>
                  <w:rPr>
                    <w:noProof/>
                    <w:webHidden/>
                  </w:rPr>
                  <w:instrText xml:space="preserve"> PAGEREF _Toc217028149 \h </w:instrText>
                </w:r>
                <w:r>
                  <w:rPr>
                    <w:noProof/>
                    <w:webHidden/>
                  </w:rPr>
                </w:r>
                <w:r>
                  <w:rPr>
                    <w:noProof/>
                    <w:webHidden/>
                  </w:rPr>
                  <w:fldChar w:fldCharType="separate"/>
                </w:r>
                <w:r>
                  <w:rPr>
                    <w:noProof/>
                    <w:webHidden/>
                  </w:rPr>
                  <w:t>27</w:t>
                </w:r>
                <w:r>
                  <w:rPr>
                    <w:noProof/>
                    <w:webHidden/>
                  </w:rPr>
                  <w:fldChar w:fldCharType="end"/>
                </w:r>
              </w:hyperlink>
            </w:p>
            <w:p w14:paraId="22C94B4E" w14:textId="5AB82577"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50" w:history="1">
                <w:r w:rsidRPr="00F40D42">
                  <w:rPr>
                    <w:rStyle w:val="Hyperlink"/>
                    <w:b/>
                    <w:noProof/>
                  </w:rPr>
                  <w:t>3.4.5</w:t>
                </w:r>
                <w:r>
                  <w:rPr>
                    <w:rFonts w:asciiTheme="minorHAnsi" w:eastAsiaTheme="minorEastAsia" w:hAnsiTheme="minorHAnsi" w:cstheme="minorBidi"/>
                    <w:noProof/>
                    <w:kern w:val="2"/>
                    <w:sz w:val="24"/>
                    <w:szCs w:val="24"/>
                    <w14:ligatures w14:val="standardContextual"/>
                  </w:rPr>
                  <w:tab/>
                </w:r>
                <w:r w:rsidRPr="00F40D42">
                  <w:rPr>
                    <w:rStyle w:val="Hyperlink"/>
                    <w:b/>
                    <w:noProof/>
                  </w:rPr>
                  <w:t>Resultater</w:t>
                </w:r>
                <w:r>
                  <w:rPr>
                    <w:noProof/>
                    <w:webHidden/>
                  </w:rPr>
                  <w:tab/>
                </w:r>
                <w:r>
                  <w:rPr>
                    <w:noProof/>
                    <w:webHidden/>
                  </w:rPr>
                  <w:fldChar w:fldCharType="begin"/>
                </w:r>
                <w:r>
                  <w:rPr>
                    <w:noProof/>
                    <w:webHidden/>
                  </w:rPr>
                  <w:instrText xml:space="preserve"> PAGEREF _Toc217028150 \h </w:instrText>
                </w:r>
                <w:r>
                  <w:rPr>
                    <w:noProof/>
                    <w:webHidden/>
                  </w:rPr>
                </w:r>
                <w:r>
                  <w:rPr>
                    <w:noProof/>
                    <w:webHidden/>
                  </w:rPr>
                  <w:fldChar w:fldCharType="separate"/>
                </w:r>
                <w:r>
                  <w:rPr>
                    <w:noProof/>
                    <w:webHidden/>
                  </w:rPr>
                  <w:t>27</w:t>
                </w:r>
                <w:r>
                  <w:rPr>
                    <w:noProof/>
                    <w:webHidden/>
                  </w:rPr>
                  <w:fldChar w:fldCharType="end"/>
                </w:r>
              </w:hyperlink>
            </w:p>
            <w:p w14:paraId="1F5AB313" w14:textId="4C0F6478"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51" w:history="1">
                <w:r w:rsidRPr="00F40D42">
                  <w:rPr>
                    <w:rStyle w:val="Hyperlink"/>
                    <w:noProof/>
                  </w:rPr>
                  <w:t>3.5</w:t>
                </w:r>
                <w:r>
                  <w:rPr>
                    <w:rFonts w:asciiTheme="minorHAnsi" w:eastAsiaTheme="minorEastAsia" w:hAnsiTheme="minorHAnsi" w:cstheme="minorBidi"/>
                    <w:noProof/>
                    <w:kern w:val="2"/>
                    <w:sz w:val="24"/>
                    <w:szCs w:val="24"/>
                    <w14:ligatures w14:val="standardContextual"/>
                  </w:rPr>
                  <w:tab/>
                </w:r>
                <w:r w:rsidRPr="00F40D42">
                  <w:rPr>
                    <w:rStyle w:val="Hyperlink"/>
                    <w:noProof/>
                  </w:rPr>
                  <w:t>Usikkerheder &amp; Forbehold (MÅSKE AFSNIT ELLER NOGET???)</w:t>
                </w:r>
                <w:r>
                  <w:rPr>
                    <w:noProof/>
                    <w:webHidden/>
                  </w:rPr>
                  <w:tab/>
                </w:r>
                <w:r>
                  <w:rPr>
                    <w:noProof/>
                    <w:webHidden/>
                  </w:rPr>
                  <w:fldChar w:fldCharType="begin"/>
                </w:r>
                <w:r>
                  <w:rPr>
                    <w:noProof/>
                    <w:webHidden/>
                  </w:rPr>
                  <w:instrText xml:space="preserve"> PAGEREF _Toc217028151 \h </w:instrText>
                </w:r>
                <w:r>
                  <w:rPr>
                    <w:noProof/>
                    <w:webHidden/>
                  </w:rPr>
                </w:r>
                <w:r>
                  <w:rPr>
                    <w:noProof/>
                    <w:webHidden/>
                  </w:rPr>
                  <w:fldChar w:fldCharType="separate"/>
                </w:r>
                <w:r>
                  <w:rPr>
                    <w:noProof/>
                    <w:webHidden/>
                  </w:rPr>
                  <w:t>30</w:t>
                </w:r>
                <w:r>
                  <w:rPr>
                    <w:noProof/>
                    <w:webHidden/>
                  </w:rPr>
                  <w:fldChar w:fldCharType="end"/>
                </w:r>
              </w:hyperlink>
            </w:p>
            <w:p w14:paraId="75949B2B" w14:textId="3B034B8C"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52" w:history="1">
                <w:r w:rsidRPr="00F40D42">
                  <w:rPr>
                    <w:rStyle w:val="Hyperlink"/>
                    <w:b/>
                    <w:noProof/>
                  </w:rPr>
                  <w:t>3.5.1</w:t>
                </w:r>
                <w:r>
                  <w:rPr>
                    <w:rFonts w:asciiTheme="minorHAnsi" w:eastAsiaTheme="minorEastAsia" w:hAnsiTheme="minorHAnsi" w:cstheme="minorBidi"/>
                    <w:noProof/>
                    <w:kern w:val="2"/>
                    <w:sz w:val="24"/>
                    <w:szCs w:val="24"/>
                    <w14:ligatures w14:val="standardContextual"/>
                  </w:rPr>
                  <w:tab/>
                </w:r>
                <w:r w:rsidRPr="00F40D42">
                  <w:rPr>
                    <w:rStyle w:val="Hyperlink"/>
                    <w:b/>
                    <w:noProof/>
                  </w:rPr>
                  <w:t>Data-Kvalitet</w:t>
                </w:r>
                <w:r>
                  <w:rPr>
                    <w:noProof/>
                    <w:webHidden/>
                  </w:rPr>
                  <w:tab/>
                </w:r>
                <w:r>
                  <w:rPr>
                    <w:noProof/>
                    <w:webHidden/>
                  </w:rPr>
                  <w:fldChar w:fldCharType="begin"/>
                </w:r>
                <w:r>
                  <w:rPr>
                    <w:noProof/>
                    <w:webHidden/>
                  </w:rPr>
                  <w:instrText xml:space="preserve"> PAGEREF _Toc217028152 \h </w:instrText>
                </w:r>
                <w:r>
                  <w:rPr>
                    <w:noProof/>
                    <w:webHidden/>
                  </w:rPr>
                </w:r>
                <w:r>
                  <w:rPr>
                    <w:noProof/>
                    <w:webHidden/>
                  </w:rPr>
                  <w:fldChar w:fldCharType="separate"/>
                </w:r>
                <w:r>
                  <w:rPr>
                    <w:noProof/>
                    <w:webHidden/>
                  </w:rPr>
                  <w:t>30</w:t>
                </w:r>
                <w:r>
                  <w:rPr>
                    <w:noProof/>
                    <w:webHidden/>
                  </w:rPr>
                  <w:fldChar w:fldCharType="end"/>
                </w:r>
              </w:hyperlink>
            </w:p>
            <w:p w14:paraId="6111B475" w14:textId="33D057DB"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53" w:history="1">
                <w:r w:rsidRPr="00F40D42">
                  <w:rPr>
                    <w:rStyle w:val="Hyperlink"/>
                    <w:b/>
                    <w:noProof/>
                  </w:rPr>
                  <w:t>3.5.2</w:t>
                </w:r>
                <w:r>
                  <w:rPr>
                    <w:rFonts w:asciiTheme="minorHAnsi" w:eastAsiaTheme="minorEastAsia" w:hAnsiTheme="minorHAnsi" w:cstheme="minorBidi"/>
                    <w:noProof/>
                    <w:kern w:val="2"/>
                    <w:sz w:val="24"/>
                    <w:szCs w:val="24"/>
                    <w14:ligatures w14:val="standardContextual"/>
                  </w:rPr>
                  <w:tab/>
                </w:r>
                <w:r w:rsidRPr="00F40D42">
                  <w:rPr>
                    <w:rStyle w:val="Hyperlink"/>
                    <w:b/>
                    <w:noProof/>
                  </w:rPr>
                  <w:t>Metodiske Antagelser</w:t>
                </w:r>
                <w:r>
                  <w:rPr>
                    <w:noProof/>
                    <w:webHidden/>
                  </w:rPr>
                  <w:tab/>
                </w:r>
                <w:r>
                  <w:rPr>
                    <w:noProof/>
                    <w:webHidden/>
                  </w:rPr>
                  <w:fldChar w:fldCharType="begin"/>
                </w:r>
                <w:r>
                  <w:rPr>
                    <w:noProof/>
                    <w:webHidden/>
                  </w:rPr>
                  <w:instrText xml:space="preserve"> PAGEREF _Toc217028153 \h </w:instrText>
                </w:r>
                <w:r>
                  <w:rPr>
                    <w:noProof/>
                    <w:webHidden/>
                  </w:rPr>
                </w:r>
                <w:r>
                  <w:rPr>
                    <w:noProof/>
                    <w:webHidden/>
                  </w:rPr>
                  <w:fldChar w:fldCharType="separate"/>
                </w:r>
                <w:r>
                  <w:rPr>
                    <w:noProof/>
                    <w:webHidden/>
                  </w:rPr>
                  <w:t>30</w:t>
                </w:r>
                <w:r>
                  <w:rPr>
                    <w:noProof/>
                    <w:webHidden/>
                  </w:rPr>
                  <w:fldChar w:fldCharType="end"/>
                </w:r>
              </w:hyperlink>
            </w:p>
            <w:p w14:paraId="7F44E5CF" w14:textId="2A63030A"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54" w:history="1">
                <w:r w:rsidRPr="00F40D42">
                  <w:rPr>
                    <w:rStyle w:val="Hyperlink"/>
                    <w:b/>
                    <w:noProof/>
                  </w:rPr>
                  <w:t>3.5.3</w:t>
                </w:r>
                <w:r>
                  <w:rPr>
                    <w:rFonts w:asciiTheme="minorHAnsi" w:eastAsiaTheme="minorEastAsia" w:hAnsiTheme="minorHAnsi" w:cstheme="minorBidi"/>
                    <w:noProof/>
                    <w:kern w:val="2"/>
                    <w:sz w:val="24"/>
                    <w:szCs w:val="24"/>
                    <w14:ligatures w14:val="standardContextual"/>
                  </w:rPr>
                  <w:tab/>
                </w:r>
                <w:r w:rsidRPr="00F40D42">
                  <w:rPr>
                    <w:rStyle w:val="Hyperlink"/>
                    <w:b/>
                    <w:noProof/>
                  </w:rPr>
                  <w:t>Spatial Heterogenitet</w:t>
                </w:r>
                <w:r>
                  <w:rPr>
                    <w:noProof/>
                    <w:webHidden/>
                  </w:rPr>
                  <w:tab/>
                </w:r>
                <w:r>
                  <w:rPr>
                    <w:noProof/>
                    <w:webHidden/>
                  </w:rPr>
                  <w:fldChar w:fldCharType="begin"/>
                </w:r>
                <w:r>
                  <w:rPr>
                    <w:noProof/>
                    <w:webHidden/>
                  </w:rPr>
                  <w:instrText xml:space="preserve"> PAGEREF _Toc217028154 \h </w:instrText>
                </w:r>
                <w:r>
                  <w:rPr>
                    <w:noProof/>
                    <w:webHidden/>
                  </w:rPr>
                </w:r>
                <w:r>
                  <w:rPr>
                    <w:noProof/>
                    <w:webHidden/>
                  </w:rPr>
                  <w:fldChar w:fldCharType="separate"/>
                </w:r>
                <w:r>
                  <w:rPr>
                    <w:noProof/>
                    <w:webHidden/>
                  </w:rPr>
                  <w:t>31</w:t>
                </w:r>
                <w:r>
                  <w:rPr>
                    <w:noProof/>
                    <w:webHidden/>
                  </w:rPr>
                  <w:fldChar w:fldCharType="end"/>
                </w:r>
              </w:hyperlink>
            </w:p>
            <w:p w14:paraId="11313954" w14:textId="2A411484"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55" w:history="1">
                <w:r w:rsidRPr="00F40D42">
                  <w:rPr>
                    <w:rStyle w:val="Hyperlink"/>
                    <w:b/>
                    <w:noProof/>
                  </w:rPr>
                  <w:t>3.5.4</w:t>
                </w:r>
                <w:r>
                  <w:rPr>
                    <w:rFonts w:asciiTheme="minorHAnsi" w:eastAsiaTheme="minorEastAsia" w:hAnsiTheme="minorHAnsi" w:cstheme="minorBidi"/>
                    <w:noProof/>
                    <w:kern w:val="2"/>
                    <w:sz w:val="24"/>
                    <w:szCs w:val="24"/>
                    <w14:ligatures w14:val="standardContextual"/>
                  </w:rPr>
                  <w:tab/>
                </w:r>
                <w:r w:rsidRPr="00F40D42">
                  <w:rPr>
                    <w:rStyle w:val="Hyperlink"/>
                    <w:b/>
                    <w:noProof/>
                  </w:rPr>
                  <w:t>Konservative Tilgange</w:t>
                </w:r>
                <w:r>
                  <w:rPr>
                    <w:noProof/>
                    <w:webHidden/>
                  </w:rPr>
                  <w:tab/>
                </w:r>
                <w:r>
                  <w:rPr>
                    <w:noProof/>
                    <w:webHidden/>
                  </w:rPr>
                  <w:fldChar w:fldCharType="begin"/>
                </w:r>
                <w:r>
                  <w:rPr>
                    <w:noProof/>
                    <w:webHidden/>
                  </w:rPr>
                  <w:instrText xml:space="preserve"> PAGEREF _Toc217028155 \h </w:instrText>
                </w:r>
                <w:r>
                  <w:rPr>
                    <w:noProof/>
                    <w:webHidden/>
                  </w:rPr>
                </w:r>
                <w:r>
                  <w:rPr>
                    <w:noProof/>
                    <w:webHidden/>
                  </w:rPr>
                  <w:fldChar w:fldCharType="separate"/>
                </w:r>
                <w:r>
                  <w:rPr>
                    <w:noProof/>
                    <w:webHidden/>
                  </w:rPr>
                  <w:t>31</w:t>
                </w:r>
                <w:r>
                  <w:rPr>
                    <w:noProof/>
                    <w:webHidden/>
                  </w:rPr>
                  <w:fldChar w:fldCharType="end"/>
                </w:r>
              </w:hyperlink>
            </w:p>
            <w:p w14:paraId="2870FA33" w14:textId="70728951"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56" w:history="1">
                <w:r w:rsidRPr="00F40D42">
                  <w:rPr>
                    <w:rStyle w:val="Hyperlink"/>
                    <w:noProof/>
                  </w:rPr>
                  <w:t>4.</w:t>
                </w:r>
                <w:r>
                  <w:rPr>
                    <w:rFonts w:asciiTheme="minorHAnsi" w:eastAsiaTheme="minorEastAsia" w:hAnsiTheme="minorHAnsi" w:cstheme="minorBidi"/>
                    <w:noProof/>
                    <w:kern w:val="2"/>
                    <w:sz w:val="24"/>
                    <w:szCs w:val="24"/>
                    <w14:ligatures w14:val="standardContextual"/>
                  </w:rPr>
                  <w:tab/>
                </w:r>
                <w:r w:rsidRPr="00F40D42">
                  <w:rPr>
                    <w:rStyle w:val="Hyperlink"/>
                    <w:noProof/>
                  </w:rPr>
                  <w:t>Anbefalinger</w:t>
                </w:r>
                <w:r>
                  <w:rPr>
                    <w:noProof/>
                    <w:webHidden/>
                  </w:rPr>
                  <w:tab/>
                </w:r>
                <w:r>
                  <w:rPr>
                    <w:noProof/>
                    <w:webHidden/>
                  </w:rPr>
                  <w:fldChar w:fldCharType="begin"/>
                </w:r>
                <w:r>
                  <w:rPr>
                    <w:noProof/>
                    <w:webHidden/>
                  </w:rPr>
                  <w:instrText xml:space="preserve"> PAGEREF _Toc217028156 \h </w:instrText>
                </w:r>
                <w:r>
                  <w:rPr>
                    <w:noProof/>
                    <w:webHidden/>
                  </w:rPr>
                </w:r>
                <w:r>
                  <w:rPr>
                    <w:noProof/>
                    <w:webHidden/>
                  </w:rPr>
                  <w:fldChar w:fldCharType="separate"/>
                </w:r>
                <w:r>
                  <w:rPr>
                    <w:noProof/>
                    <w:webHidden/>
                  </w:rPr>
                  <w:t>31</w:t>
                </w:r>
                <w:r>
                  <w:rPr>
                    <w:noProof/>
                    <w:webHidden/>
                  </w:rPr>
                  <w:fldChar w:fldCharType="end"/>
                </w:r>
              </w:hyperlink>
            </w:p>
            <w:p w14:paraId="113B303A" w14:textId="3AB42677"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57" w:history="1">
                <w:r w:rsidRPr="00F40D42">
                  <w:rPr>
                    <w:rStyle w:val="Hyperlink"/>
                    <w:noProof/>
                  </w:rPr>
                  <w:t>5.</w:t>
                </w:r>
                <w:r>
                  <w:rPr>
                    <w:rFonts w:asciiTheme="minorHAnsi" w:eastAsiaTheme="minorEastAsia" w:hAnsiTheme="minorHAnsi" w:cstheme="minorBidi"/>
                    <w:noProof/>
                    <w:kern w:val="2"/>
                    <w:sz w:val="24"/>
                    <w:szCs w:val="24"/>
                    <w14:ligatures w14:val="standardContextual"/>
                  </w:rPr>
                  <w:tab/>
                </w:r>
                <w:r w:rsidRPr="00F40D42">
                  <w:rPr>
                    <w:rStyle w:val="Hyperlink"/>
                    <w:noProof/>
                  </w:rPr>
                  <w:t>Konklusion</w:t>
                </w:r>
                <w:r>
                  <w:rPr>
                    <w:noProof/>
                    <w:webHidden/>
                  </w:rPr>
                  <w:tab/>
                </w:r>
                <w:r>
                  <w:rPr>
                    <w:noProof/>
                    <w:webHidden/>
                  </w:rPr>
                  <w:fldChar w:fldCharType="begin"/>
                </w:r>
                <w:r>
                  <w:rPr>
                    <w:noProof/>
                    <w:webHidden/>
                  </w:rPr>
                  <w:instrText xml:space="preserve"> PAGEREF _Toc217028157 \h </w:instrText>
                </w:r>
                <w:r>
                  <w:rPr>
                    <w:noProof/>
                    <w:webHidden/>
                  </w:rPr>
                </w:r>
                <w:r>
                  <w:rPr>
                    <w:noProof/>
                    <w:webHidden/>
                  </w:rPr>
                  <w:fldChar w:fldCharType="separate"/>
                </w:r>
                <w:r>
                  <w:rPr>
                    <w:noProof/>
                    <w:webHidden/>
                  </w:rPr>
                  <w:t>33</w:t>
                </w:r>
                <w:r>
                  <w:rPr>
                    <w:noProof/>
                    <w:webHidden/>
                  </w:rPr>
                  <w:fldChar w:fldCharType="end"/>
                </w:r>
              </w:hyperlink>
            </w:p>
            <w:p w14:paraId="26B5CF4E" w14:textId="742AB328"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58" w:history="1">
                <w:r w:rsidRPr="00F40D42">
                  <w:rPr>
                    <w:rStyle w:val="Hyperlink"/>
                    <w:noProof/>
                  </w:rPr>
                  <w:t>6.</w:t>
                </w:r>
                <w:r>
                  <w:rPr>
                    <w:rFonts w:asciiTheme="minorHAnsi" w:eastAsiaTheme="minorEastAsia" w:hAnsiTheme="minorHAnsi" w:cstheme="minorBidi"/>
                    <w:noProof/>
                    <w:kern w:val="2"/>
                    <w:sz w:val="24"/>
                    <w:szCs w:val="24"/>
                    <w14:ligatures w14:val="standardContextual"/>
                  </w:rPr>
                  <w:tab/>
                </w:r>
                <w:r w:rsidRPr="00F40D42">
                  <w:rPr>
                    <w:rStyle w:val="Hyperlink"/>
                    <w:noProof/>
                  </w:rPr>
                  <w:t>Bilag</w:t>
                </w:r>
                <w:r>
                  <w:rPr>
                    <w:noProof/>
                    <w:webHidden/>
                  </w:rPr>
                  <w:tab/>
                </w:r>
                <w:r>
                  <w:rPr>
                    <w:noProof/>
                    <w:webHidden/>
                  </w:rPr>
                  <w:fldChar w:fldCharType="begin"/>
                </w:r>
                <w:r>
                  <w:rPr>
                    <w:noProof/>
                    <w:webHidden/>
                  </w:rPr>
                  <w:instrText xml:space="preserve"> PAGEREF _Toc217028158 \h </w:instrText>
                </w:r>
                <w:r>
                  <w:rPr>
                    <w:noProof/>
                    <w:webHidden/>
                  </w:rPr>
                </w:r>
                <w:r>
                  <w:rPr>
                    <w:noProof/>
                    <w:webHidden/>
                  </w:rPr>
                  <w:fldChar w:fldCharType="separate"/>
                </w:r>
                <w:r>
                  <w:rPr>
                    <w:noProof/>
                    <w:webHidden/>
                  </w:rPr>
                  <w:t>33</w:t>
                </w:r>
                <w:r>
                  <w:rPr>
                    <w:noProof/>
                    <w:webHidden/>
                  </w:rPr>
                  <w:fldChar w:fldCharType="end"/>
                </w:r>
              </w:hyperlink>
            </w:p>
            <w:p w14:paraId="27DE9996" w14:textId="0B0953B4"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59" w:history="1">
                <w:r w:rsidRPr="00F40D42">
                  <w:rPr>
                    <w:rStyle w:val="Hyperlink"/>
                    <w:noProof/>
                  </w:rPr>
                  <w:t>Bilag A-E</w:t>
                </w:r>
                <w:r>
                  <w:rPr>
                    <w:noProof/>
                    <w:webHidden/>
                  </w:rPr>
                  <w:tab/>
                </w:r>
                <w:r>
                  <w:rPr>
                    <w:noProof/>
                    <w:webHidden/>
                  </w:rPr>
                  <w:fldChar w:fldCharType="begin"/>
                </w:r>
                <w:r>
                  <w:rPr>
                    <w:noProof/>
                    <w:webHidden/>
                  </w:rPr>
                  <w:instrText xml:space="preserve"> PAGEREF _Toc217028159 \h </w:instrText>
                </w:r>
                <w:r>
                  <w:rPr>
                    <w:noProof/>
                    <w:webHidden/>
                  </w:rPr>
                </w:r>
                <w:r>
                  <w:rPr>
                    <w:noProof/>
                    <w:webHidden/>
                  </w:rPr>
                  <w:fldChar w:fldCharType="separate"/>
                </w:r>
                <w:r>
                  <w:rPr>
                    <w:noProof/>
                    <w:webHidden/>
                  </w:rPr>
                  <w:t>33</w:t>
                </w:r>
                <w:r>
                  <w:rPr>
                    <w:noProof/>
                    <w:webHidden/>
                  </w:rPr>
                  <w:fldChar w:fldCharType="end"/>
                </w:r>
              </w:hyperlink>
            </w:p>
            <w:p w14:paraId="21B6D674" w14:textId="55EF5ADD"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0" w:history="1">
                <w:r w:rsidRPr="00F40D42">
                  <w:rPr>
                    <w:rStyle w:val="Hyperlink"/>
                    <w:noProof/>
                  </w:rPr>
                  <w:t>Bilag A: Bilag B Leverance 2 – Eksisterende viden i Danmark</w:t>
                </w:r>
                <w:r>
                  <w:rPr>
                    <w:noProof/>
                    <w:webHidden/>
                  </w:rPr>
                  <w:tab/>
                </w:r>
                <w:r>
                  <w:rPr>
                    <w:noProof/>
                    <w:webHidden/>
                  </w:rPr>
                  <w:fldChar w:fldCharType="begin"/>
                </w:r>
                <w:r>
                  <w:rPr>
                    <w:noProof/>
                    <w:webHidden/>
                  </w:rPr>
                  <w:instrText xml:space="preserve"> PAGEREF _Toc217028160 \h </w:instrText>
                </w:r>
                <w:r>
                  <w:rPr>
                    <w:noProof/>
                    <w:webHidden/>
                  </w:rPr>
                </w:r>
                <w:r>
                  <w:rPr>
                    <w:noProof/>
                    <w:webHidden/>
                  </w:rPr>
                  <w:fldChar w:fldCharType="separate"/>
                </w:r>
                <w:r>
                  <w:rPr>
                    <w:noProof/>
                    <w:webHidden/>
                  </w:rPr>
                  <w:t>33</w:t>
                </w:r>
                <w:r>
                  <w:rPr>
                    <w:noProof/>
                    <w:webHidden/>
                  </w:rPr>
                  <w:fldChar w:fldCharType="end"/>
                </w:r>
              </w:hyperlink>
            </w:p>
            <w:p w14:paraId="7E4DD423" w14:textId="21A9A2A9"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1" w:history="1">
                <w:r w:rsidRPr="00F40D42">
                  <w:rPr>
                    <w:rStyle w:val="Hyperlink"/>
                    <w:noProof/>
                  </w:rPr>
                  <w:t>Bilag B Leverance 3 – Udenlandske erfaringer</w:t>
                </w:r>
                <w:r>
                  <w:rPr>
                    <w:noProof/>
                    <w:webHidden/>
                  </w:rPr>
                  <w:tab/>
                </w:r>
                <w:r>
                  <w:rPr>
                    <w:noProof/>
                    <w:webHidden/>
                  </w:rPr>
                  <w:fldChar w:fldCharType="begin"/>
                </w:r>
                <w:r>
                  <w:rPr>
                    <w:noProof/>
                    <w:webHidden/>
                  </w:rPr>
                  <w:instrText xml:space="preserve"> PAGEREF _Toc217028161 \h </w:instrText>
                </w:r>
                <w:r>
                  <w:rPr>
                    <w:noProof/>
                    <w:webHidden/>
                  </w:rPr>
                </w:r>
                <w:r>
                  <w:rPr>
                    <w:noProof/>
                    <w:webHidden/>
                  </w:rPr>
                  <w:fldChar w:fldCharType="separate"/>
                </w:r>
                <w:r>
                  <w:rPr>
                    <w:noProof/>
                    <w:webHidden/>
                  </w:rPr>
                  <w:t>33</w:t>
                </w:r>
                <w:r>
                  <w:rPr>
                    <w:noProof/>
                    <w:webHidden/>
                  </w:rPr>
                  <w:fldChar w:fldCharType="end"/>
                </w:r>
              </w:hyperlink>
            </w:p>
            <w:p w14:paraId="0AD0452B" w14:textId="2A2A68F4"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2" w:history="1">
                <w:r w:rsidRPr="00F40D42">
                  <w:rPr>
                    <w:rStyle w:val="Hyperlink"/>
                    <w:noProof/>
                  </w:rPr>
                  <w:t>Bilag C: Leverance 4 – Liste med relevante MFS</w:t>
                </w:r>
                <w:r>
                  <w:rPr>
                    <w:noProof/>
                    <w:webHidden/>
                  </w:rPr>
                  <w:tab/>
                </w:r>
                <w:r>
                  <w:rPr>
                    <w:noProof/>
                    <w:webHidden/>
                  </w:rPr>
                  <w:fldChar w:fldCharType="begin"/>
                </w:r>
                <w:r>
                  <w:rPr>
                    <w:noProof/>
                    <w:webHidden/>
                  </w:rPr>
                  <w:instrText xml:space="preserve"> PAGEREF _Toc217028162 \h </w:instrText>
                </w:r>
                <w:r>
                  <w:rPr>
                    <w:noProof/>
                    <w:webHidden/>
                  </w:rPr>
                </w:r>
                <w:r>
                  <w:rPr>
                    <w:noProof/>
                    <w:webHidden/>
                  </w:rPr>
                  <w:fldChar w:fldCharType="separate"/>
                </w:r>
                <w:r>
                  <w:rPr>
                    <w:noProof/>
                    <w:webHidden/>
                  </w:rPr>
                  <w:t>33</w:t>
                </w:r>
                <w:r>
                  <w:rPr>
                    <w:noProof/>
                    <w:webHidden/>
                  </w:rPr>
                  <w:fldChar w:fldCharType="end"/>
                </w:r>
              </w:hyperlink>
            </w:p>
            <w:p w14:paraId="72FA3F3C" w14:textId="53FF2910"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3" w:history="1">
                <w:r w:rsidRPr="00F40D42">
                  <w:rPr>
                    <w:rStyle w:val="Hyperlink"/>
                    <w:noProof/>
                  </w:rPr>
                  <w:t>Bilag D: Leverance 5 – Tærskelværdier i grundvand for grundvandets påvirkning af overfladevandområder</w:t>
                </w:r>
                <w:r>
                  <w:rPr>
                    <w:noProof/>
                    <w:webHidden/>
                  </w:rPr>
                  <w:tab/>
                </w:r>
                <w:r>
                  <w:rPr>
                    <w:noProof/>
                    <w:webHidden/>
                  </w:rPr>
                  <w:fldChar w:fldCharType="begin"/>
                </w:r>
                <w:r>
                  <w:rPr>
                    <w:noProof/>
                    <w:webHidden/>
                  </w:rPr>
                  <w:instrText xml:space="preserve"> PAGEREF _Toc217028163 \h </w:instrText>
                </w:r>
                <w:r>
                  <w:rPr>
                    <w:noProof/>
                    <w:webHidden/>
                  </w:rPr>
                </w:r>
                <w:r>
                  <w:rPr>
                    <w:noProof/>
                    <w:webHidden/>
                  </w:rPr>
                  <w:fldChar w:fldCharType="separate"/>
                </w:r>
                <w:r>
                  <w:rPr>
                    <w:noProof/>
                    <w:webHidden/>
                  </w:rPr>
                  <w:t>33</w:t>
                </w:r>
                <w:r>
                  <w:rPr>
                    <w:noProof/>
                    <w:webHidden/>
                  </w:rPr>
                  <w:fldChar w:fldCharType="end"/>
                </w:r>
              </w:hyperlink>
            </w:p>
            <w:p w14:paraId="0558DEFB" w14:textId="1E277208"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4" w:history="1">
                <w:r w:rsidRPr="00F40D42">
                  <w:rPr>
                    <w:rStyle w:val="Hyperlink"/>
                    <w:noProof/>
                  </w:rPr>
                  <w:t>Bilag F</w:t>
                </w:r>
                <w:r>
                  <w:rPr>
                    <w:noProof/>
                    <w:webHidden/>
                  </w:rPr>
                  <w:tab/>
                </w:r>
                <w:r>
                  <w:rPr>
                    <w:noProof/>
                    <w:webHidden/>
                  </w:rPr>
                  <w:fldChar w:fldCharType="begin"/>
                </w:r>
                <w:r>
                  <w:rPr>
                    <w:noProof/>
                    <w:webHidden/>
                  </w:rPr>
                  <w:instrText xml:space="preserve"> PAGEREF _Toc217028164 \h </w:instrText>
                </w:r>
                <w:r>
                  <w:rPr>
                    <w:noProof/>
                    <w:webHidden/>
                  </w:rPr>
                </w:r>
                <w:r>
                  <w:rPr>
                    <w:noProof/>
                    <w:webHidden/>
                  </w:rPr>
                  <w:fldChar w:fldCharType="separate"/>
                </w:r>
                <w:r>
                  <w:rPr>
                    <w:noProof/>
                    <w:webHidden/>
                  </w:rPr>
                  <w:t>33</w:t>
                </w:r>
                <w:r>
                  <w:rPr>
                    <w:noProof/>
                    <w:webHidden/>
                  </w:rPr>
                  <w:fldChar w:fldCharType="end"/>
                </w:r>
              </w:hyperlink>
            </w:p>
            <w:p w14:paraId="3D6EF22A" w14:textId="5D9061AE"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5" w:history="1">
                <w:r w:rsidRPr="00F40D42">
                  <w:rPr>
                    <w:rStyle w:val="Hyperlink"/>
                    <w:noProof/>
                  </w:rPr>
                  <w:t>Bilag G WSP rapport om PFAS.</w:t>
                </w:r>
                <w:r>
                  <w:rPr>
                    <w:noProof/>
                    <w:webHidden/>
                  </w:rPr>
                  <w:tab/>
                </w:r>
                <w:r>
                  <w:rPr>
                    <w:noProof/>
                    <w:webHidden/>
                  </w:rPr>
                  <w:fldChar w:fldCharType="begin"/>
                </w:r>
                <w:r>
                  <w:rPr>
                    <w:noProof/>
                    <w:webHidden/>
                  </w:rPr>
                  <w:instrText xml:space="preserve"> PAGEREF _Toc217028165 \h </w:instrText>
                </w:r>
                <w:r>
                  <w:rPr>
                    <w:noProof/>
                    <w:webHidden/>
                  </w:rPr>
                </w:r>
                <w:r>
                  <w:rPr>
                    <w:noProof/>
                    <w:webHidden/>
                  </w:rPr>
                  <w:fldChar w:fldCharType="separate"/>
                </w:r>
                <w:r>
                  <w:rPr>
                    <w:noProof/>
                    <w:webHidden/>
                  </w:rPr>
                  <w:t>34</w:t>
                </w:r>
                <w:r>
                  <w:rPr>
                    <w:noProof/>
                    <w:webHidden/>
                  </w:rPr>
                  <w:fldChar w:fldCharType="end"/>
                </w:r>
              </w:hyperlink>
            </w:p>
            <w:p w14:paraId="644D0AD3" w14:textId="2EFAA822"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6" w:history="1">
                <w:r w:rsidRPr="00F40D42">
                  <w:rPr>
                    <w:rStyle w:val="Hyperlink"/>
                    <w:noProof/>
                  </w:rPr>
                  <w:t>Bilag H Klassificering af stoffer i stofgrupper fra risikovurderingen</w:t>
                </w:r>
                <w:r>
                  <w:rPr>
                    <w:noProof/>
                    <w:webHidden/>
                  </w:rPr>
                  <w:tab/>
                </w:r>
                <w:r>
                  <w:rPr>
                    <w:noProof/>
                    <w:webHidden/>
                  </w:rPr>
                  <w:fldChar w:fldCharType="begin"/>
                </w:r>
                <w:r>
                  <w:rPr>
                    <w:noProof/>
                    <w:webHidden/>
                  </w:rPr>
                  <w:instrText xml:space="preserve"> PAGEREF _Toc217028166 \h </w:instrText>
                </w:r>
                <w:r>
                  <w:rPr>
                    <w:noProof/>
                    <w:webHidden/>
                  </w:rPr>
                </w:r>
                <w:r>
                  <w:rPr>
                    <w:noProof/>
                    <w:webHidden/>
                  </w:rPr>
                  <w:fldChar w:fldCharType="separate"/>
                </w:r>
                <w:r>
                  <w:rPr>
                    <w:noProof/>
                    <w:webHidden/>
                  </w:rPr>
                  <w:t>34</w:t>
                </w:r>
                <w:r>
                  <w:rPr>
                    <w:noProof/>
                    <w:webHidden/>
                  </w:rPr>
                  <w:fldChar w:fldCharType="end"/>
                </w:r>
              </w:hyperlink>
            </w:p>
            <w:p w14:paraId="3F795E50" w14:textId="7AA52B1F" w:rsidR="007A2380" w:rsidRDefault="007A2380" w:rsidP="00CF33F8">
              <w:pPr>
                <w:spacing w:line="276" w:lineRule="auto"/>
              </w:pPr>
              <w:r>
                <w:rPr>
                  <w:b/>
                  <w:bCs/>
                  <w:noProof/>
                </w:rPr>
                <w:fldChar w:fldCharType="end"/>
              </w:r>
            </w:p>
          </w:sdtContent>
        </w:sdt>
        <w:p w14:paraId="26537FD7" w14:textId="4F1E11E0" w:rsidR="00CD5715" w:rsidRPr="00140D32" w:rsidRDefault="00000000" w:rsidP="00CF33F8">
          <w:pPr>
            <w:pStyle w:val="Template-TOCoverskrift"/>
            <w:spacing w:line="276" w:lineRule="auto"/>
            <w:rPr>
              <w:lang w:val="en-US"/>
            </w:rPr>
          </w:pPr>
        </w:p>
      </w:sdtContent>
    </w:sdt>
    <w:p w14:paraId="65F731AF" w14:textId="77777777" w:rsidR="000C61EF" w:rsidRPr="00140D32" w:rsidRDefault="000C61EF" w:rsidP="00CF33F8">
      <w:pPr>
        <w:spacing w:line="276" w:lineRule="auto"/>
        <w:rPr>
          <w:lang w:val="en-US"/>
        </w:rPr>
        <w:sectPr w:rsidR="000C61EF" w:rsidRPr="00140D32" w:rsidSect="0082429A">
          <w:footerReference w:type="even" r:id="rId18"/>
          <w:footerReference w:type="default" r:id="rId19"/>
          <w:footerReference w:type="first" r:id="rId20"/>
          <w:pgSz w:w="11907" w:h="16840" w:code="9"/>
          <w:pgMar w:top="1593" w:right="1418" w:bottom="1985" w:left="1985" w:header="709" w:footer="726" w:gutter="0"/>
          <w:cols w:space="708"/>
          <w:docGrid w:linePitch="360"/>
        </w:sectPr>
      </w:pPr>
    </w:p>
    <w:p w14:paraId="5739E50F" w14:textId="77777777" w:rsidR="00675041" w:rsidRPr="00420B3C" w:rsidRDefault="00675041" w:rsidP="00CF33F8">
      <w:pPr>
        <w:pStyle w:val="Summary"/>
        <w:spacing w:line="276" w:lineRule="auto"/>
      </w:pPr>
      <w:bookmarkStart w:id="0" w:name="_Toc360005108"/>
      <w:r w:rsidRPr="00420B3C">
        <w:lastRenderedPageBreak/>
        <w:t>Summary</w:t>
      </w:r>
      <w:bookmarkEnd w:id="0"/>
    </w:p>
    <w:p w14:paraId="617C14EE" w14:textId="77777777" w:rsidR="006058D1" w:rsidRDefault="00C3149F" w:rsidP="6A694D65">
      <w:pPr>
        <w:spacing w:line="276" w:lineRule="auto"/>
      </w:pPr>
      <w:r>
        <w:t>Projektets overordnede formål er udvikling af en metode til at vurdere den grundvandskemi-ske påvirkning af målsatte overfladevande med miljøfarlige forurenende stoffer (MFS). Metoden skal derefter benyttes til at undersøge, om tilførsel af miljøfarlige forurenende stoffer fra grundvandsforekomster forhindrer målopfyldelse i tilknyttede vandløb og kystvande, eller om stofferne giver anledning til en signifikant forringelse i vandløb og kystvande.</w:t>
      </w:r>
    </w:p>
    <w:p w14:paraId="2A5AF53B" w14:textId="77777777" w:rsidR="006058D1" w:rsidRDefault="006058D1" w:rsidP="6A694D65">
      <w:pPr>
        <w:spacing w:line="276" w:lineRule="auto"/>
      </w:pPr>
    </w:p>
    <w:p w14:paraId="50F8C0F7" w14:textId="3FF97B29" w:rsidR="00E208CD" w:rsidRDefault="00926563" w:rsidP="6A694D65">
      <w:pPr>
        <w:spacing w:line="276" w:lineRule="auto"/>
        <w:rPr>
          <w:rFonts w:ascii="Verdana" w:hAnsi="Verdana" w:cs="Verdana"/>
          <w:color w:val="000000" w:themeColor="text1"/>
          <w:sz w:val="18"/>
          <w:szCs w:val="18"/>
        </w:rPr>
      </w:pPr>
      <w:r w:rsidRPr="6A694D65">
        <w:rPr>
          <w:rFonts w:ascii="Verdana" w:hAnsi="Verdana" w:cs="Verdana"/>
          <w:color w:val="000000" w:themeColor="text1"/>
          <w:sz w:val="18"/>
          <w:szCs w:val="18"/>
        </w:rPr>
        <w:t>I del 1 af projektet</w:t>
      </w:r>
      <w:r w:rsidR="60F6F1D7" w:rsidRPr="6A694D65">
        <w:rPr>
          <w:rFonts w:ascii="Verdana" w:hAnsi="Verdana" w:cs="Verdana"/>
          <w:color w:val="000000" w:themeColor="text1"/>
          <w:sz w:val="18"/>
          <w:szCs w:val="18"/>
        </w:rPr>
        <w:t xml:space="preserve"> udført i 2022 og 2023,</w:t>
      </w:r>
      <w:r w:rsidRPr="6A694D65">
        <w:rPr>
          <w:rFonts w:ascii="Verdana" w:hAnsi="Verdana" w:cs="Verdana"/>
          <w:color w:val="000000" w:themeColor="text1"/>
          <w:sz w:val="18"/>
          <w:szCs w:val="18"/>
        </w:rPr>
        <w:t xml:space="preserve"> blev </w:t>
      </w:r>
      <w:r w:rsidR="2809BD0C" w:rsidRPr="6A694D65">
        <w:rPr>
          <w:rFonts w:ascii="Verdana" w:hAnsi="Verdana" w:cs="Verdana"/>
          <w:color w:val="000000" w:themeColor="text1"/>
          <w:sz w:val="18"/>
          <w:szCs w:val="18"/>
        </w:rPr>
        <w:t xml:space="preserve">der </w:t>
      </w:r>
      <w:r w:rsidRPr="6A694D65">
        <w:rPr>
          <w:rFonts w:ascii="Verdana" w:hAnsi="Verdana" w:cs="Verdana"/>
          <w:color w:val="000000" w:themeColor="text1"/>
          <w:sz w:val="18"/>
          <w:szCs w:val="18"/>
        </w:rPr>
        <w:t xml:space="preserve">udført en analyse af MFS-data i grundvand og den mulige kobling til målsatte overfladevandområder, herunder gennemgang af regionernes overfladevandsundersøgelser og vurdering af kvalitetskrav i henholdsvis grundvand og drikkevand. </w:t>
      </w:r>
      <w:r w:rsidR="00722915">
        <w:rPr>
          <w:rFonts w:ascii="Verdana" w:hAnsi="Verdana" w:cs="Verdana"/>
          <w:color w:val="000000" w:themeColor="text1"/>
          <w:sz w:val="18"/>
          <w:szCs w:val="18"/>
        </w:rPr>
        <w:t>Det blev rapporteret i fem leverancer</w:t>
      </w:r>
      <w:r w:rsidR="00A372F7">
        <w:rPr>
          <w:rFonts w:ascii="Verdana" w:hAnsi="Verdana" w:cs="Verdana"/>
          <w:color w:val="000000" w:themeColor="text1"/>
          <w:sz w:val="18"/>
          <w:szCs w:val="18"/>
        </w:rPr>
        <w:t>, der blev sammenfattet i 2023.</w:t>
      </w:r>
    </w:p>
    <w:p w14:paraId="1E9F4DA3" w14:textId="77777777" w:rsidR="00E208CD" w:rsidRDefault="00E208CD" w:rsidP="6A694D65">
      <w:pPr>
        <w:spacing w:line="276" w:lineRule="auto"/>
        <w:rPr>
          <w:rFonts w:ascii="Verdana" w:hAnsi="Verdana" w:cs="Verdana"/>
          <w:color w:val="000000" w:themeColor="text1"/>
          <w:sz w:val="18"/>
          <w:szCs w:val="18"/>
        </w:rPr>
      </w:pPr>
    </w:p>
    <w:p w14:paraId="18637383" w14:textId="01541ABA" w:rsidR="00926563" w:rsidRDefault="67D9C438" w:rsidP="6A694D65">
      <w:pPr>
        <w:spacing w:line="276" w:lineRule="auto"/>
        <w:rPr>
          <w:rFonts w:ascii="Verdana" w:hAnsi="Verdana" w:cs="Verdana"/>
          <w:color w:val="000000" w:themeColor="text1"/>
          <w:sz w:val="18"/>
          <w:szCs w:val="18"/>
        </w:rPr>
      </w:pPr>
      <w:r w:rsidRPr="6A694D65">
        <w:rPr>
          <w:rFonts w:ascii="Verdana" w:hAnsi="Verdana" w:cs="Verdana"/>
          <w:color w:val="000000" w:themeColor="text1"/>
          <w:sz w:val="18"/>
          <w:szCs w:val="18"/>
        </w:rPr>
        <w:t>I</w:t>
      </w:r>
      <w:r w:rsidR="00926563" w:rsidRPr="6A694D65">
        <w:rPr>
          <w:rFonts w:ascii="Verdana" w:hAnsi="Verdana" w:cs="Verdana"/>
          <w:color w:val="000000" w:themeColor="text1"/>
          <w:sz w:val="18"/>
          <w:szCs w:val="18"/>
        </w:rPr>
        <w:t xml:space="preserve"> del 2 </w:t>
      </w:r>
      <w:r w:rsidR="121C3FD6" w:rsidRPr="6A694D65">
        <w:rPr>
          <w:rFonts w:ascii="Verdana" w:hAnsi="Verdana" w:cs="Verdana"/>
          <w:color w:val="000000" w:themeColor="text1"/>
          <w:sz w:val="18"/>
          <w:szCs w:val="18"/>
        </w:rPr>
        <w:t xml:space="preserve">og del 3 </w:t>
      </w:r>
      <w:r w:rsidR="00926563" w:rsidRPr="6A694D65">
        <w:rPr>
          <w:rFonts w:ascii="Verdana" w:hAnsi="Verdana" w:cs="Verdana"/>
          <w:color w:val="000000" w:themeColor="text1"/>
          <w:sz w:val="18"/>
          <w:szCs w:val="18"/>
        </w:rPr>
        <w:t>af projektet</w:t>
      </w:r>
      <w:r w:rsidR="50FA8499" w:rsidRPr="6A694D65">
        <w:rPr>
          <w:rFonts w:ascii="Verdana" w:hAnsi="Verdana" w:cs="Verdana"/>
          <w:color w:val="000000" w:themeColor="text1"/>
          <w:sz w:val="18"/>
          <w:szCs w:val="18"/>
        </w:rPr>
        <w:t>, der blev udført i 2024 og 2025,</w:t>
      </w:r>
      <w:r w:rsidR="00926563" w:rsidRPr="6A694D65">
        <w:rPr>
          <w:rFonts w:ascii="Verdana" w:hAnsi="Verdana" w:cs="Verdana"/>
          <w:color w:val="000000" w:themeColor="text1"/>
          <w:sz w:val="18"/>
          <w:szCs w:val="18"/>
        </w:rPr>
        <w:t xml:space="preserve"> </w:t>
      </w:r>
      <w:r w:rsidR="6C207AC1" w:rsidRPr="6A694D65">
        <w:rPr>
          <w:rFonts w:ascii="Verdana" w:hAnsi="Verdana" w:cs="Verdana"/>
          <w:color w:val="000000" w:themeColor="text1"/>
          <w:sz w:val="18"/>
          <w:szCs w:val="18"/>
        </w:rPr>
        <w:t xml:space="preserve">blev </w:t>
      </w:r>
      <w:r w:rsidR="1B54C0C9" w:rsidRPr="6A694D65">
        <w:rPr>
          <w:rFonts w:ascii="Verdana" w:hAnsi="Verdana" w:cs="Verdana"/>
          <w:color w:val="000000" w:themeColor="text1"/>
          <w:sz w:val="18"/>
          <w:szCs w:val="18"/>
        </w:rPr>
        <w:t xml:space="preserve">selve </w:t>
      </w:r>
      <w:r w:rsidR="348D9316" w:rsidRPr="6A694D65">
        <w:rPr>
          <w:rFonts w:ascii="Verdana" w:hAnsi="Verdana" w:cs="Verdana"/>
          <w:color w:val="000000" w:themeColor="text1"/>
          <w:sz w:val="18"/>
          <w:szCs w:val="18"/>
        </w:rPr>
        <w:t>metoden udviklet og testet</w:t>
      </w:r>
      <w:r w:rsidR="37C285C1" w:rsidRPr="6A694D65">
        <w:rPr>
          <w:rFonts w:ascii="Verdana" w:hAnsi="Verdana" w:cs="Verdana"/>
          <w:color w:val="000000" w:themeColor="text1"/>
          <w:sz w:val="18"/>
          <w:szCs w:val="18"/>
        </w:rPr>
        <w:t xml:space="preserve">. </w:t>
      </w:r>
      <w:r w:rsidR="003C28EE">
        <w:rPr>
          <w:rFonts w:ascii="Verdana" w:hAnsi="Verdana" w:cs="Verdana"/>
          <w:color w:val="000000" w:themeColor="text1"/>
          <w:sz w:val="18"/>
          <w:szCs w:val="18"/>
        </w:rPr>
        <w:t xml:space="preserve">Denne del omfattede udvikling af principper </w:t>
      </w:r>
      <w:r w:rsidR="00987135">
        <w:rPr>
          <w:rFonts w:ascii="Verdana" w:hAnsi="Verdana" w:cs="Verdana"/>
          <w:color w:val="000000" w:themeColor="text1"/>
          <w:sz w:val="18"/>
          <w:szCs w:val="18"/>
        </w:rPr>
        <w:t xml:space="preserve">og beslutningstræer </w:t>
      </w:r>
      <w:r w:rsidR="00BA4B87">
        <w:rPr>
          <w:rFonts w:ascii="Verdana" w:hAnsi="Verdana" w:cs="Verdana"/>
          <w:color w:val="000000" w:themeColor="text1"/>
          <w:sz w:val="18"/>
          <w:szCs w:val="18"/>
        </w:rPr>
        <w:t>for både risikovurdering og tilstandsvurdering</w:t>
      </w:r>
      <w:r w:rsidR="00987135">
        <w:rPr>
          <w:rFonts w:ascii="Verdana" w:hAnsi="Verdana" w:cs="Verdana"/>
          <w:color w:val="000000" w:themeColor="text1"/>
          <w:sz w:val="18"/>
          <w:szCs w:val="18"/>
        </w:rPr>
        <w:t xml:space="preserve">. Principperne er </w:t>
      </w:r>
      <w:r w:rsidR="009436C0">
        <w:rPr>
          <w:rFonts w:ascii="Verdana" w:hAnsi="Verdana" w:cs="Verdana"/>
          <w:color w:val="000000" w:themeColor="text1"/>
          <w:sz w:val="18"/>
          <w:szCs w:val="18"/>
        </w:rPr>
        <w:t xml:space="preserve">omsat til en automatiseret metode for </w:t>
      </w:r>
      <w:r w:rsidR="002878EB">
        <w:rPr>
          <w:rFonts w:ascii="Verdana" w:hAnsi="Verdana" w:cs="Verdana"/>
          <w:color w:val="000000" w:themeColor="text1"/>
          <w:sz w:val="18"/>
          <w:szCs w:val="18"/>
        </w:rPr>
        <w:t>risikovurdering</w:t>
      </w:r>
      <w:r w:rsidR="00987135">
        <w:rPr>
          <w:rFonts w:ascii="Verdana" w:hAnsi="Verdana" w:cs="Verdana"/>
          <w:color w:val="000000" w:themeColor="text1"/>
          <w:sz w:val="18"/>
          <w:szCs w:val="18"/>
        </w:rPr>
        <w:t xml:space="preserve"> </w:t>
      </w:r>
      <w:r w:rsidR="0026517A">
        <w:rPr>
          <w:rFonts w:ascii="Verdana" w:hAnsi="Verdana" w:cs="Verdana"/>
          <w:color w:val="000000" w:themeColor="text1"/>
          <w:sz w:val="18"/>
          <w:szCs w:val="18"/>
        </w:rPr>
        <w:t>af grundvandsforekomster og tilstandsvurdering</w:t>
      </w:r>
      <w:r w:rsidR="001A6A14">
        <w:rPr>
          <w:rFonts w:ascii="Verdana" w:hAnsi="Verdana" w:cs="Verdana"/>
          <w:color w:val="000000" w:themeColor="text1"/>
          <w:sz w:val="18"/>
          <w:szCs w:val="18"/>
        </w:rPr>
        <w:t xml:space="preserve">, som </w:t>
      </w:r>
      <w:r w:rsidR="005B0F8B">
        <w:rPr>
          <w:rFonts w:ascii="Verdana" w:hAnsi="Verdana" w:cs="Verdana"/>
          <w:color w:val="000000" w:themeColor="text1"/>
          <w:sz w:val="18"/>
          <w:szCs w:val="18"/>
        </w:rPr>
        <w:t>fo</w:t>
      </w:r>
      <w:r w:rsidR="009A3FD0">
        <w:rPr>
          <w:rFonts w:ascii="Verdana" w:hAnsi="Verdana" w:cs="Verdana"/>
          <w:color w:val="000000" w:themeColor="text1"/>
          <w:sz w:val="18"/>
          <w:szCs w:val="18"/>
        </w:rPr>
        <w:t>r</w:t>
      </w:r>
      <w:r w:rsidR="005B0F8B">
        <w:rPr>
          <w:rFonts w:ascii="Verdana" w:hAnsi="Verdana" w:cs="Verdana"/>
          <w:color w:val="000000" w:themeColor="text1"/>
          <w:sz w:val="18"/>
          <w:szCs w:val="18"/>
        </w:rPr>
        <w:t>trinsvist er udført i 2025.</w:t>
      </w:r>
    </w:p>
    <w:p w14:paraId="27DB73FF" w14:textId="588210B8" w:rsidR="00926563" w:rsidRDefault="00926563" w:rsidP="6A694D65">
      <w:pPr>
        <w:spacing w:line="276" w:lineRule="auto"/>
        <w:rPr>
          <w:rFonts w:ascii="Verdana" w:hAnsi="Verdana" w:cs="Verdana"/>
          <w:color w:val="000000" w:themeColor="text1"/>
          <w:sz w:val="18"/>
          <w:szCs w:val="18"/>
        </w:rPr>
      </w:pPr>
    </w:p>
    <w:p w14:paraId="0101BCBD" w14:textId="377B8CD6" w:rsidR="009A3FD0" w:rsidRDefault="009A3FD0" w:rsidP="6A694D65">
      <w:pPr>
        <w:spacing w:line="276" w:lineRule="auto"/>
        <w:rPr>
          <w:rFonts w:ascii="Verdana" w:hAnsi="Verdana" w:cs="Verdana"/>
          <w:color w:val="000000" w:themeColor="text1"/>
          <w:sz w:val="18"/>
          <w:szCs w:val="18"/>
        </w:rPr>
      </w:pPr>
      <w:r>
        <w:rPr>
          <w:rFonts w:ascii="Verdana" w:hAnsi="Verdana" w:cs="Verdana"/>
          <w:color w:val="000000" w:themeColor="text1"/>
          <w:sz w:val="18"/>
          <w:szCs w:val="18"/>
        </w:rPr>
        <w:t>Risikovurderingen og metodeudviklingen er gennemført parallelt med flere andre projekter relateret til implem</w:t>
      </w:r>
      <w:r w:rsidR="003425F5">
        <w:rPr>
          <w:rFonts w:ascii="Verdana" w:hAnsi="Verdana" w:cs="Verdana"/>
          <w:color w:val="000000" w:themeColor="text1"/>
          <w:sz w:val="18"/>
          <w:szCs w:val="18"/>
        </w:rPr>
        <w:t>e</w:t>
      </w:r>
      <w:r>
        <w:rPr>
          <w:rFonts w:ascii="Verdana" w:hAnsi="Verdana" w:cs="Verdana"/>
          <w:color w:val="000000" w:themeColor="text1"/>
          <w:sz w:val="18"/>
          <w:szCs w:val="18"/>
        </w:rPr>
        <w:t>ntering af</w:t>
      </w:r>
      <w:r w:rsidR="003425F5">
        <w:rPr>
          <w:rFonts w:ascii="Verdana" w:hAnsi="Verdana" w:cs="Verdana"/>
          <w:color w:val="000000" w:themeColor="text1"/>
          <w:sz w:val="18"/>
          <w:szCs w:val="18"/>
        </w:rPr>
        <w:t xml:space="preserve"> Vandrammedirektivet. Disse projekter har dog været forsinkede af forskellige årsager, så den forventede interaktion og synergi </w:t>
      </w:r>
      <w:r w:rsidR="00115907">
        <w:rPr>
          <w:rFonts w:ascii="Verdana" w:hAnsi="Verdana" w:cs="Verdana"/>
          <w:color w:val="000000" w:themeColor="text1"/>
          <w:sz w:val="18"/>
          <w:szCs w:val="18"/>
        </w:rPr>
        <w:t>mellem projekterne har ikke kunnet opnås. Forsinkelsen af projekte</w:t>
      </w:r>
      <w:r w:rsidR="0043633C">
        <w:rPr>
          <w:rFonts w:ascii="Verdana" w:hAnsi="Verdana" w:cs="Verdana"/>
          <w:color w:val="000000" w:themeColor="text1"/>
          <w:sz w:val="18"/>
          <w:szCs w:val="18"/>
        </w:rPr>
        <w:t>t</w:t>
      </w:r>
      <w:r w:rsidR="00821205">
        <w:rPr>
          <w:rFonts w:ascii="Verdana" w:hAnsi="Verdana" w:cs="Verdana"/>
          <w:color w:val="000000" w:themeColor="text1"/>
          <w:sz w:val="18"/>
          <w:szCs w:val="18"/>
        </w:rPr>
        <w:t xml:space="preserve"> </w:t>
      </w:r>
      <w:r w:rsidR="0043633C">
        <w:rPr>
          <w:rFonts w:ascii="Verdana" w:hAnsi="Verdana" w:cs="Verdana"/>
          <w:color w:val="000000" w:themeColor="text1"/>
          <w:sz w:val="18"/>
          <w:szCs w:val="18"/>
        </w:rPr>
        <w:t>”</w:t>
      </w:r>
      <w:r w:rsidR="0043633C" w:rsidRPr="0043633C">
        <w:rPr>
          <w:rFonts w:ascii="Verdana" w:hAnsi="Verdana" w:cs="Verdana"/>
          <w:color w:val="000000" w:themeColor="text1"/>
          <w:sz w:val="18"/>
          <w:szCs w:val="18"/>
          <w:highlight w:val="yellow"/>
        </w:rPr>
        <w:t>Titel</w:t>
      </w:r>
      <w:r w:rsidR="0043633C">
        <w:rPr>
          <w:rFonts w:ascii="Verdana" w:hAnsi="Verdana" w:cs="Verdana"/>
          <w:color w:val="000000" w:themeColor="text1"/>
          <w:sz w:val="18"/>
          <w:szCs w:val="18"/>
        </w:rPr>
        <w:t xml:space="preserve">” </w:t>
      </w:r>
      <w:r w:rsidR="00821205">
        <w:rPr>
          <w:rFonts w:ascii="Verdana" w:hAnsi="Verdana" w:cs="Verdana"/>
          <w:color w:val="000000" w:themeColor="text1"/>
          <w:sz w:val="18"/>
          <w:szCs w:val="18"/>
        </w:rPr>
        <w:t xml:space="preserve">relateret til PFAS har betydet, at metoden ikke </w:t>
      </w:r>
      <w:r w:rsidR="00BE41F6">
        <w:rPr>
          <w:rFonts w:ascii="Verdana" w:hAnsi="Verdana" w:cs="Verdana"/>
          <w:color w:val="000000" w:themeColor="text1"/>
          <w:sz w:val="18"/>
          <w:szCs w:val="18"/>
        </w:rPr>
        <w:t xml:space="preserve">kan udvikles og testes for PFAS </w:t>
      </w:r>
      <w:r w:rsidR="00295927">
        <w:rPr>
          <w:rFonts w:ascii="Verdana" w:hAnsi="Verdana" w:cs="Verdana"/>
          <w:color w:val="000000" w:themeColor="text1"/>
          <w:sz w:val="18"/>
          <w:szCs w:val="18"/>
        </w:rPr>
        <w:t>forurening.</w:t>
      </w:r>
      <w:r>
        <w:rPr>
          <w:rFonts w:ascii="Verdana" w:hAnsi="Verdana" w:cs="Verdana"/>
          <w:color w:val="000000" w:themeColor="text1"/>
          <w:sz w:val="18"/>
          <w:szCs w:val="18"/>
        </w:rPr>
        <w:t xml:space="preserve"> </w:t>
      </w:r>
      <w:r w:rsidR="00D33152">
        <w:rPr>
          <w:rFonts w:ascii="Verdana" w:hAnsi="Verdana" w:cs="Verdana"/>
          <w:color w:val="000000" w:themeColor="text1"/>
          <w:sz w:val="18"/>
          <w:szCs w:val="18"/>
        </w:rPr>
        <w:t xml:space="preserve">Det skal i 2026 afklares, hvordan dette udestående bliver løst. </w:t>
      </w:r>
    </w:p>
    <w:p w14:paraId="06EC22FB" w14:textId="77777777" w:rsidR="007445E6" w:rsidRDefault="007445E6" w:rsidP="6A694D65">
      <w:pPr>
        <w:spacing w:line="276" w:lineRule="auto"/>
        <w:rPr>
          <w:rFonts w:ascii="Verdana" w:hAnsi="Verdana" w:cs="Verdana"/>
          <w:color w:val="000000" w:themeColor="text1"/>
          <w:sz w:val="18"/>
          <w:szCs w:val="18"/>
        </w:rPr>
      </w:pPr>
    </w:p>
    <w:p w14:paraId="60BD5C0D" w14:textId="41B81921" w:rsidR="007445E6" w:rsidRDefault="007445E6" w:rsidP="6A694D65">
      <w:pPr>
        <w:spacing w:line="276" w:lineRule="auto"/>
        <w:rPr>
          <w:rFonts w:ascii="Verdana" w:hAnsi="Verdana" w:cs="Verdana"/>
          <w:color w:val="000000" w:themeColor="text1"/>
          <w:sz w:val="18"/>
          <w:szCs w:val="18"/>
        </w:rPr>
      </w:pPr>
      <w:r>
        <w:rPr>
          <w:rFonts w:ascii="Verdana" w:hAnsi="Verdana" w:cs="Verdana"/>
          <w:color w:val="000000" w:themeColor="text1"/>
          <w:sz w:val="18"/>
          <w:szCs w:val="18"/>
        </w:rPr>
        <w:t>Vi står også med en række MFS, hvor der ikke er miljøkrav for overfladevand</w:t>
      </w:r>
      <w:r w:rsidR="00EA3452">
        <w:rPr>
          <w:rFonts w:ascii="Verdana" w:hAnsi="Verdana" w:cs="Verdana"/>
          <w:color w:val="000000" w:themeColor="text1"/>
          <w:sz w:val="18"/>
          <w:szCs w:val="18"/>
        </w:rPr>
        <w:t xml:space="preserve">. For disse stoffer kan der ikke udføres en automatiseret tilstandsvurdering. Det er vurderet </w:t>
      </w:r>
      <w:r w:rsidR="000444CC">
        <w:rPr>
          <w:rFonts w:ascii="Verdana" w:hAnsi="Verdana" w:cs="Verdana"/>
          <w:color w:val="000000" w:themeColor="text1"/>
          <w:sz w:val="18"/>
          <w:szCs w:val="18"/>
        </w:rPr>
        <w:t>i rapporten hvilket det stoffer, der udgør et særligt pr</w:t>
      </w:r>
      <w:r w:rsidR="003E642F">
        <w:rPr>
          <w:rFonts w:ascii="Verdana" w:hAnsi="Verdana" w:cs="Verdana"/>
          <w:color w:val="000000" w:themeColor="text1"/>
          <w:sz w:val="18"/>
          <w:szCs w:val="18"/>
        </w:rPr>
        <w:t>o</w:t>
      </w:r>
      <w:r w:rsidR="000444CC">
        <w:rPr>
          <w:rFonts w:ascii="Verdana" w:hAnsi="Verdana" w:cs="Verdana"/>
          <w:color w:val="000000" w:themeColor="text1"/>
          <w:sz w:val="18"/>
          <w:szCs w:val="18"/>
        </w:rPr>
        <w:t>blem</w:t>
      </w:r>
      <w:r w:rsidR="003E642F">
        <w:rPr>
          <w:rFonts w:ascii="Verdana" w:hAnsi="Verdana" w:cs="Verdana"/>
          <w:color w:val="000000" w:themeColor="text1"/>
          <w:sz w:val="18"/>
          <w:szCs w:val="18"/>
        </w:rPr>
        <w:t>.</w:t>
      </w:r>
      <w:r w:rsidR="000444CC">
        <w:rPr>
          <w:rFonts w:ascii="Verdana" w:hAnsi="Verdana" w:cs="Verdana"/>
          <w:color w:val="000000" w:themeColor="text1"/>
          <w:sz w:val="18"/>
          <w:szCs w:val="18"/>
        </w:rPr>
        <w:t xml:space="preserve"> </w:t>
      </w:r>
      <w:r w:rsidR="00EA3452">
        <w:rPr>
          <w:rFonts w:ascii="Verdana" w:hAnsi="Verdana" w:cs="Verdana"/>
          <w:color w:val="000000" w:themeColor="text1"/>
          <w:sz w:val="18"/>
          <w:szCs w:val="18"/>
        </w:rPr>
        <w:t xml:space="preserve"> </w:t>
      </w:r>
    </w:p>
    <w:p w14:paraId="40F0F128" w14:textId="77777777" w:rsidR="009A3FD0" w:rsidRDefault="009A3FD0" w:rsidP="6A694D65">
      <w:pPr>
        <w:spacing w:line="276" w:lineRule="auto"/>
        <w:rPr>
          <w:rFonts w:ascii="Verdana" w:hAnsi="Verdana" w:cs="Verdana"/>
          <w:color w:val="000000" w:themeColor="text1"/>
          <w:sz w:val="18"/>
          <w:szCs w:val="18"/>
        </w:rPr>
      </w:pPr>
    </w:p>
    <w:p w14:paraId="2BD5AFAD" w14:textId="563C03E1" w:rsidR="00926563" w:rsidRDefault="37C285C1" w:rsidP="00CF33F8">
      <w:pPr>
        <w:spacing w:line="276" w:lineRule="auto"/>
        <w:rPr>
          <w:rFonts w:ascii="Verdana" w:hAnsi="Verdana" w:cs="Verdana"/>
          <w:color w:val="000000"/>
          <w:sz w:val="18"/>
          <w:szCs w:val="18"/>
        </w:rPr>
      </w:pPr>
      <w:r w:rsidRPr="6A694D65">
        <w:rPr>
          <w:rFonts w:ascii="Verdana" w:hAnsi="Verdana" w:cs="Verdana"/>
          <w:color w:val="000000" w:themeColor="text1"/>
          <w:sz w:val="18"/>
          <w:szCs w:val="18"/>
        </w:rPr>
        <w:t>Rapporten her er en samlet r</w:t>
      </w:r>
      <w:r w:rsidR="60D77E5B" w:rsidRPr="6A694D65">
        <w:rPr>
          <w:rFonts w:ascii="Verdana" w:hAnsi="Verdana" w:cs="Verdana"/>
          <w:color w:val="000000" w:themeColor="text1"/>
          <w:sz w:val="18"/>
          <w:szCs w:val="18"/>
        </w:rPr>
        <w:t>apportering af alle tre delprojekter med særlig vægt på metodeudvik</w:t>
      </w:r>
      <w:r w:rsidR="00D33152">
        <w:rPr>
          <w:rFonts w:ascii="Verdana" w:hAnsi="Verdana" w:cs="Verdana"/>
          <w:color w:val="000000" w:themeColor="text1"/>
          <w:sz w:val="18"/>
          <w:szCs w:val="18"/>
        </w:rPr>
        <w:t>l</w:t>
      </w:r>
      <w:r w:rsidR="60D77E5B" w:rsidRPr="6A694D65">
        <w:rPr>
          <w:rFonts w:ascii="Verdana" w:hAnsi="Verdana" w:cs="Verdana"/>
          <w:color w:val="000000" w:themeColor="text1"/>
          <w:sz w:val="18"/>
          <w:szCs w:val="18"/>
        </w:rPr>
        <w:t>ingen og afprøvning</w:t>
      </w:r>
      <w:r w:rsidR="5EF7B3FC" w:rsidRPr="6A694D65">
        <w:rPr>
          <w:rFonts w:ascii="Verdana" w:hAnsi="Verdana" w:cs="Verdana"/>
          <w:color w:val="000000" w:themeColor="text1"/>
          <w:sz w:val="18"/>
          <w:szCs w:val="18"/>
        </w:rPr>
        <w:t>.</w:t>
      </w:r>
    </w:p>
    <w:p w14:paraId="198EC36A" w14:textId="77777777" w:rsidR="00B53D1C" w:rsidRDefault="00B53D1C" w:rsidP="00CF33F8">
      <w:pPr>
        <w:spacing w:line="276" w:lineRule="auto"/>
      </w:pPr>
    </w:p>
    <w:p w14:paraId="14EB7C1F" w14:textId="17615E50" w:rsidR="00586489" w:rsidRPr="00420B3C" w:rsidRDefault="000D7D5D" w:rsidP="00CF33F8">
      <w:pPr>
        <w:pStyle w:val="Heading1"/>
        <w:spacing w:line="276" w:lineRule="auto"/>
      </w:pPr>
      <w:r w:rsidRPr="00B53D1C">
        <w:br w:type="page"/>
      </w:r>
      <w:bookmarkStart w:id="1" w:name="_Toc217028118"/>
      <w:r w:rsidR="007935DF">
        <w:lastRenderedPageBreak/>
        <w:t>Indledning</w:t>
      </w:r>
      <w:bookmarkEnd w:id="1"/>
    </w:p>
    <w:p w14:paraId="7F98976A" w14:textId="34EC2570" w:rsidR="00636E0D" w:rsidRDefault="00636E0D" w:rsidP="00CF33F8">
      <w:pPr>
        <w:spacing w:line="276" w:lineRule="auto"/>
      </w:pPr>
      <w:r>
        <w:t>Den nuværende situation</w:t>
      </w:r>
    </w:p>
    <w:p w14:paraId="5DC0666E" w14:textId="77777777" w:rsidR="0043633C" w:rsidRDefault="0043633C" w:rsidP="00CF33F8">
      <w:pPr>
        <w:spacing w:line="276" w:lineRule="auto"/>
      </w:pPr>
    </w:p>
    <w:p w14:paraId="1BF5AB94" w14:textId="77777777" w:rsidR="00636E0D" w:rsidRDefault="00636E0D" w:rsidP="00CF33F8">
      <w:pPr>
        <w:spacing w:line="276" w:lineRule="auto"/>
      </w:pPr>
      <w:r>
        <w:t>Grundvandets kemiske tilstand vurderes ved en generel kvalitetsvurdering af grundvandet, grundvandets kemiske påvirkning af målsatte overfladevandområder og direkte grundvandsaf-hængig terrestrisk natur, indtrængning af saltvand eller andet, drikkevandstest samt trends for kemiske stoffer i forekomsten. Dette sker i henhold til definitionen af god kemisk tilstand i vand-rammedirektivet og grundvandsdirektivets artikel 4, jf. bilag III, der fastlægger proceduren for vurdering af grundvandsforekomsternes kemiske tilstand. Med hensyn til grundvandets kemiske påvirkning af målsatte overfladevandområder forudsætter god kemisk tilstand for grundvands-forekomster ifølge direktivet, at ”grundvandsforekomstens kemiske sammensætning er således, at koncentrationerne af forurenende stoffer, ikke ville medføre, at miljømålene ikke opfyldes for tilknyttede vandløb og kystområder, eller at der sker en signifikant forringelse i sådanne vand-områders økologiske eller kemiske kvalitet”.</w:t>
      </w:r>
    </w:p>
    <w:p w14:paraId="26FB2707" w14:textId="77777777" w:rsidR="00702BB9" w:rsidRDefault="00702BB9" w:rsidP="00CF33F8">
      <w:pPr>
        <w:spacing w:line="276" w:lineRule="auto"/>
      </w:pPr>
    </w:p>
    <w:p w14:paraId="3AC42029" w14:textId="77777777" w:rsidR="00636E0D" w:rsidRDefault="00636E0D" w:rsidP="00CF33F8">
      <w:pPr>
        <w:spacing w:line="276" w:lineRule="auto"/>
      </w:pPr>
      <w:r>
        <w:t>Det fremgik af Vandområdeplanerne 2015-2021, at der ikke foreligger ”viden om sammenhæn-gen mellem grundvandets kemiske tilstand og påvirkningen af vandløb, søer, kystvande […]. Der er derfor ikke fastsat tærskelværdier for forurenende stoffer i relation til vandløb, søer, kystvande […], da bidraget af kemiske stoffer fra grundvand ikke kendes. Der skal indhentes yderligere viden på området.”</w:t>
      </w:r>
    </w:p>
    <w:p w14:paraId="56F663CC" w14:textId="77777777" w:rsidR="00702BB9" w:rsidRDefault="00702BB9" w:rsidP="00CF33F8">
      <w:pPr>
        <w:spacing w:line="276" w:lineRule="auto"/>
      </w:pPr>
    </w:p>
    <w:p w14:paraId="1112A51B" w14:textId="3DADFE02" w:rsidR="00636E0D" w:rsidRDefault="00636E0D" w:rsidP="00CF33F8">
      <w:pPr>
        <w:spacing w:line="276" w:lineRule="auto"/>
      </w:pPr>
      <w:r>
        <w:t>I fortsættelse heraf blev der som led i det forberedende arbejde til Vandområdeplanerne 2021-2027 gennemført projektet ”Vurdering af grundvandets kemiske påvirkning på vandløb og kyst-vande” (2017-19). Med dette projekt blev der indhentet viden på området, der vedrører grund-vandets kemiske påvirkning af vandløb og kystvande med det formål at udvikle en metode til at vurdere, hvor der er en mulig påvirkning fra grundvandsforekomster af overfladevandområder. Dette projekt udviklede forslag til en 5-trinsmetode, der ikke direkte kunne implementeres pga. manglende viden. I projektet blev der endvidere givet nogle anbefalinger til videre arbejde og udvikling, især i forhold til manglende viden, manglende datatilgængelighed og videreudvikling af den foreslåede 5-trinsmetode.</w:t>
      </w:r>
    </w:p>
    <w:p w14:paraId="34492331" w14:textId="19803C97" w:rsidR="00636E0D" w:rsidRDefault="00636E0D" w:rsidP="00CF33F8">
      <w:pPr>
        <w:spacing w:line="276" w:lineRule="auto"/>
      </w:pPr>
    </w:p>
    <w:p w14:paraId="74D7D681" w14:textId="097E5357" w:rsidR="00636E0D" w:rsidRDefault="00636E0D" w:rsidP="00CF33F8">
      <w:pPr>
        <w:spacing w:line="276" w:lineRule="auto"/>
      </w:pPr>
      <w:r>
        <w:t xml:space="preserve">Der har siden 2014 pågået et udredningsarbejde om jordforureningers påvirkning af overflade-vand. Regionerne har i dette arbejde identificeret de jordforureninger, der kan true målsatte søer, vandløb, fjorde og kystvande. Som del af opgaven er udviklet et screeningsværktøj, der har givet overblik over de jordforureninger, der potentielt truer de målsatte overfladevandom-råder. Ud af 35.000-40.000 kortlagte jordforureninger og mulige jordforureninger er der med screeningsværktøjet identificeret ca. 1200 lokaliteter, hvorfra forurening kan påvirke overflade-vandområder. Af disse lokaliteter er udvalgt ca. 400, hvor regionerne i sommeren 2021 og sommeren 2022 har udtaget vandprøver for de stoffer, som screeningsværktøjet har identifice-ret kan være problematiske på den enkelte lokalitet, samt for PFAS hvor regionerne vurderer det relevant. </w:t>
      </w:r>
      <w:r w:rsidR="00E55734">
        <w:t>Rapporten for dette arbejde blev publiceret i december 2023</w:t>
      </w:r>
      <w:r w:rsidR="009464DE">
        <w:t xml:space="preserve"> og der har i 2024 været dialog med de danske regioner omkring data og </w:t>
      </w:r>
      <w:r w:rsidR="004C36C8">
        <w:t>fortolkninger</w:t>
      </w:r>
      <w:r w:rsidR="00E55734">
        <w:t xml:space="preserve">. </w:t>
      </w:r>
      <w:r w:rsidR="005F311E">
        <w:t>Metoderne og r</w:t>
      </w:r>
      <w:r>
        <w:t xml:space="preserve">esultaterne af disse undersøgelser vil indgå </w:t>
      </w:r>
      <w:r w:rsidR="00A36F69">
        <w:t xml:space="preserve">som baggrund for metodeudviklingen </w:t>
      </w:r>
      <w:r>
        <w:t>i nærværende projekt.</w:t>
      </w:r>
    </w:p>
    <w:p w14:paraId="4C5049D6" w14:textId="77777777" w:rsidR="000D77BF" w:rsidRDefault="000D77BF" w:rsidP="00CF33F8">
      <w:pPr>
        <w:spacing w:line="276" w:lineRule="auto"/>
      </w:pPr>
    </w:p>
    <w:p w14:paraId="174D0C8D" w14:textId="3032A495" w:rsidR="00636E0D" w:rsidRDefault="00636E0D" w:rsidP="00CF33F8">
      <w:pPr>
        <w:spacing w:line="276" w:lineRule="auto"/>
      </w:pPr>
      <w:r>
        <w:t xml:space="preserve">I 2022 </w:t>
      </w:r>
      <w:r w:rsidR="00DB17D7">
        <w:t xml:space="preserve">og 2023 </w:t>
      </w:r>
      <w:r>
        <w:t xml:space="preserve">har Miljøstyrelsen i samarbejde med DTU Sustain gennemført projektet ” Grundvandets kemiske påvirkning på målsatte overfladevandområder med miljøfarlige forurenende stoffer”. Projektet har resulteret i fem leverancer. Leverancerne dækker både over </w:t>
      </w:r>
      <w:r>
        <w:lastRenderedPageBreak/>
        <w:t>litteraturstudier på området i Danmark og udlandet, samt analyser af data med forslag til relevante MFS i grund-vand, der muligvis kan påvirke overfladevandområder. Desuden er der i udvalgte modelområder foretaget en analyse af regionernes vandprøvetagninger i forbindelse med regionernes udred-ningsarbejde om jordforureningers påvirkning af overfladevand. Igennem projektet, har der vist sig flere udfordringer ift. at kvantificere grundvandets kemiske påvirkning af målsatte vandløb og kyster:</w:t>
      </w:r>
    </w:p>
    <w:p w14:paraId="01E7301A" w14:textId="57B8B251" w:rsidR="00636E0D" w:rsidRDefault="00636E0D" w:rsidP="00CF33F8">
      <w:pPr>
        <w:pStyle w:val="ListParagraph"/>
        <w:numPr>
          <w:ilvl w:val="0"/>
          <w:numId w:val="19"/>
        </w:numPr>
        <w:spacing w:line="276" w:lineRule="auto"/>
      </w:pPr>
      <w:r>
        <w:t>Datagrundlag – Det har vist sig, at der sjældent er tilstrækkelige data i både grundvands-forekomsten og overfladevandområdet til at kunne kvantificere stofmængder, der tilføres fra grundvandsforekomsten til overfladevandområdet.</w:t>
      </w:r>
    </w:p>
    <w:p w14:paraId="1D2D15BC" w14:textId="4B11F52F" w:rsidR="00636E0D" w:rsidRDefault="00636E0D" w:rsidP="00CF33F8">
      <w:pPr>
        <w:pStyle w:val="ListParagraph"/>
        <w:numPr>
          <w:ilvl w:val="0"/>
          <w:numId w:val="19"/>
        </w:numPr>
        <w:spacing w:line="276" w:lineRule="auto"/>
      </w:pPr>
      <w:r>
        <w:t>Kontaktforholdene mellem overfladevand og grundvandsforekomster er vanskelige at beskrive, da flere grundvandsforekomster kan bidrage med vand til ét overfladevandområde.</w:t>
      </w:r>
    </w:p>
    <w:p w14:paraId="65A7A14B" w14:textId="7138A2C9" w:rsidR="00636E0D" w:rsidRDefault="00636E0D" w:rsidP="00CF33F8">
      <w:pPr>
        <w:pStyle w:val="ListParagraph"/>
        <w:numPr>
          <w:ilvl w:val="0"/>
          <w:numId w:val="19"/>
        </w:numPr>
        <w:spacing w:line="276" w:lineRule="auto"/>
      </w:pPr>
      <w:r>
        <w:t>Manglende miljøkvalitetskriterier for en række MFS i overfladevandområder.</w:t>
      </w:r>
    </w:p>
    <w:p w14:paraId="6AE39C7A" w14:textId="09F2AD5E" w:rsidR="00636E0D" w:rsidRDefault="00636E0D" w:rsidP="00CF33F8">
      <w:pPr>
        <w:pStyle w:val="ListParagraph"/>
        <w:numPr>
          <w:ilvl w:val="0"/>
          <w:numId w:val="19"/>
        </w:numPr>
        <w:spacing w:line="276" w:lineRule="auto"/>
      </w:pPr>
      <w:r>
        <w:t xml:space="preserve">Overblik over regionernes undersøgelser ift. jordforureningers påvirkning af overfladevand, samt behov for specifikke klassifikationer af forurenede grunde </w:t>
      </w:r>
      <w:r w:rsidR="00DE6DF2">
        <w:t>,</w:t>
      </w:r>
      <w:r>
        <w:t>som truer grundvandet</w:t>
      </w:r>
      <w:r w:rsidR="00DE6DF2">
        <w:t>.</w:t>
      </w:r>
    </w:p>
    <w:p w14:paraId="4BC8FFDA" w14:textId="77777777" w:rsidR="00DE6DF2" w:rsidRDefault="00DE6DF2" w:rsidP="00DE6DF2">
      <w:pPr>
        <w:pStyle w:val="ListParagraph"/>
        <w:spacing w:line="276" w:lineRule="auto"/>
      </w:pPr>
    </w:p>
    <w:p w14:paraId="38F6D32E" w14:textId="77777777" w:rsidR="00636E0D" w:rsidRDefault="00636E0D" w:rsidP="00CF33F8">
      <w:pPr>
        <w:spacing w:line="276" w:lineRule="auto"/>
      </w:pPr>
      <w:r>
        <w:t>Der er desuden et behov for at koordinere med metoder og resultater fra et tilsvarende projekt om grundvandets påvirkning på målsatte overfladevandområder med N, P og sporstoffer.</w:t>
      </w:r>
    </w:p>
    <w:p w14:paraId="29057719" w14:textId="3C3413E6" w:rsidR="007560E8" w:rsidRDefault="00636E0D" w:rsidP="00CF33F8">
      <w:pPr>
        <w:spacing w:line="276" w:lineRule="auto"/>
      </w:pPr>
      <w:r>
        <w:t xml:space="preserve">Nærværende projekt skal samle op på de leverancer, der er blevet udarbejdet i projektet ”Grundvandets kemiske påvirkning på målsatte overfladevandområder med miljøfarlige forure-nende stoffer –del 1” og sammenfatte resultaterne i en rapport. </w:t>
      </w:r>
      <w:r w:rsidRPr="00787A07">
        <w:rPr>
          <w:highlight w:val="yellow"/>
        </w:rPr>
        <w:t>Efterfølgende skal der udarbej-des anbefalinger til, hvordan der kan gennemføres metode til vurdering af grundvandets kemi-ske påvirkning af målsatte overfladevandområder.</w:t>
      </w:r>
    </w:p>
    <w:p w14:paraId="764AE071" w14:textId="77777777" w:rsidR="005A0919" w:rsidRDefault="005A0919" w:rsidP="00CF33F8">
      <w:pPr>
        <w:spacing w:line="276" w:lineRule="auto"/>
      </w:pPr>
    </w:p>
    <w:p w14:paraId="1672B9C0" w14:textId="77777777" w:rsidR="005A0919" w:rsidRDefault="005A0919" w:rsidP="00CF33F8">
      <w:pPr>
        <w:pStyle w:val="Heading2"/>
        <w:spacing w:line="276" w:lineRule="auto"/>
      </w:pPr>
      <w:bookmarkStart w:id="2" w:name="_Toc217028119"/>
      <w:r>
        <w:t>Formålet med projektets løsning og bidrag til strategiske mål</w:t>
      </w:r>
      <w:bookmarkEnd w:id="2"/>
    </w:p>
    <w:p w14:paraId="4D674716" w14:textId="55402419" w:rsidR="005A0919" w:rsidRDefault="005A0919" w:rsidP="00CF33F8">
      <w:pPr>
        <w:spacing w:line="276" w:lineRule="auto"/>
      </w:pPr>
      <w:r>
        <w:t>Projektets overordnede formål er udvikling af en metode til at vurdere den grundvandskemi-ske påvirkning af målsatte overfladevande med miljøfarlige forurenende stoffer (MFS). Meto-den skal derefter benyttes til at undersøge, om tilførsel af miljøfarlige forurenende stoffer fra grundvandsforekomster forhindrer målopfyldelse i tilknyttede vandløb og kystvande, eller om stofferne giver anledning til en signifikant forringelse i vandløb og kystvande. Der udvikles i</w:t>
      </w:r>
      <w:r w:rsidR="00E13B56">
        <w:t xml:space="preserve"> </w:t>
      </w:r>
      <w:r>
        <w:t>dette projekt således ikke en metode for vurdering af søer, havne og grundvandsafhængige terrestriske økosystemer.</w:t>
      </w:r>
    </w:p>
    <w:p w14:paraId="0D8D9D37" w14:textId="77777777" w:rsidR="00E13B56" w:rsidRDefault="00E13B56" w:rsidP="00CF33F8">
      <w:pPr>
        <w:spacing w:line="276" w:lineRule="auto"/>
      </w:pPr>
    </w:p>
    <w:p w14:paraId="0E1EE2E6" w14:textId="77777777" w:rsidR="005A0919" w:rsidRDefault="005A0919" w:rsidP="00CF33F8">
      <w:pPr>
        <w:spacing w:line="276" w:lineRule="auto"/>
      </w:pPr>
      <w:r>
        <w:t>I del 1 af projektet blev udført en analyse af MFS-data i grundvand og den mulige kobling til målsatte overfladevandområder, herunder gennemgang af regionernes overfladevandsunder-søgelser og vurdering af kvalitetskrav i henholdsvis grundvand og drikkevand.</w:t>
      </w:r>
    </w:p>
    <w:p w14:paraId="42A34389" w14:textId="51F3451B" w:rsidR="005A0919" w:rsidRDefault="005A0919" w:rsidP="00CF33F8">
      <w:pPr>
        <w:spacing w:line="276" w:lineRule="auto"/>
      </w:pPr>
      <w:r>
        <w:t>Denne del 2 af projektet er en videreførelse og opsamling af projektet ” Grundvandets kemi-ske påvirkning af målsatte overfladevande med MFS - metodeudvikling” gennemført i 2022.</w:t>
      </w:r>
    </w:p>
    <w:p w14:paraId="0F920BBC" w14:textId="77777777" w:rsidR="00515B7A" w:rsidRDefault="00515B7A" w:rsidP="00CF33F8">
      <w:pPr>
        <w:spacing w:line="276" w:lineRule="auto"/>
      </w:pPr>
    </w:p>
    <w:p w14:paraId="5EBB62D4" w14:textId="77777777" w:rsidR="00EA155E" w:rsidRDefault="00EA155E">
      <w:pPr>
        <w:rPr>
          <w:rFonts w:cs="Arial"/>
          <w:bCs/>
          <w:sz w:val="36"/>
          <w:szCs w:val="32"/>
        </w:rPr>
      </w:pPr>
      <w:r>
        <w:br w:type="page"/>
      </w:r>
    </w:p>
    <w:p w14:paraId="2EE4FDAC" w14:textId="3AC62662" w:rsidR="006C6544" w:rsidRDefault="00E02477" w:rsidP="00CF33F8">
      <w:pPr>
        <w:pStyle w:val="Heading1"/>
        <w:spacing w:line="276" w:lineRule="auto"/>
      </w:pPr>
      <w:bookmarkStart w:id="3" w:name="_Toc217028120"/>
      <w:r>
        <w:lastRenderedPageBreak/>
        <w:t>Fremgangsmåde</w:t>
      </w:r>
      <w:bookmarkEnd w:id="3"/>
    </w:p>
    <w:p w14:paraId="551F3D65" w14:textId="2B9DE141" w:rsidR="003F1774" w:rsidRDefault="005D0DFF" w:rsidP="00CF33F8">
      <w:pPr>
        <w:spacing w:line="276" w:lineRule="auto"/>
      </w:pPr>
      <w:r>
        <w:t xml:space="preserve">Skal dette afsnit ud. </w:t>
      </w:r>
      <w:r w:rsidR="003E642F">
        <w:t xml:space="preserve">Det skal afklares hvor meget </w:t>
      </w:r>
      <w:r w:rsidR="003F1774">
        <w:t>del 1 skal integreres med del 2 og 3</w:t>
      </w:r>
      <w:r w:rsidR="00317668">
        <w:t>.</w:t>
      </w:r>
    </w:p>
    <w:p w14:paraId="140D3524" w14:textId="6B02B92F" w:rsidR="009C5E07" w:rsidRDefault="003F1774" w:rsidP="00CF33F8">
      <w:pPr>
        <w:spacing w:line="276" w:lineRule="auto"/>
      </w:pPr>
      <w:r>
        <w:t>Li</w:t>
      </w:r>
      <w:r w:rsidR="009C5E07">
        <w:t>tteraturstudi</w:t>
      </w:r>
      <w:r w:rsidR="00641B42">
        <w:t>um</w:t>
      </w:r>
    </w:p>
    <w:p w14:paraId="6F1087B5" w14:textId="77777777" w:rsidR="00641B42" w:rsidRDefault="00641B42" w:rsidP="00CF33F8">
      <w:pPr>
        <w:spacing w:line="276" w:lineRule="auto"/>
      </w:pPr>
      <w:r>
        <w:t>Dataoverblik og statistiske analyser</w:t>
      </w:r>
    </w:p>
    <w:p w14:paraId="66796B3E" w14:textId="77777777" w:rsidR="00265ED8" w:rsidRDefault="009C5E07" w:rsidP="00CF33F8">
      <w:pPr>
        <w:spacing w:line="276" w:lineRule="auto"/>
      </w:pPr>
      <w:r>
        <w:t xml:space="preserve">GIS </w:t>
      </w:r>
      <w:r w:rsidR="00265ED8">
        <w:t>an</w:t>
      </w:r>
      <w:r>
        <w:t>alyse</w:t>
      </w:r>
    </w:p>
    <w:p w14:paraId="0B36144F" w14:textId="528D0605" w:rsidR="00AB037F" w:rsidRDefault="00E55E9C" w:rsidP="00CF33F8">
      <w:pPr>
        <w:spacing w:line="276" w:lineRule="auto"/>
      </w:pPr>
      <w:r>
        <w:t>MFS - udvælgelse af relevante stoffer i det videre arbejde</w:t>
      </w:r>
    </w:p>
    <w:p w14:paraId="15E48461" w14:textId="1C087325" w:rsidR="004F1989" w:rsidRDefault="00265ED8" w:rsidP="00CF33F8">
      <w:pPr>
        <w:spacing w:line="276" w:lineRule="auto"/>
      </w:pPr>
      <w:r>
        <w:t>Gennemgang af rapport</w:t>
      </w:r>
      <w:r w:rsidR="004F1989">
        <w:t>er</w:t>
      </w:r>
      <w:r>
        <w:t xml:space="preserve"> fra danske regioner</w:t>
      </w:r>
      <w:r w:rsidR="005F1372">
        <w:t xml:space="preserve"> om påvirkning af overfladevand fra danske regioner</w:t>
      </w:r>
    </w:p>
    <w:p w14:paraId="47209410" w14:textId="0D4CAF50" w:rsidR="009C5E07" w:rsidRDefault="004F1989" w:rsidP="00CF33F8">
      <w:pPr>
        <w:spacing w:line="276" w:lineRule="auto"/>
      </w:pPr>
      <w:r>
        <w:t>Vurderinger af miljøkrav og tærskelværdier</w:t>
      </w:r>
      <w:r w:rsidR="009C5E07">
        <w:t xml:space="preserve"> </w:t>
      </w:r>
    </w:p>
    <w:p w14:paraId="6873B393" w14:textId="77777777" w:rsidR="00641B42" w:rsidRDefault="00641B42" w:rsidP="00CF33F8">
      <w:pPr>
        <w:spacing w:line="276" w:lineRule="auto"/>
      </w:pPr>
    </w:p>
    <w:p w14:paraId="458D9C8C" w14:textId="2F7B3CB4" w:rsidR="00231870" w:rsidRDefault="00231870" w:rsidP="00CF33F8">
      <w:pPr>
        <w:spacing w:line="276" w:lineRule="auto"/>
      </w:pPr>
      <w:r>
        <w:t>I samarbejde mellem DTU Sustain og Miljøstyrelsen laves der et nyt udtræk af grundvandstru-ende jordforureninger fra databasen DKJord, såsom en kobling af de grundvandstruende jord-forureninger til de truede grundvandsforekomster.Metoden til dette udtræk sammenfattes i et kort teknisk notat</w:t>
      </w:r>
      <w:r w:rsidR="00641B42">
        <w:t>,</w:t>
      </w:r>
      <w:r w:rsidR="00724D7E">
        <w:t xml:space="preserve"> Bilag</w:t>
      </w:r>
      <w:r w:rsidR="00641B42">
        <w:t xml:space="preserve"> F</w:t>
      </w:r>
      <w:r w:rsidR="00724D7E">
        <w:t>)</w:t>
      </w:r>
      <w:r>
        <w:t>, så udtrækket nemt kan gentages fremover.</w:t>
      </w:r>
    </w:p>
    <w:p w14:paraId="04F35C4F" w14:textId="77777777" w:rsidR="009C5E07" w:rsidRDefault="009C5E07" w:rsidP="00CF33F8">
      <w:pPr>
        <w:spacing w:line="276" w:lineRule="auto"/>
      </w:pPr>
    </w:p>
    <w:p w14:paraId="038967A9" w14:textId="4BA0BCD1" w:rsidR="009C5E07" w:rsidRPr="009C5E07" w:rsidRDefault="009C5E07" w:rsidP="00CF33F8">
      <w:pPr>
        <w:spacing w:line="276" w:lineRule="auto"/>
      </w:pPr>
      <w:r>
        <w:t xml:space="preserve"> </w:t>
      </w:r>
    </w:p>
    <w:p w14:paraId="15CF11F2" w14:textId="77777777" w:rsidR="00EA155E" w:rsidRDefault="00EA155E">
      <w:pPr>
        <w:rPr>
          <w:rFonts w:cs="Arial"/>
          <w:bCs/>
          <w:sz w:val="36"/>
          <w:szCs w:val="32"/>
          <w:highlight w:val="lightGray"/>
        </w:rPr>
      </w:pPr>
      <w:r>
        <w:rPr>
          <w:highlight w:val="lightGray"/>
        </w:rPr>
        <w:br w:type="page"/>
      </w:r>
    </w:p>
    <w:p w14:paraId="63E846FC" w14:textId="4808D48D" w:rsidR="00515B7A" w:rsidRDefault="004802B9" w:rsidP="00EA155E">
      <w:pPr>
        <w:pStyle w:val="Heading1"/>
        <w:numPr>
          <w:ilvl w:val="0"/>
          <w:numId w:val="0"/>
        </w:numPr>
        <w:spacing w:line="276" w:lineRule="auto"/>
      </w:pPr>
      <w:bookmarkStart w:id="4" w:name="_Toc217028121"/>
      <w:r>
        <w:lastRenderedPageBreak/>
        <w:t>Resultater</w:t>
      </w:r>
      <w:bookmarkEnd w:id="4"/>
    </w:p>
    <w:p w14:paraId="10F28405" w14:textId="77777777" w:rsidR="00E867C4" w:rsidRDefault="00E867C4" w:rsidP="00CF33F8">
      <w:pPr>
        <w:pStyle w:val="Heading2"/>
        <w:spacing w:line="276" w:lineRule="auto"/>
      </w:pPr>
      <w:bookmarkStart w:id="5" w:name="_Toc217028122"/>
      <w:r w:rsidRPr="00E867C4">
        <w:t>Sammenfattende rapport for projektet i 2022 og 2023</w:t>
      </w:r>
      <w:bookmarkEnd w:id="5"/>
    </w:p>
    <w:p w14:paraId="71F438FD" w14:textId="77777777" w:rsidR="00E867C4" w:rsidRDefault="00E867C4" w:rsidP="00CF33F8">
      <w:pPr>
        <w:spacing w:line="276" w:lineRule="auto"/>
      </w:pPr>
    </w:p>
    <w:p w14:paraId="3A0ACCC6" w14:textId="09F5CCEF" w:rsidR="00C2319B" w:rsidRDefault="00E867C4" w:rsidP="00CF33F8">
      <w:pPr>
        <w:spacing w:line="276" w:lineRule="auto"/>
      </w:pPr>
      <w:r w:rsidRPr="00E867C4">
        <w:t>Anbefalinger til en analyse af grundvandets kemiske påvirkning af målsatte overfladevandområder med kobling til blandt andet grundvandstruende jordforureninger</w:t>
      </w:r>
      <w:r w:rsidR="000A17FE">
        <w:t>.</w:t>
      </w:r>
    </w:p>
    <w:p w14:paraId="142641A8" w14:textId="77777777" w:rsidR="000A17FE" w:rsidRDefault="000A17FE" w:rsidP="00CF33F8">
      <w:pPr>
        <w:spacing w:line="276" w:lineRule="auto"/>
      </w:pPr>
    </w:p>
    <w:p w14:paraId="638B344A" w14:textId="5CDFC14C" w:rsidR="000A17FE" w:rsidRDefault="000A17FE" w:rsidP="00CF33F8">
      <w:pPr>
        <w:spacing w:line="276" w:lineRule="auto"/>
      </w:pPr>
      <w:r>
        <w:t>I projektet ” Grundvandets kemiske påvirkning på målsatte overfladevandområder med miljø-farlige forurenende stoffer” fra 2022 blev der udarbejdet fem leverancer, som kræver sam-menfatning i én samlet rapport. Der udarbejdes derfor en sammenfattende rapport pba. leve-rancerne 2, 3, 4, 5, 8 fra projektet ” Grundvandets kemiske påvirkning på målsatte overflade-vandområder med miljøfarlige forurenende stoffer”. Såfremt yderligere viden er fremkommet siden projektets afslutning, indarbejdes dette i rapporten.</w:t>
      </w:r>
    </w:p>
    <w:p w14:paraId="638A8957" w14:textId="77777777" w:rsidR="005D26D1" w:rsidRDefault="005D26D1" w:rsidP="00CF33F8">
      <w:pPr>
        <w:spacing w:line="276" w:lineRule="auto"/>
        <w:rPr>
          <w:sz w:val="18"/>
          <w:szCs w:val="18"/>
        </w:rPr>
      </w:pPr>
    </w:p>
    <w:p w14:paraId="632A09C4" w14:textId="77777777" w:rsidR="00635B40" w:rsidRPr="00635B40" w:rsidRDefault="00635B40" w:rsidP="00CF33F8">
      <w:pPr>
        <w:pStyle w:val="Heading3"/>
        <w:spacing w:line="276" w:lineRule="auto"/>
      </w:pPr>
      <w:bookmarkStart w:id="6" w:name="_Toc217028123"/>
      <w:r w:rsidRPr="00635B40">
        <w:t>Leverance 2 – Eksisterende viden i Danmark</w:t>
      </w:r>
      <w:bookmarkEnd w:id="6"/>
      <w:r w:rsidRPr="00635B40">
        <w:t xml:space="preserve">  </w:t>
      </w:r>
    </w:p>
    <w:p w14:paraId="5EC59964" w14:textId="77777777" w:rsidR="00635B40" w:rsidRPr="00635B40" w:rsidRDefault="00635B40" w:rsidP="00CF33F8">
      <w:pPr>
        <w:spacing w:line="276" w:lineRule="auto"/>
        <w:rPr>
          <w:sz w:val="18"/>
          <w:szCs w:val="18"/>
        </w:rPr>
      </w:pPr>
    </w:p>
    <w:p w14:paraId="0E84103C" w14:textId="58E3D6D1" w:rsidR="00D649A8" w:rsidRPr="00D649A8" w:rsidRDefault="00635B40" w:rsidP="00CF33F8">
      <w:pPr>
        <w:spacing w:line="276" w:lineRule="auto"/>
      </w:pPr>
      <w:r w:rsidRPr="00635B40">
        <w:t xml:space="preserve">Projektet er afgrænset til at fokusere på vandløb og kystvande. De Miljøfarlige Forurenende Stoffer (MFS) inkluderer miljøfremmede stoffer inklusiv pesticider. Sporstoffer, salte og næringsstoffer er uden for afgrænsningen af dette projekt. I notatet er den eksisterende viden i Danmark ift. grundvand/overfladevande opsamlet. Der er taget udgangspunkt i forskningsresultater, eksisterende litteratur samt relevant data. </w:t>
      </w:r>
      <w:r w:rsidR="00D649A8" w:rsidRPr="00D649A8">
        <w:tab/>
      </w:r>
    </w:p>
    <w:p w14:paraId="6D8EBE81" w14:textId="77777777" w:rsidR="00836AD1" w:rsidRDefault="00836AD1" w:rsidP="00CF33F8">
      <w:pPr>
        <w:spacing w:line="276" w:lineRule="auto"/>
        <w:rPr>
          <w:sz w:val="18"/>
          <w:szCs w:val="18"/>
        </w:rPr>
      </w:pPr>
    </w:p>
    <w:p w14:paraId="7B84A847" w14:textId="77777777" w:rsidR="002666AA" w:rsidRDefault="002666AA" w:rsidP="00CF33F8">
      <w:pPr>
        <w:pStyle w:val="Heading3"/>
        <w:spacing w:line="276" w:lineRule="auto"/>
      </w:pPr>
      <w:bookmarkStart w:id="7" w:name="_Toc217028124"/>
      <w:r>
        <w:t>Leverance 3 – Udenlandske erfaringer</w:t>
      </w:r>
      <w:bookmarkEnd w:id="7"/>
      <w:r>
        <w:t xml:space="preserve">  </w:t>
      </w:r>
    </w:p>
    <w:p w14:paraId="6A7431E4" w14:textId="6AC1AE92" w:rsidR="00ED308E" w:rsidRDefault="002666AA" w:rsidP="00CF33F8">
      <w:pPr>
        <w:spacing w:line="276" w:lineRule="auto"/>
      </w:pPr>
      <w:r>
        <w:t xml:space="preserve">Denne leverance er udarbejdet af DTU Sustain som et notat til projektet ”Grundvandets kemiske påvirkning på målsatte overfladevandområder med miljøfarlige forurenende stoffer”. Projektet er afgrænset til at fokusere på vandløb og kystvande. De Miljøfarlige Forurenende Stoffer (MFS) inkluderer miljøfremmede stoffer inklusiv pesticider. Sporstoffer, salte og næringsstoffer er uden for afgrænsningen af dette projekt. Notatet indeholder en undersøgelse og rapportering af Frankrig og Sveriges metodiske tilgang til punktkildeforureningers påvirkning af målsatte over-fladevande samt grundvandsforekomsters kemiske påvirkning af målsatte overfladevande generelt. Miljøstyrelsen har bidraget med kontaktoplysninger til relevante institutioner i Frankrig og Sverige. Herudover er udenlandske forskningsresultater ift. grundvand/overfladevand opsamlet.  </w:t>
      </w:r>
    </w:p>
    <w:p w14:paraId="38B2FEC6" w14:textId="77777777" w:rsidR="002666AA" w:rsidRDefault="002666AA" w:rsidP="00CF33F8">
      <w:pPr>
        <w:spacing w:line="276" w:lineRule="auto"/>
      </w:pPr>
    </w:p>
    <w:p w14:paraId="5B59F751" w14:textId="4AAE1251" w:rsidR="00ED308E" w:rsidRDefault="005D26D1" w:rsidP="00CF33F8">
      <w:pPr>
        <w:pStyle w:val="Heading3"/>
        <w:spacing w:line="276" w:lineRule="auto"/>
      </w:pPr>
      <w:bookmarkStart w:id="8" w:name="_Toc217028125"/>
      <w:r w:rsidRPr="005D26D1">
        <w:t>Leverance 4 – Liste med relevante MFS</w:t>
      </w:r>
      <w:bookmarkEnd w:id="8"/>
    </w:p>
    <w:p w14:paraId="75967745" w14:textId="1BC10DAD" w:rsidR="00836AD1" w:rsidRDefault="00836AD1" w:rsidP="00CF33F8">
      <w:pPr>
        <w:spacing w:line="276" w:lineRule="auto"/>
      </w:pPr>
      <w:r>
        <w:t xml:space="preserve">Notatet indeholder en afgrænsning af hvilke kemiske parametre, der skal indgå i projektet, samt en anbefaling om at inkludere yderligere Miljøfarlige Forurenende Stoffer (MFS) inklusiv pesticider i den nationale grundvandsovervågning (GRUMO). MFS omfatter i denne sammenhæng potentielt alle syntetiske stoffer og grupper af disse stoffer, men ikke sporstoffer, salte og næringsstoffer.  </w:t>
      </w:r>
    </w:p>
    <w:p w14:paraId="286A8023" w14:textId="77777777" w:rsidR="00836AD1" w:rsidRDefault="00836AD1" w:rsidP="00CF33F8">
      <w:pPr>
        <w:spacing w:line="276" w:lineRule="auto"/>
      </w:pPr>
    </w:p>
    <w:p w14:paraId="18C2921D" w14:textId="77777777" w:rsidR="00836AD1" w:rsidRDefault="00836AD1" w:rsidP="00CF33F8">
      <w:pPr>
        <w:spacing w:line="276" w:lineRule="auto"/>
      </w:pPr>
      <w:r>
        <w:t xml:space="preserve">Miljøstyrelsen har bidraget med en liste over MFS, anvendt ved klassifikation af overfladevandområders kemiske og økologiske tilstand i udkast til vandområdeplanerne for 3. planperiode, samt et overblik over de MFS, som overvåges i NOVANA.  </w:t>
      </w:r>
    </w:p>
    <w:p w14:paraId="41808D22" w14:textId="774A9E32" w:rsidR="00836AD1" w:rsidRDefault="00836AD1" w:rsidP="00CF33F8">
      <w:pPr>
        <w:spacing w:line="276" w:lineRule="auto"/>
      </w:pPr>
    </w:p>
    <w:p w14:paraId="39935417" w14:textId="77777777" w:rsidR="005A03F4" w:rsidRDefault="005A03F4" w:rsidP="00CF33F8">
      <w:pPr>
        <w:pStyle w:val="Heading3"/>
        <w:spacing w:line="276" w:lineRule="auto"/>
      </w:pPr>
      <w:bookmarkStart w:id="9" w:name="_Toc217028126"/>
      <w:r>
        <w:lastRenderedPageBreak/>
        <w:t>Leverance 5 – Tærskelværdier i grundvand for grundvandets påvirkning af overfladevandområder</w:t>
      </w:r>
      <w:bookmarkEnd w:id="9"/>
      <w:r>
        <w:t xml:space="preserve"> </w:t>
      </w:r>
    </w:p>
    <w:p w14:paraId="44739D7F" w14:textId="77777777" w:rsidR="005A03F4" w:rsidRDefault="005A03F4" w:rsidP="00CF33F8">
      <w:pPr>
        <w:spacing w:line="276" w:lineRule="auto"/>
      </w:pPr>
    </w:p>
    <w:p w14:paraId="3741BA45" w14:textId="77777777" w:rsidR="005A03F4" w:rsidRDefault="005A03F4" w:rsidP="00CF33F8">
      <w:pPr>
        <w:spacing w:line="276" w:lineRule="auto"/>
      </w:pPr>
      <w:r>
        <w:t xml:space="preserve">Notatet indeholder en metode til at vurdere behovet for tærskelværdier i grundvand for grund-vandsforekomsters påvirkning af overfladevandområder ved at sammenligne eksisterende MKK for overfladevand og tærskelværdier/kvalitetskrav i grundvand. Sekundært kan metoden bidrage til forståelse af, hvorvidt grundvandet potentielt kan udgøre en risiko for de målsatte overfladevandområder i visse situationer. Notatet er baseret på listen med udvalgte miljøfarlige forurenende stoffer (MFS) udvalgt i leverance 4. MFS omfatter i denne sammenhæng potentielt alle syntetiske stoffer og grupper af disse stoffer, men ikke sporstoffer, salte og næringsstoffer. </w:t>
      </w:r>
    </w:p>
    <w:p w14:paraId="6F93C54D" w14:textId="77777777" w:rsidR="005A03F4" w:rsidRDefault="005A03F4" w:rsidP="00CF33F8">
      <w:pPr>
        <w:spacing w:line="276" w:lineRule="auto"/>
      </w:pPr>
    </w:p>
    <w:p w14:paraId="537B071D" w14:textId="13050BD1" w:rsidR="005A03F4" w:rsidRDefault="005A03F4" w:rsidP="00CF33F8">
      <w:pPr>
        <w:spacing w:line="276" w:lineRule="auto"/>
      </w:pPr>
      <w:r>
        <w:t xml:space="preserve">Miljøstyrelsen har bidraget med sparring i processen med at skabe metoden og flowdiagrammet.   </w:t>
      </w:r>
    </w:p>
    <w:p w14:paraId="67EDAB1B" w14:textId="77777777" w:rsidR="005A03F4" w:rsidRDefault="005A03F4" w:rsidP="00CF33F8">
      <w:pPr>
        <w:spacing w:line="276" w:lineRule="auto"/>
      </w:pPr>
    </w:p>
    <w:p w14:paraId="2C53EAEB" w14:textId="77777777" w:rsidR="00773C70" w:rsidRDefault="00773C70" w:rsidP="00CF33F8">
      <w:pPr>
        <w:pStyle w:val="Heading3"/>
        <w:spacing w:line="276" w:lineRule="auto"/>
      </w:pPr>
      <w:bookmarkStart w:id="10" w:name="_Toc217028127"/>
      <w:r>
        <w:t>Leverance 8 – Regionernes vandprøvetagning</w:t>
      </w:r>
      <w:bookmarkEnd w:id="10"/>
      <w:r>
        <w:t xml:space="preserve">  </w:t>
      </w:r>
    </w:p>
    <w:p w14:paraId="2A681430" w14:textId="77777777" w:rsidR="00773C70" w:rsidRDefault="00773C70" w:rsidP="00CF33F8">
      <w:pPr>
        <w:spacing w:line="276" w:lineRule="auto"/>
      </w:pPr>
    </w:p>
    <w:p w14:paraId="1CDA1C2F" w14:textId="074BC0D6" w:rsidR="004B05D2" w:rsidRDefault="00F941C2" w:rsidP="00CF33F8">
      <w:pPr>
        <w:spacing w:line="276" w:lineRule="auto"/>
      </w:pPr>
      <w:r>
        <w:t xml:space="preserve">Opdateres </w:t>
      </w:r>
      <w:r w:rsidR="004B05D2">
        <w:t>med 2024 og 2025 aktiviteter.</w:t>
      </w:r>
    </w:p>
    <w:p w14:paraId="06BFE1CC" w14:textId="77777777" w:rsidR="004B05D2" w:rsidRDefault="004B05D2" w:rsidP="00CF33F8">
      <w:pPr>
        <w:spacing w:line="276" w:lineRule="auto"/>
      </w:pPr>
    </w:p>
    <w:p w14:paraId="157A6DF7" w14:textId="623E2FE2" w:rsidR="00773C70" w:rsidRDefault="00773C70" w:rsidP="00CF33F8">
      <w:pPr>
        <w:spacing w:line="276" w:lineRule="auto"/>
      </w:pPr>
      <w:r>
        <w:t xml:space="preserve">Notatet tager udgangspunkt i regionernes vandprøvetagning i overfladevandsområder ved kortlagte jordforureninger. Kun kortlagte jordforureninger med udvalgte Miljøfarlige Forurenende Stoffer (MFS) udvalgt i leverance 4 er medtaget i projektet. Sporstoffer, salte og næringsstoffer er uden for afgrænsningen af dette projekt. </w:t>
      </w:r>
    </w:p>
    <w:p w14:paraId="5786584E" w14:textId="77777777" w:rsidR="00773C70" w:rsidRDefault="00773C70" w:rsidP="00CF33F8">
      <w:pPr>
        <w:spacing w:line="276" w:lineRule="auto"/>
      </w:pPr>
    </w:p>
    <w:p w14:paraId="57F69FB2" w14:textId="77777777" w:rsidR="00773C70" w:rsidRDefault="00773C70" w:rsidP="00CF33F8">
      <w:pPr>
        <w:spacing w:line="276" w:lineRule="auto"/>
      </w:pPr>
      <w:r>
        <w:t xml:space="preserve">I notatet beskrives udvælgelsen af lokaliteterne i de fire modelområder fra DK-modellen samt en opsummering af regionernes resultater ved de udvalgte lokaliteter. Fem lokaliteter er udvalgt til en udvidet undersøgelse, hvor en vurdering af kilder til forureningen af det målsatte overfladevandområde udføres. Det undersøges hvilke grundvandsforekomster, der er i kontakt med det målsatte vandløb. Afslutningsvis vurderes det, hvorvidt den/de tilknyttede grundvandsforekomster, i kraft af en mulig negativ påvirkning af det målsatte overfladevandområde, er i risiko for at være i ringe kemisk tilstand.  </w:t>
      </w:r>
    </w:p>
    <w:p w14:paraId="2B595711" w14:textId="77777777" w:rsidR="00773C70" w:rsidRDefault="00773C70" w:rsidP="00CF33F8">
      <w:pPr>
        <w:spacing w:line="276" w:lineRule="auto"/>
      </w:pPr>
    </w:p>
    <w:p w14:paraId="66A027D1" w14:textId="511D6C33" w:rsidR="00773C70" w:rsidRDefault="00773C70" w:rsidP="00CF33F8">
      <w:pPr>
        <w:spacing w:line="276" w:lineRule="auto"/>
      </w:pPr>
      <w:r>
        <w:t xml:space="preserve">Miljøstyrelsen har bidraget med en sammenskrivning af udvælgelsesprocessen for model-områderne (bilag 1), og stillet en række data til rådighed. Dette inkluderer blandt andet data anvendt til tilstandsvurderingen for overfladevand til Vandområdeplan 3.  </w:t>
      </w:r>
    </w:p>
    <w:p w14:paraId="17C671F8" w14:textId="77777777" w:rsidR="00C6407B" w:rsidRDefault="00C6407B" w:rsidP="00CF33F8">
      <w:pPr>
        <w:spacing w:line="276" w:lineRule="auto"/>
      </w:pPr>
    </w:p>
    <w:p w14:paraId="1DED946B" w14:textId="77777777" w:rsidR="00C6407B" w:rsidRDefault="00C6407B" w:rsidP="00CF33F8">
      <w:pPr>
        <w:spacing w:line="276" w:lineRule="auto"/>
        <w:rPr>
          <w:color w:val="000000"/>
        </w:rPr>
      </w:pPr>
      <w:r>
        <w:rPr>
          <w:color w:val="000000"/>
        </w:rPr>
        <w:t>Hej Poul,</w:t>
      </w:r>
    </w:p>
    <w:p w14:paraId="3E638332" w14:textId="77777777" w:rsidR="00C6407B" w:rsidRDefault="00C6407B" w:rsidP="00CF33F8">
      <w:pPr>
        <w:spacing w:line="276" w:lineRule="auto"/>
        <w:rPr>
          <w:color w:val="000000"/>
        </w:rPr>
      </w:pPr>
    </w:p>
    <w:p w14:paraId="0AACE318" w14:textId="77777777" w:rsidR="00C6407B" w:rsidRDefault="00C6407B" w:rsidP="00CF33F8">
      <w:pPr>
        <w:spacing w:line="276" w:lineRule="auto"/>
        <w:rPr>
          <w:color w:val="000000"/>
        </w:rPr>
      </w:pPr>
      <w:r>
        <w:rPr>
          <w:color w:val="000000"/>
        </w:rPr>
        <w:t>Regionernes rapport er nu publiceret af VMR:</w:t>
      </w:r>
    </w:p>
    <w:p w14:paraId="2590BF9A" w14:textId="77777777" w:rsidR="00C6407B" w:rsidRDefault="00C6407B" w:rsidP="00CF33F8">
      <w:pPr>
        <w:spacing w:line="276" w:lineRule="auto"/>
        <w:rPr>
          <w:rFonts w:ascii="Verdana" w:hAnsi="Verdana"/>
          <w:color w:val="000000"/>
          <w14:ligatures w14:val="standardContextual"/>
        </w:rPr>
      </w:pPr>
      <w:r>
        <w:t> </w:t>
      </w:r>
    </w:p>
    <w:p w14:paraId="3D132D0B" w14:textId="77777777" w:rsidR="00C6407B" w:rsidRDefault="00C6407B" w:rsidP="00CF33F8">
      <w:pPr>
        <w:spacing w:line="276" w:lineRule="auto"/>
        <w:rPr>
          <w:rFonts w:ascii="Calibri" w:hAnsi="Calibri"/>
          <w:sz w:val="22"/>
          <w:szCs w:val="22"/>
          <w14:ligatures w14:val="standardContextual"/>
        </w:rPr>
      </w:pPr>
      <w:hyperlink r:id="rId21" w:history="1">
        <w:r>
          <w:rPr>
            <w:rStyle w:val="Hyperlink"/>
            <w14:ligatures w14:val="standardContextual"/>
          </w:rPr>
          <w:t>https://www.miljoeogressourcer.dk/artikel/jordforureningers-paavirkning-af-overfladevand</w:t>
        </w:r>
      </w:hyperlink>
    </w:p>
    <w:p w14:paraId="23B3DE62" w14:textId="77777777" w:rsidR="00C6407B" w:rsidRDefault="00C6407B" w:rsidP="00CF33F8">
      <w:pPr>
        <w:spacing w:line="276" w:lineRule="auto"/>
        <w:rPr>
          <w14:ligatures w14:val="standardContextual"/>
        </w:rPr>
      </w:pPr>
    </w:p>
    <w:p w14:paraId="45B26EC7" w14:textId="7B150AEC" w:rsidR="003B143F" w:rsidRDefault="00E03ECA" w:rsidP="00E03ECA">
      <w:pPr>
        <w:spacing w:line="276" w:lineRule="auto"/>
        <w:rPr>
          <w14:ligatures w14:val="standardContextual"/>
        </w:rPr>
      </w:pPr>
      <w:r w:rsidRPr="00E03ECA">
        <w:rPr>
          <w14:ligatures w14:val="standardContextual"/>
        </w:rPr>
        <w:t>Jordforureningers påvirkning af overfladevand</w:t>
      </w:r>
      <w:r w:rsidR="00230ED6">
        <w:rPr>
          <w14:ligatures w14:val="standardContextual"/>
        </w:rPr>
        <w:t xml:space="preserve">. </w:t>
      </w:r>
      <w:r w:rsidRPr="00E03ECA">
        <w:rPr>
          <w14:ligatures w14:val="standardContextual"/>
        </w:rPr>
        <w:t>Resultater af regionernes undersøgelser 2021-2022 Dataanalyse og erfaringsopsamling</w:t>
      </w:r>
      <w:r>
        <w:rPr>
          <w14:ligatures w14:val="standardContextual"/>
        </w:rPr>
        <w:t>, VMR</w:t>
      </w:r>
      <w:r w:rsidR="00230ED6">
        <w:rPr>
          <w14:ligatures w14:val="standardContextual"/>
        </w:rPr>
        <w:t xml:space="preserve"> 2023</w:t>
      </w:r>
    </w:p>
    <w:p w14:paraId="5FE61845" w14:textId="77777777" w:rsidR="00E03ECA" w:rsidRDefault="00E03ECA" w:rsidP="00CF33F8">
      <w:pPr>
        <w:spacing w:line="276" w:lineRule="auto"/>
        <w:rPr>
          <w14:ligatures w14:val="standardContextual"/>
        </w:rPr>
      </w:pPr>
    </w:p>
    <w:p w14:paraId="466711D8" w14:textId="48D64A1D" w:rsidR="00C6407B" w:rsidRDefault="00C6407B" w:rsidP="00CF33F8">
      <w:pPr>
        <w:spacing w:line="276" w:lineRule="auto"/>
        <w:rPr>
          <w14:ligatures w14:val="standardContextual"/>
        </w:rPr>
      </w:pPr>
      <w:r>
        <w:rPr>
          <w14:ligatures w14:val="standardContextual"/>
        </w:rPr>
        <w:t>Mht.  de bagvedliggende data, som vi talte kort om tidligere på ugen:</w:t>
      </w:r>
    </w:p>
    <w:p w14:paraId="7B2466CE" w14:textId="77777777" w:rsidR="00C6407B" w:rsidRDefault="00C6407B" w:rsidP="00CF33F8">
      <w:pPr>
        <w:spacing w:line="276" w:lineRule="auto"/>
        <w:rPr>
          <w14:ligatures w14:val="standardContextual"/>
        </w:rPr>
      </w:pPr>
    </w:p>
    <w:p w14:paraId="3E88D6C9" w14:textId="77777777" w:rsidR="00C6407B" w:rsidRDefault="00C6407B" w:rsidP="00CF33F8">
      <w:pPr>
        <w:spacing w:after="240" w:line="276" w:lineRule="auto"/>
        <w:rPr>
          <w14:ligatures w14:val="standardContextual"/>
        </w:rPr>
      </w:pPr>
      <w:r>
        <w:rPr>
          <w14:ligatures w14:val="standardContextual"/>
        </w:rPr>
        <w:t>Alle vandkvalitetsdata fra undersøgelserne i vandløb ligger i Vanda og kan ses i/downloades fra Miljødata.dk. I stationsnavnet på den enkelte målestation  indgår lokalitetsnummeret på den jordforurening, som undersøgelsen fokuserer på – f.eks:</w:t>
      </w:r>
    </w:p>
    <w:p w14:paraId="22A4B0DE" w14:textId="77777777" w:rsidR="00C6407B" w:rsidRDefault="00C6407B" w:rsidP="00CF33F8">
      <w:pPr>
        <w:spacing w:line="276" w:lineRule="auto"/>
        <w:rPr>
          <w:rFonts w:ascii="Verdana" w:hAnsi="Verdana"/>
        </w:rPr>
      </w:pPr>
      <w:r w:rsidRPr="008F39A9">
        <w:rPr>
          <w:rFonts w:ascii="Lato" w:hAnsi="Lato"/>
          <w:b/>
          <w:bCs/>
          <w:color w:val="152D3A"/>
          <w:sz w:val="24"/>
          <w:szCs w:val="24"/>
          <w:shd w:val="clear" w:color="auto" w:fill="FFFFFF"/>
        </w:rPr>
        <w:lastRenderedPageBreak/>
        <w:t>70000063 - JAR 205-00286 -</w:t>
      </w:r>
      <w:r>
        <w:rPr>
          <w:rFonts w:ascii="Lato" w:hAnsi="Lato"/>
          <w:b/>
          <w:bCs/>
          <w:color w:val="152D3A"/>
          <w:sz w:val="24"/>
          <w:szCs w:val="24"/>
          <w:shd w:val="clear" w:color="auto" w:fill="FFFFFF"/>
        </w:rPr>
        <w:t xml:space="preserve"> Kajerød Å</w:t>
      </w:r>
    </w:p>
    <w:p w14:paraId="2321F1F1" w14:textId="77777777" w:rsidR="00C6407B" w:rsidRDefault="00C6407B" w:rsidP="00CF33F8">
      <w:pPr>
        <w:spacing w:line="276" w:lineRule="auto"/>
        <w:rPr>
          <w:rFonts w:ascii="Calibri" w:hAnsi="Calibri"/>
          <w:sz w:val="22"/>
          <w:szCs w:val="22"/>
          <w14:ligatures w14:val="standardContextual"/>
        </w:rPr>
      </w:pPr>
    </w:p>
    <w:p w14:paraId="684B745A" w14:textId="77777777" w:rsidR="00C6407B" w:rsidRDefault="00C6407B" w:rsidP="00CF33F8">
      <w:pPr>
        <w:spacing w:line="276" w:lineRule="auto"/>
        <w:rPr>
          <w14:ligatures w14:val="standardContextual"/>
        </w:rPr>
      </w:pPr>
      <w:r>
        <w:rPr>
          <w14:ligatures w14:val="standardContextual"/>
        </w:rPr>
        <w:t xml:space="preserve">Dvs. det er muligt at koble data fra vandløbene til data om jordforureningen i DKJord. </w:t>
      </w:r>
    </w:p>
    <w:p w14:paraId="31BB9DAD" w14:textId="77777777" w:rsidR="00C6407B" w:rsidRDefault="00C6407B" w:rsidP="00CF33F8">
      <w:pPr>
        <w:spacing w:line="276" w:lineRule="auto"/>
        <w:rPr>
          <w14:ligatures w14:val="standardContextual"/>
        </w:rPr>
      </w:pPr>
    </w:p>
    <w:p w14:paraId="059CCECB" w14:textId="1A8C76DF" w:rsidR="00C6407B" w:rsidRDefault="00C6407B" w:rsidP="00CF33F8">
      <w:pPr>
        <w:spacing w:line="276" w:lineRule="auto"/>
        <w:rPr>
          <w14:ligatures w14:val="standardContextual"/>
        </w:rPr>
      </w:pPr>
      <w:r>
        <w:rPr>
          <w14:ligatures w14:val="standardContextual"/>
        </w:rPr>
        <w:t xml:space="preserve">Men hvad man </w:t>
      </w:r>
      <w:r>
        <w:rPr>
          <w:i/>
          <w:iCs/>
          <w14:ligatures w14:val="standardContextual"/>
        </w:rPr>
        <w:t>ikke</w:t>
      </w:r>
      <w:r>
        <w:rPr>
          <w14:ligatures w14:val="standardContextual"/>
        </w:rPr>
        <w:t xml:space="preserve"> kan se i Vanda, er den vurdering, der er foretaget af, hvad der er kilden til de påviste stoffer – altså om de skyldes den aktuelle jordforurening eller andre kilder (hovedsageligt baseret på i hvilket omfang stofferne er fundet opstrøms udstrømningszonen til vandløbet). Alt dette har hver region på baggrund af de enkelte undersøgelsesrapporter fra WSP og DMR holdt styr på i nogle regneark – det er også vist i en overordnet oversigt i rapportens bilag 1.  Og noget af alt dette er sammenfattet i det regneark, som jeg sendte til dig før jul – primært med henblik på at generere illustrationer til rapporten. Men en egentlig database med disse oplysninger er som sagt ikke oprettet.</w:t>
      </w:r>
    </w:p>
    <w:p w14:paraId="6BB5E629" w14:textId="77777777" w:rsidR="00C6407B" w:rsidRDefault="00C6407B" w:rsidP="00CF33F8">
      <w:pPr>
        <w:spacing w:line="276" w:lineRule="auto"/>
        <w:rPr>
          <w14:ligatures w14:val="standardContextual"/>
        </w:rPr>
      </w:pPr>
    </w:p>
    <w:p w14:paraId="3C4B9760" w14:textId="77777777" w:rsidR="00C6407B" w:rsidRDefault="00C6407B" w:rsidP="00CF33F8">
      <w:pPr>
        <w:spacing w:line="276" w:lineRule="auto"/>
        <w:rPr>
          <w14:ligatures w14:val="standardContextual"/>
        </w:rPr>
      </w:pPr>
      <w:r>
        <w:rPr>
          <w14:ligatures w14:val="standardContextual"/>
        </w:rPr>
        <w:t xml:space="preserve">Hvis I skal videre med analysearbejde vedr. jordforureningers påvirkning af overfladevand, hvor data fra regionernes undersøgelser kan give værdi, vil jeg foreslå, at vi tager en konkret snak om det. For måske kan nogle af vores ”bagvedliggende” regneark være anvendelige. </w:t>
      </w:r>
    </w:p>
    <w:p w14:paraId="3AFB07AE" w14:textId="77777777" w:rsidR="00C6407B" w:rsidRDefault="00C6407B" w:rsidP="00CF33F8">
      <w:pPr>
        <w:spacing w:line="276" w:lineRule="auto"/>
        <w:rPr>
          <w14:ligatures w14:val="standardContextual"/>
        </w:rPr>
      </w:pPr>
    </w:p>
    <w:p w14:paraId="4B6274D4" w14:textId="77777777" w:rsidR="00C6407B" w:rsidRDefault="00C6407B" w:rsidP="00CF33F8">
      <w:pPr>
        <w:spacing w:line="276" w:lineRule="auto"/>
        <w:rPr>
          <w14:ligatures w14:val="standardContextual"/>
        </w:rPr>
      </w:pPr>
      <w:r>
        <w:rPr>
          <w14:ligatures w14:val="standardContextual"/>
        </w:rPr>
        <w:t>VH</w:t>
      </w:r>
      <w:r>
        <w:rPr>
          <w14:ligatures w14:val="standardContextual"/>
        </w:rPr>
        <w:br/>
        <w:t>John</w:t>
      </w:r>
    </w:p>
    <w:p w14:paraId="7CF2A18E" w14:textId="77777777" w:rsidR="002D38E7" w:rsidRDefault="002D38E7" w:rsidP="00CF33F8">
      <w:pPr>
        <w:spacing w:line="276" w:lineRule="auto"/>
      </w:pPr>
    </w:p>
    <w:p w14:paraId="4CF8E347" w14:textId="77777777" w:rsidR="002D38E7" w:rsidRDefault="002D38E7" w:rsidP="00CF33F8">
      <w:pPr>
        <w:spacing w:line="276" w:lineRule="auto"/>
      </w:pPr>
    </w:p>
    <w:p w14:paraId="5D4101EA" w14:textId="6AB326DA" w:rsidR="00E2216C" w:rsidRDefault="00366BA7" w:rsidP="00CF33F8">
      <w:pPr>
        <w:pStyle w:val="Heading2"/>
        <w:spacing w:line="276" w:lineRule="auto"/>
      </w:pPr>
      <w:bookmarkStart w:id="11" w:name="_Toc217028128"/>
      <w:r>
        <w:t>G</w:t>
      </w:r>
      <w:r w:rsidRPr="00366BA7">
        <w:t>rundvandets påvirkning på målsatte overfladevandområder med N, P og sporstoffer.</w:t>
      </w:r>
      <w:bookmarkEnd w:id="11"/>
    </w:p>
    <w:p w14:paraId="4C4CF142" w14:textId="77777777" w:rsidR="002116C0" w:rsidRDefault="002116C0" w:rsidP="00CF33F8">
      <w:pPr>
        <w:spacing w:line="276" w:lineRule="auto"/>
      </w:pPr>
    </w:p>
    <w:p w14:paraId="506DD984" w14:textId="5EE1D698" w:rsidR="004A64D5" w:rsidRDefault="004A64D5" w:rsidP="00CF33F8">
      <w:pPr>
        <w:spacing w:line="276" w:lineRule="auto"/>
      </w:pPr>
      <w:r>
        <w:t>Opdateres med 2024 og 2025 aktiviteter</w:t>
      </w:r>
    </w:p>
    <w:p w14:paraId="5D989A1B" w14:textId="77777777" w:rsidR="004A64D5" w:rsidRDefault="004A64D5" w:rsidP="00CF33F8">
      <w:pPr>
        <w:spacing w:line="276" w:lineRule="auto"/>
      </w:pPr>
    </w:p>
    <w:p w14:paraId="2A6F108E" w14:textId="07E0FEB8" w:rsidR="004052FE" w:rsidRDefault="004A64D5" w:rsidP="00CF33F8">
      <w:pPr>
        <w:spacing w:line="276" w:lineRule="auto"/>
      </w:pPr>
      <w:r>
        <w:t xml:space="preserve"> </w:t>
      </w:r>
      <w:r w:rsidR="00366BA7">
        <w:t>Der er initieret en løbende dialog med GEUS</w:t>
      </w:r>
      <w:r w:rsidR="00AE3F36">
        <w:t xml:space="preserve"> for at </w:t>
      </w:r>
      <w:r w:rsidR="00AE3F36">
        <w:rPr>
          <w:sz w:val="18"/>
          <w:szCs w:val="18"/>
        </w:rPr>
        <w:t>sikre, at viden fra dette projekt og søsterprojektet deles</w:t>
      </w:r>
      <w:r w:rsidR="00DB1FD0">
        <w:rPr>
          <w:sz w:val="18"/>
          <w:szCs w:val="18"/>
        </w:rPr>
        <w:t xml:space="preserve"> </w:t>
      </w:r>
      <w:r w:rsidR="00DB1FD0" w:rsidRPr="00DB1FD0">
        <w:rPr>
          <w:sz w:val="18"/>
          <w:szCs w:val="18"/>
        </w:rPr>
        <w:t>Grundvandets påvirkning på målsatte overfladevandområder med N, P og sporstoffer.</w:t>
      </w:r>
      <w:r w:rsidR="00590436" w:rsidRPr="00590436">
        <w:t xml:space="preserve"> </w:t>
      </w:r>
      <w:r w:rsidR="00590436">
        <w:t>Der er b</w:t>
      </w:r>
      <w:r w:rsidR="00590436" w:rsidRPr="00590436">
        <w:rPr>
          <w:sz w:val="18"/>
          <w:szCs w:val="18"/>
        </w:rPr>
        <w:t>idrag fra DTU Sustain i forhold til, hvordan punktkilder inddrages i metoden for N, P, og sporstoffer. Bidraget omfatter ikke konkrete vurderinger af regionernes undersøgelser af punktkilders påvirkning af overfladevand for N, P og salte</w:t>
      </w:r>
    </w:p>
    <w:p w14:paraId="6BBBDCE5" w14:textId="77777777" w:rsidR="00366BA7" w:rsidRDefault="00366BA7" w:rsidP="00CF33F8">
      <w:pPr>
        <w:spacing w:line="276" w:lineRule="auto"/>
      </w:pPr>
    </w:p>
    <w:p w14:paraId="73286E89" w14:textId="77777777" w:rsidR="00366BA7" w:rsidRDefault="00366BA7" w:rsidP="00CF33F8">
      <w:pPr>
        <w:spacing w:line="276" w:lineRule="auto"/>
      </w:pPr>
    </w:p>
    <w:p w14:paraId="4004469A" w14:textId="6648C515" w:rsidR="00C2319B" w:rsidRDefault="00E867C4" w:rsidP="00CF33F8">
      <w:pPr>
        <w:pStyle w:val="Heading2"/>
        <w:spacing w:line="276" w:lineRule="auto"/>
      </w:pPr>
      <w:bookmarkStart w:id="12" w:name="_Toc217028129"/>
      <w:r w:rsidRPr="00E867C4">
        <w:t>Overblik over regionernes undersøgelser af jordforureningers påvirkning af overfladevand</w:t>
      </w:r>
      <w:bookmarkEnd w:id="12"/>
      <w:r w:rsidRPr="00E867C4">
        <w:t xml:space="preserve"> </w:t>
      </w:r>
    </w:p>
    <w:p w14:paraId="468F0EDF" w14:textId="77777777" w:rsidR="00745D99" w:rsidRDefault="00745D99" w:rsidP="00CF33F8">
      <w:pPr>
        <w:spacing w:line="276" w:lineRule="auto"/>
      </w:pPr>
    </w:p>
    <w:p w14:paraId="359FE9E4" w14:textId="50A29BD0" w:rsidR="00C2319B" w:rsidRDefault="00745D99" w:rsidP="00CF33F8">
      <w:pPr>
        <w:spacing w:line="276" w:lineRule="auto"/>
      </w:pPr>
      <w:r>
        <w:t>Regionerne har forestået undersøgelser af ca. 400 lokaliteter, der kan påvirke overfladevand. Undersøgelserne af disse lokaliteter er afsluttet</w:t>
      </w:r>
      <w:r w:rsidR="00C24862">
        <w:t xml:space="preserve">. Der foreligger </w:t>
      </w:r>
      <w:r>
        <w:t xml:space="preserve">endnu ikke en </w:t>
      </w:r>
      <w:r w:rsidR="00C24862">
        <w:t xml:space="preserve">endelig </w:t>
      </w:r>
      <w:r w:rsidR="00A45BAD">
        <w:t xml:space="preserve">og </w:t>
      </w:r>
      <w:r>
        <w:t xml:space="preserve">samlet af-rapportering med opsummering af, hvilke lokaliteter og stoffer, der udgør en risiko for overfla-devand. </w:t>
      </w:r>
      <w:r w:rsidR="00CA2DEE">
        <w:t xml:space="preserve">Regionernes </w:t>
      </w:r>
      <w:r w:rsidR="00617C70">
        <w:t xml:space="preserve">foreløbige </w:t>
      </w:r>
      <w:r w:rsidR="00CA2DEE">
        <w:t xml:space="preserve">konklusioner </w:t>
      </w:r>
      <w:r w:rsidR="00A45BAD">
        <w:t xml:space="preserve">vil i begrænset </w:t>
      </w:r>
      <w:r w:rsidR="00CA2DEE">
        <w:t>omfang blive</w:t>
      </w:r>
      <w:r w:rsidR="00617C70">
        <w:t xml:space="preserve"> </w:t>
      </w:r>
      <w:r>
        <w:t>implementere</w:t>
      </w:r>
      <w:r w:rsidR="00617C70">
        <w:t>t</w:t>
      </w:r>
      <w:r>
        <w:t xml:space="preserve"> i nærværende projekts anbefalinger</w:t>
      </w:r>
      <w:r w:rsidR="00773C70">
        <w:t>.</w:t>
      </w:r>
    </w:p>
    <w:p w14:paraId="272536B8" w14:textId="77777777" w:rsidR="00773C70" w:rsidRDefault="00773C70" w:rsidP="00CF33F8">
      <w:pPr>
        <w:spacing w:line="276" w:lineRule="auto"/>
      </w:pPr>
    </w:p>
    <w:p w14:paraId="74F1577B" w14:textId="7C60ED29" w:rsidR="00932D6B" w:rsidRDefault="00773C70" w:rsidP="00CF33F8">
      <w:pPr>
        <w:spacing w:line="276" w:lineRule="auto"/>
      </w:pPr>
      <w:r>
        <w:t>I rapportens afsnit 3</w:t>
      </w:r>
      <w:r w:rsidR="00FB5A64">
        <w:t>.1.5  er der en gennemgang af udvalgte sager fra regionernes undersøgelser.</w:t>
      </w:r>
    </w:p>
    <w:p w14:paraId="365446FE" w14:textId="77777777" w:rsidR="00932D6B" w:rsidRDefault="00932D6B" w:rsidP="00CF33F8">
      <w:pPr>
        <w:spacing w:line="276" w:lineRule="auto"/>
      </w:pPr>
    </w:p>
    <w:p w14:paraId="0C2F61BE" w14:textId="400594AD" w:rsidR="00C2319B" w:rsidRDefault="00C2319B" w:rsidP="00CF33F8">
      <w:pPr>
        <w:pStyle w:val="Heading2"/>
        <w:spacing w:line="276" w:lineRule="auto"/>
      </w:pPr>
      <w:bookmarkStart w:id="13" w:name="_Toc217028130"/>
      <w:r>
        <w:t>Kilder til PFAS</w:t>
      </w:r>
      <w:r w:rsidR="00390889">
        <w:t xml:space="preserve"> og koordinering med andre projekter</w:t>
      </w:r>
      <w:bookmarkEnd w:id="13"/>
    </w:p>
    <w:p w14:paraId="032B95A3" w14:textId="77777777" w:rsidR="00C2319B" w:rsidRDefault="00C2319B" w:rsidP="00CF33F8">
      <w:pPr>
        <w:spacing w:line="276" w:lineRule="auto"/>
      </w:pPr>
    </w:p>
    <w:p w14:paraId="188C03D3" w14:textId="20889F7E" w:rsidR="00DE6CAA" w:rsidRDefault="00DE6CAA" w:rsidP="00CF33F8">
      <w:pPr>
        <w:spacing w:line="276" w:lineRule="auto"/>
      </w:pPr>
      <w:r>
        <w:t xml:space="preserve">Opdateres med 2024 og 2025 aktiviteter. Vi er stærkt hæmmet af forsinkelsen på projektet </w:t>
      </w:r>
      <w:r w:rsidRPr="005A716F">
        <w:rPr>
          <w:highlight w:val="yellow"/>
        </w:rPr>
        <w:t>”</w:t>
      </w:r>
      <w:r w:rsidR="005A716F" w:rsidRPr="005A716F">
        <w:rPr>
          <w:highlight w:val="yellow"/>
        </w:rPr>
        <w:t>xxxxxxxx”</w:t>
      </w:r>
      <w:r w:rsidR="005A716F">
        <w:t>.</w:t>
      </w:r>
      <w:r w:rsidR="00390889">
        <w:t xml:space="preserve"> Kobling til PFAS taskforce rapporter?</w:t>
      </w:r>
    </w:p>
    <w:p w14:paraId="25399B98" w14:textId="77777777" w:rsidR="00DE6CAA" w:rsidRDefault="00DE6CAA" w:rsidP="00CF33F8">
      <w:pPr>
        <w:spacing w:line="276" w:lineRule="auto"/>
      </w:pPr>
    </w:p>
    <w:p w14:paraId="491038B6" w14:textId="6CC4F9E6" w:rsidR="00E27694" w:rsidRDefault="00E867C4" w:rsidP="00CF33F8">
      <w:pPr>
        <w:spacing w:line="276" w:lineRule="auto"/>
      </w:pPr>
      <w:r w:rsidRPr="00E867C4">
        <w:t>Overblik over kilder til PFAS med henblik på efterfølgende vurdering af grundvandets påvirkning med PFAS på overfladevandsområder.</w:t>
      </w:r>
      <w:r w:rsidR="004052FE">
        <w:t xml:space="preserve"> </w:t>
      </w:r>
      <w:r w:rsidR="00E27694">
        <w:t>Der er:</w:t>
      </w:r>
    </w:p>
    <w:p w14:paraId="1DE3BC49" w14:textId="5EDDE19F" w:rsidR="004F589C" w:rsidRDefault="00474681" w:rsidP="00474681">
      <w:pPr>
        <w:spacing w:line="276" w:lineRule="auto"/>
      </w:pPr>
      <w:r w:rsidRPr="00474681">
        <w:t>Tsitonaki, K., Priess, S., Roost, S., (2023), Overblik over viden om PFAS til vurdering af grundvandets mulige</w:t>
      </w:r>
      <w:r>
        <w:t xml:space="preserve"> </w:t>
      </w:r>
      <w:r w:rsidRPr="00474681">
        <w:t>påvirkning af overfladevand, Miljøstyrelsen.</w:t>
      </w:r>
    </w:p>
    <w:p w14:paraId="0E124D52" w14:textId="77777777" w:rsidR="004F589C" w:rsidRDefault="004F589C" w:rsidP="00CF33F8">
      <w:pPr>
        <w:spacing w:line="276" w:lineRule="auto"/>
      </w:pPr>
    </w:p>
    <w:p w14:paraId="50CA3C6D" w14:textId="0D092F02" w:rsidR="005F1372" w:rsidRDefault="004D3080" w:rsidP="00CF33F8">
      <w:pPr>
        <w:spacing w:line="276" w:lineRule="auto"/>
      </w:pPr>
      <w:r w:rsidRPr="004D3080">
        <w:t xml:space="preserve">Der </w:t>
      </w:r>
      <w:r>
        <w:t xml:space="preserve">var planlagt at </w:t>
      </w:r>
      <w:r w:rsidRPr="004D3080">
        <w:t>afhold</w:t>
      </w:r>
      <w:r>
        <w:t>e</w:t>
      </w:r>
      <w:r w:rsidRPr="004D3080">
        <w:t xml:space="preserve"> en PFAS-workshop med det specifikke formål at vurdere, hvilke kilder der kan være årsag til, at grundvand kan påvirke overfladevand negativt med PFAS. </w:t>
      </w:r>
      <w:r w:rsidR="00724C93">
        <w:t xml:space="preserve">Dette er ikke sket, da omfattende </w:t>
      </w:r>
      <w:r w:rsidR="009E4407">
        <w:t>andre initiativer på omr</w:t>
      </w:r>
      <w:r w:rsidR="007C0EEE">
        <w:t xml:space="preserve">ådet </w:t>
      </w:r>
      <w:r w:rsidR="009E4407">
        <w:t xml:space="preserve">er igangsat. Samtidigt </w:t>
      </w:r>
      <w:r w:rsidR="00E74476">
        <w:t>er</w:t>
      </w:r>
      <w:r w:rsidR="007C0EEE">
        <w:t xml:space="preserve"> den </w:t>
      </w:r>
      <w:r w:rsidR="003C5AE2">
        <w:t>rapport, som skulle danne grundlag for workshoppen</w:t>
      </w:r>
      <w:r w:rsidR="00E74476">
        <w:t xml:space="preserve"> blevet stærkt forsinket (1. udkast oktober 2022). Den er i skrivende stund ikke </w:t>
      </w:r>
      <w:r w:rsidR="00EA2E8B">
        <w:t xml:space="preserve">endeligt udgivet. Dermed bortfalder </w:t>
      </w:r>
      <w:r w:rsidR="00932D6B">
        <w:t xml:space="preserve">den planlagt </w:t>
      </w:r>
      <w:r w:rsidRPr="004D3080">
        <w:t xml:space="preserve">opsamling på denne </w:t>
      </w:r>
      <w:r w:rsidR="00932D6B">
        <w:t xml:space="preserve">med </w:t>
      </w:r>
      <w:r w:rsidRPr="004D3080">
        <w:t>anbefalinger til videre arbejde mod en metode til tilstandsvurdering for grundvandets påvirkning af overfladevandområder med PFAS.</w:t>
      </w:r>
    </w:p>
    <w:p w14:paraId="288C2B4E" w14:textId="77777777" w:rsidR="005F1372" w:rsidRDefault="005F1372" w:rsidP="0083302B">
      <w:pPr>
        <w:spacing w:line="276" w:lineRule="auto"/>
      </w:pPr>
    </w:p>
    <w:p w14:paraId="3C2F1851" w14:textId="77777777" w:rsidR="00EA155E" w:rsidRDefault="00EA155E">
      <w:pPr>
        <w:rPr>
          <w:rFonts w:cs="Arial"/>
          <w:color w:val="000000" w:themeColor="text1"/>
          <w:sz w:val="36"/>
          <w:szCs w:val="36"/>
        </w:rPr>
      </w:pPr>
      <w:bookmarkStart w:id="14" w:name="risiko--og-tilstandsvurdering"/>
      <w:r>
        <w:rPr>
          <w:bCs/>
          <w:color w:val="000000" w:themeColor="text1"/>
          <w:szCs w:val="36"/>
        </w:rPr>
        <w:br w:type="page"/>
      </w:r>
    </w:p>
    <w:p w14:paraId="7B026A52" w14:textId="590BFE7E" w:rsidR="006F586C" w:rsidRPr="0083302B" w:rsidRDefault="006F586C" w:rsidP="0083302B">
      <w:pPr>
        <w:pStyle w:val="Heading1"/>
        <w:numPr>
          <w:ilvl w:val="0"/>
          <w:numId w:val="12"/>
        </w:numPr>
        <w:spacing w:line="276" w:lineRule="auto"/>
        <w:rPr>
          <w:bCs w:val="0"/>
          <w:color w:val="000000" w:themeColor="text1"/>
          <w:szCs w:val="36"/>
        </w:rPr>
      </w:pPr>
      <w:bookmarkStart w:id="15" w:name="_Toc217028131"/>
      <w:r w:rsidRPr="00A140C4">
        <w:rPr>
          <w:bCs w:val="0"/>
          <w:color w:val="000000" w:themeColor="text1"/>
          <w:szCs w:val="36"/>
        </w:rPr>
        <w:lastRenderedPageBreak/>
        <w:t>Risiko- og Tilstandsvurdering</w:t>
      </w:r>
      <w:bookmarkEnd w:id="15"/>
    </w:p>
    <w:p w14:paraId="1DA8CC7C" w14:textId="772C678B" w:rsidR="00E14A74" w:rsidRDefault="00E14A74" w:rsidP="0083302B">
      <w:pPr>
        <w:pStyle w:val="Heading2"/>
        <w:numPr>
          <w:ilvl w:val="1"/>
          <w:numId w:val="12"/>
        </w:numPr>
        <w:spacing w:line="276" w:lineRule="auto"/>
        <w:rPr>
          <w:bCs w:val="0"/>
          <w:iCs w:val="0"/>
          <w:color w:val="000000" w:themeColor="text1"/>
          <w:sz w:val="28"/>
        </w:rPr>
      </w:pPr>
      <w:bookmarkStart w:id="16" w:name="_Toc217028132"/>
      <w:bookmarkStart w:id="17" w:name="risikovurdering"/>
      <w:r w:rsidRPr="00A43BE1">
        <w:rPr>
          <w:bCs w:val="0"/>
          <w:iCs w:val="0"/>
          <w:color w:val="000000" w:themeColor="text1"/>
          <w:sz w:val="28"/>
        </w:rPr>
        <w:t>Koncept</w:t>
      </w:r>
      <w:bookmarkEnd w:id="16"/>
    </w:p>
    <w:p w14:paraId="2738D8C8" w14:textId="77777777" w:rsidR="00D1592F" w:rsidRPr="00D1592F" w:rsidRDefault="00D1592F" w:rsidP="00D1592F">
      <w:pPr>
        <w:pStyle w:val="BodyText"/>
      </w:pPr>
      <w:r w:rsidRPr="00D1592F">
        <w:t>Denne analyse har til formål at identificere grundvandsforekomster (GVF'er), hvor jordforureninger potentielt kan påvirke overfladevandets kemiske tilstand. Analysen er opdelt i to trin med forskellige målsætninger:</w:t>
      </w:r>
    </w:p>
    <w:p w14:paraId="4AE129AD" w14:textId="0E16E274" w:rsidR="00D1592F" w:rsidRPr="00D1592F" w:rsidRDefault="00D1592F" w:rsidP="00D1592F">
      <w:pPr>
        <w:pStyle w:val="BodyText"/>
        <w:numPr>
          <w:ilvl w:val="0"/>
          <w:numId w:val="37"/>
        </w:numPr>
      </w:pPr>
      <w:r w:rsidRPr="00A054BE">
        <w:rPr>
          <w:rStyle w:val="Strong"/>
        </w:rPr>
        <w:t>Risikovurdering:</w:t>
      </w:r>
      <w:r w:rsidRPr="00D1592F">
        <w:t> Identificerer GVF'er, der er</w:t>
      </w:r>
      <w:r w:rsidRPr="00D1592F">
        <w:rPr>
          <w:rStyle w:val="Emphasis"/>
          <w:i w:val="0"/>
          <w:iCs w:val="0"/>
        </w:rPr>
        <w:t xml:space="preserve"> i risiko</w:t>
      </w:r>
      <w:r w:rsidRPr="00D1592F">
        <w:t> baseret på afstandskriterier mellem kortlagte lokaliteter og vandløbssegmenter.</w:t>
      </w:r>
    </w:p>
    <w:p w14:paraId="3B08B474" w14:textId="77777777" w:rsidR="00D1592F" w:rsidRPr="00D1592F" w:rsidRDefault="00D1592F" w:rsidP="00D1592F">
      <w:pPr>
        <w:pStyle w:val="BodyText"/>
        <w:numPr>
          <w:ilvl w:val="0"/>
          <w:numId w:val="37"/>
        </w:numPr>
      </w:pPr>
      <w:r w:rsidRPr="00A054BE">
        <w:rPr>
          <w:rStyle w:val="Strong"/>
        </w:rPr>
        <w:t>Tilstandsvurdering:</w:t>
      </w:r>
      <w:r w:rsidRPr="00D1592F">
        <w:t> Kvantificerer, hvor mange af disse GVF'er, der er i </w:t>
      </w:r>
      <w:r w:rsidRPr="00D1592F">
        <w:rPr>
          <w:rStyle w:val="Emphasis"/>
          <w:i w:val="0"/>
          <w:iCs w:val="0"/>
        </w:rPr>
        <w:t>ringe tilstand</w:t>
      </w:r>
      <w:r w:rsidRPr="00D1592F">
        <w:t> baseret på beregnede koncentrationer over miljøkvalitetskrav (MKK).</w:t>
      </w:r>
    </w:p>
    <w:p w14:paraId="1014BDB0" w14:textId="278D86F3" w:rsidR="00D1592F" w:rsidRDefault="00D1592F" w:rsidP="00D1592F">
      <w:pPr>
        <w:pStyle w:val="BodyText"/>
      </w:pPr>
      <w:r w:rsidRPr="00D1592F">
        <w:t>Udgangspunktet er samtlige 2.049 GVF'er i Danmark, som systematisk filtreres ned til de forekomster, hvor der findes kortlagte forurenede lokaliteter med relevante stoffer inden for definerede afstandstærskler til vandløbssegmenter i kontakt med GVF'en.</w:t>
      </w:r>
    </w:p>
    <w:p w14:paraId="05DD8766" w14:textId="77777777" w:rsidR="00D1592F" w:rsidRPr="00D1592F" w:rsidRDefault="00D1592F" w:rsidP="00D1592F"/>
    <w:p w14:paraId="53888A04" w14:textId="77777777" w:rsidR="00E14A74" w:rsidRPr="00A43BE1" w:rsidRDefault="00E14A74" w:rsidP="00A43BE1">
      <w:pPr>
        <w:pStyle w:val="Heading3"/>
        <w:spacing w:line="276" w:lineRule="auto"/>
      </w:pPr>
      <w:bookmarkStart w:id="18" w:name="_Toc217028133"/>
      <w:r w:rsidRPr="00A43BE1">
        <w:t>Automatiseret Screeningstilgang</w:t>
      </w:r>
      <w:bookmarkEnd w:id="18"/>
    </w:p>
    <w:p w14:paraId="3746FEF5" w14:textId="540BC11C" w:rsidR="00957190" w:rsidRDefault="00E14A74" w:rsidP="00A43BE1">
      <w:pPr>
        <w:spacing w:line="276" w:lineRule="auto"/>
        <w:rPr>
          <w:rFonts w:cs="Arial"/>
        </w:rPr>
      </w:pPr>
      <w:r w:rsidRPr="00E14A74">
        <w:rPr>
          <w:rFonts w:cs="Arial"/>
        </w:rPr>
        <w:t>Tilgangen er automatisk og GIS-baseret, hvilket muliggør reproducerbare resultater på landsplan</w:t>
      </w:r>
      <w:r w:rsidR="00DB088A">
        <w:rPr>
          <w:rFonts w:cs="Arial"/>
        </w:rPr>
        <w:t xml:space="preserve">, ved brug af </w:t>
      </w:r>
      <w:r w:rsidR="00E0410E">
        <w:rPr>
          <w:rFonts w:cs="Arial"/>
        </w:rPr>
        <w:t xml:space="preserve">programkoder produceret i </w:t>
      </w:r>
      <w:r w:rsidR="00DB088A">
        <w:rPr>
          <w:rFonts w:cs="Arial"/>
        </w:rPr>
        <w:t>Python</w:t>
      </w:r>
      <w:r w:rsidRPr="00E14A74">
        <w:rPr>
          <w:rFonts w:cs="Arial"/>
        </w:rPr>
        <w:t xml:space="preserve">. </w:t>
      </w:r>
      <w:r w:rsidR="00957190">
        <w:rPr>
          <w:rFonts w:cs="Arial"/>
        </w:rPr>
        <w:t>Dette har været et stærkt ønske for Miljøstyrelsen</w:t>
      </w:r>
      <w:r w:rsidR="00877DAF">
        <w:rPr>
          <w:rFonts w:cs="Arial"/>
        </w:rPr>
        <w:t xml:space="preserve">, så der var mulighed for at opdatere og gentage </w:t>
      </w:r>
      <w:r w:rsidR="00DD1892">
        <w:rPr>
          <w:rFonts w:cs="Arial"/>
        </w:rPr>
        <w:t>screeningen i takt med nye data.</w:t>
      </w:r>
    </w:p>
    <w:p w14:paraId="7BE77ACE" w14:textId="77777777" w:rsidR="00957190" w:rsidRDefault="00957190" w:rsidP="00A43BE1">
      <w:pPr>
        <w:spacing w:line="276" w:lineRule="auto"/>
        <w:rPr>
          <w:rFonts w:cs="Arial"/>
        </w:rPr>
      </w:pPr>
    </w:p>
    <w:p w14:paraId="38239478" w14:textId="08929EEC" w:rsidR="00E14A74" w:rsidRPr="00E14A74" w:rsidRDefault="00E14A74" w:rsidP="00A43BE1">
      <w:pPr>
        <w:spacing w:line="276" w:lineRule="auto"/>
        <w:rPr>
          <w:rFonts w:cs="Arial"/>
        </w:rPr>
      </w:pPr>
      <w:r w:rsidRPr="00E14A74">
        <w:rPr>
          <w:rFonts w:cs="Arial"/>
        </w:rPr>
        <w:t>Dette indebærer dog en række forenklinger:</w:t>
      </w:r>
    </w:p>
    <w:p w14:paraId="48039157" w14:textId="77777777" w:rsidR="00E14A74" w:rsidRPr="00E14A74" w:rsidRDefault="00E14A74" w:rsidP="00A43BE1">
      <w:pPr>
        <w:numPr>
          <w:ilvl w:val="0"/>
          <w:numId w:val="34"/>
        </w:numPr>
        <w:spacing w:line="276" w:lineRule="auto"/>
        <w:rPr>
          <w:rFonts w:cs="Arial"/>
        </w:rPr>
      </w:pPr>
      <w:r w:rsidRPr="00E14A74">
        <w:rPr>
          <w:rFonts w:cs="Arial"/>
          <w:b/>
          <w:bCs/>
        </w:rPr>
        <w:t>Ingen feltbaseret validering</w:t>
      </w:r>
      <w:r w:rsidRPr="00E14A74">
        <w:rPr>
          <w:rFonts w:cs="Arial"/>
        </w:rPr>
        <w:t> – alle vurderinger baseres på eksisterende registerdata</w:t>
      </w:r>
    </w:p>
    <w:p w14:paraId="4BEB96F6" w14:textId="77777777" w:rsidR="00E14A74" w:rsidRPr="00E14A74" w:rsidRDefault="00E14A74" w:rsidP="00A43BE1">
      <w:pPr>
        <w:numPr>
          <w:ilvl w:val="0"/>
          <w:numId w:val="34"/>
        </w:numPr>
        <w:spacing w:line="276" w:lineRule="auto"/>
        <w:rPr>
          <w:rFonts w:cs="Arial"/>
        </w:rPr>
      </w:pPr>
      <w:r w:rsidRPr="00E14A74">
        <w:rPr>
          <w:rFonts w:cs="Arial"/>
          <w:b/>
          <w:bCs/>
        </w:rPr>
        <w:t>Standardiserede parametre</w:t>
      </w:r>
      <w:r w:rsidRPr="00E14A74">
        <w:rPr>
          <w:rFonts w:cs="Arial"/>
        </w:rPr>
        <w:t> – alle lokaliteter inden for samme kategori behandles med samme koncentrationer og afstandstærskler</w:t>
      </w:r>
    </w:p>
    <w:p w14:paraId="280B4BD6" w14:textId="77777777" w:rsidR="00E14A74" w:rsidRPr="00A43BE1" w:rsidRDefault="00E14A74" w:rsidP="00A43BE1">
      <w:pPr>
        <w:numPr>
          <w:ilvl w:val="0"/>
          <w:numId w:val="34"/>
        </w:numPr>
        <w:spacing w:line="276" w:lineRule="auto"/>
        <w:rPr>
          <w:rFonts w:cs="Arial"/>
        </w:rPr>
      </w:pPr>
      <w:r w:rsidRPr="00E14A74">
        <w:rPr>
          <w:rFonts w:cs="Arial"/>
          <w:b/>
          <w:bCs/>
        </w:rPr>
        <w:t>Konservative antagelser</w:t>
      </w:r>
      <w:r w:rsidRPr="00E14A74">
        <w:rPr>
          <w:rFonts w:cs="Arial"/>
        </w:rPr>
        <w:t> – lavvandsvandføring (Q95) anvendes som primært scenarie</w:t>
      </w:r>
    </w:p>
    <w:p w14:paraId="7691D0A1" w14:textId="77777777" w:rsidR="00E14A74" w:rsidRPr="00E14A74" w:rsidRDefault="00E14A74" w:rsidP="00746AFB">
      <w:pPr>
        <w:spacing w:line="276" w:lineRule="auto"/>
        <w:rPr>
          <w:rFonts w:cs="Arial"/>
        </w:rPr>
      </w:pPr>
    </w:p>
    <w:p w14:paraId="54691CDE" w14:textId="77777777" w:rsidR="00E14A74" w:rsidRPr="00A43BE1" w:rsidRDefault="00E14A74" w:rsidP="00A43BE1">
      <w:pPr>
        <w:pStyle w:val="Heading3"/>
        <w:spacing w:line="276" w:lineRule="auto"/>
      </w:pPr>
      <w:bookmarkStart w:id="19" w:name="_Toc217028134"/>
      <w:r w:rsidRPr="00A43BE1">
        <w:t>Datagrundlag</w:t>
      </w:r>
      <w:bookmarkEnd w:id="19"/>
    </w:p>
    <w:p w14:paraId="5F855F77" w14:textId="092FAEEC" w:rsidR="00E14A74" w:rsidRPr="00E14A74" w:rsidRDefault="00E14A74" w:rsidP="00A43BE1">
      <w:pPr>
        <w:spacing w:line="276" w:lineRule="auto"/>
        <w:rPr>
          <w:rFonts w:cs="Arial"/>
        </w:rPr>
      </w:pPr>
      <w:r w:rsidRPr="00E14A74">
        <w:rPr>
          <w:rFonts w:cs="Arial"/>
        </w:rPr>
        <w:t>Analysen bygger på eksisterende nationale databaser:</w:t>
      </w:r>
    </w:p>
    <w:tbl>
      <w:tblPr>
        <w:tblStyle w:val="PlainTable5"/>
        <w:tblW w:w="6945" w:type="dxa"/>
        <w:tblLook w:val="04A0" w:firstRow="1" w:lastRow="0" w:firstColumn="1" w:lastColumn="0" w:noHBand="0" w:noVBand="1"/>
      </w:tblPr>
      <w:tblGrid>
        <w:gridCol w:w="1409"/>
        <w:gridCol w:w="4097"/>
        <w:gridCol w:w="1439"/>
      </w:tblGrid>
      <w:tr w:rsidR="00E14A74" w:rsidRPr="00E14A74" w14:paraId="4329F911" w14:textId="77777777" w:rsidTr="00A43BE1">
        <w:trPr>
          <w:cnfStyle w:val="100000000000" w:firstRow="1" w:lastRow="0" w:firstColumn="0" w:lastColumn="0" w:oddVBand="0" w:evenVBand="0" w:oddHBand="0" w:evenHBand="0" w:firstRowFirstColumn="0" w:firstRowLastColumn="0" w:lastRowFirstColumn="0" w:lastRowLastColumn="0"/>
          <w:trHeight w:val="548"/>
        </w:trPr>
        <w:tc>
          <w:tcPr>
            <w:cnfStyle w:val="001000000100" w:firstRow="0" w:lastRow="0" w:firstColumn="1" w:lastColumn="0" w:oddVBand="0" w:evenVBand="0" w:oddHBand="0" w:evenHBand="0" w:firstRowFirstColumn="1" w:firstRowLastColumn="0" w:lastRowFirstColumn="0" w:lastRowLastColumn="0"/>
            <w:tcW w:w="1418" w:type="dxa"/>
            <w:hideMark/>
          </w:tcPr>
          <w:p w14:paraId="1AAC4AE0" w14:textId="77777777" w:rsidR="00E14A74" w:rsidRPr="00E14A74" w:rsidRDefault="00E14A74" w:rsidP="00A43BE1">
            <w:pPr>
              <w:spacing w:line="276" w:lineRule="auto"/>
              <w:rPr>
                <w:rFonts w:ascii="Arial" w:hAnsi="Arial" w:cs="Arial"/>
                <w:b/>
                <w:bCs/>
                <w:sz w:val="20"/>
                <w:szCs w:val="16"/>
              </w:rPr>
            </w:pPr>
            <w:r w:rsidRPr="00E14A74">
              <w:rPr>
                <w:rFonts w:ascii="Arial" w:hAnsi="Arial" w:cs="Arial"/>
                <w:b/>
                <w:bCs/>
                <w:sz w:val="20"/>
                <w:szCs w:val="16"/>
              </w:rPr>
              <w:t>Database</w:t>
            </w:r>
          </w:p>
        </w:tc>
        <w:tc>
          <w:tcPr>
            <w:tcW w:w="4152" w:type="dxa"/>
            <w:hideMark/>
          </w:tcPr>
          <w:p w14:paraId="5EC12367" w14:textId="77777777" w:rsidR="00E14A74" w:rsidRPr="00E14A74" w:rsidRDefault="00E14A74" w:rsidP="00A43BE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16"/>
              </w:rPr>
            </w:pPr>
            <w:r w:rsidRPr="00E14A74">
              <w:rPr>
                <w:rFonts w:ascii="Arial" w:hAnsi="Arial" w:cs="Arial"/>
                <w:b/>
                <w:bCs/>
                <w:sz w:val="20"/>
                <w:szCs w:val="16"/>
              </w:rPr>
              <w:t>Indhold</w:t>
            </w:r>
          </w:p>
        </w:tc>
        <w:tc>
          <w:tcPr>
            <w:tcW w:w="0" w:type="auto"/>
            <w:hideMark/>
          </w:tcPr>
          <w:p w14:paraId="327810D1" w14:textId="77777777" w:rsidR="00E14A74" w:rsidRPr="00E14A74" w:rsidRDefault="00E14A74" w:rsidP="00A43BE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16"/>
              </w:rPr>
            </w:pPr>
            <w:r w:rsidRPr="00E14A74">
              <w:rPr>
                <w:rFonts w:ascii="Arial" w:hAnsi="Arial" w:cs="Arial"/>
                <w:b/>
                <w:bCs/>
                <w:sz w:val="20"/>
                <w:szCs w:val="16"/>
              </w:rPr>
              <w:t>Kilde</w:t>
            </w:r>
          </w:p>
        </w:tc>
      </w:tr>
      <w:tr w:rsidR="00E14A74" w:rsidRPr="00E14A74" w14:paraId="25C86C6E" w14:textId="77777777" w:rsidTr="00A4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3C44E488" w14:textId="77777777" w:rsidR="00E14A74" w:rsidRPr="00E14A74" w:rsidRDefault="00E14A74" w:rsidP="00A43BE1">
            <w:pPr>
              <w:spacing w:line="276" w:lineRule="auto"/>
              <w:rPr>
                <w:rFonts w:ascii="Arial" w:hAnsi="Arial" w:cs="Arial"/>
                <w:sz w:val="20"/>
                <w:szCs w:val="16"/>
              </w:rPr>
            </w:pPr>
            <w:r w:rsidRPr="00E14A74">
              <w:rPr>
                <w:rFonts w:ascii="Arial" w:hAnsi="Arial" w:cs="Arial"/>
                <w:sz w:val="20"/>
                <w:szCs w:val="16"/>
              </w:rPr>
              <w:t>DKjord</w:t>
            </w:r>
          </w:p>
        </w:tc>
        <w:tc>
          <w:tcPr>
            <w:tcW w:w="4152" w:type="dxa"/>
            <w:hideMark/>
          </w:tcPr>
          <w:p w14:paraId="3A0009B4" w14:textId="77777777" w:rsidR="00E14A74" w:rsidRPr="00E14A74" w:rsidRDefault="00E14A74" w:rsidP="00A43BE1">
            <w:pPr>
              <w:spacing w:line="276" w:lineRule="auto"/>
              <w:cnfStyle w:val="000000100000" w:firstRow="0" w:lastRow="0" w:firstColumn="0" w:lastColumn="0" w:oddVBand="0" w:evenVBand="0" w:oddHBand="1" w:evenHBand="0" w:firstRowFirstColumn="0" w:firstRowLastColumn="0" w:lastRowFirstColumn="0" w:lastRowLastColumn="0"/>
              <w:rPr>
                <w:rFonts w:cs="Arial"/>
                <w:szCs w:val="16"/>
              </w:rPr>
            </w:pPr>
            <w:r w:rsidRPr="00E14A74">
              <w:rPr>
                <w:rFonts w:cs="Arial"/>
                <w:szCs w:val="16"/>
              </w:rPr>
              <w:t>V1/V2-kortlagte lokaliteter med stoffer og aktiviteter</w:t>
            </w:r>
          </w:p>
        </w:tc>
        <w:tc>
          <w:tcPr>
            <w:tcW w:w="0" w:type="auto"/>
            <w:hideMark/>
          </w:tcPr>
          <w:p w14:paraId="2E80FF21" w14:textId="77777777" w:rsidR="00E14A74" w:rsidRPr="00E14A74" w:rsidRDefault="00E14A74" w:rsidP="00A43BE1">
            <w:pPr>
              <w:spacing w:line="276" w:lineRule="auto"/>
              <w:cnfStyle w:val="000000100000" w:firstRow="0" w:lastRow="0" w:firstColumn="0" w:lastColumn="0" w:oddVBand="0" w:evenVBand="0" w:oddHBand="1" w:evenHBand="0" w:firstRowFirstColumn="0" w:firstRowLastColumn="0" w:lastRowFirstColumn="0" w:lastRowLastColumn="0"/>
              <w:rPr>
                <w:rFonts w:cs="Arial"/>
                <w:szCs w:val="16"/>
              </w:rPr>
            </w:pPr>
            <w:r w:rsidRPr="00E14A74">
              <w:rPr>
                <w:rFonts w:cs="Arial"/>
                <w:szCs w:val="16"/>
              </w:rPr>
              <w:t>Miljøstyrelsen</w:t>
            </w:r>
          </w:p>
        </w:tc>
      </w:tr>
      <w:tr w:rsidR="00E14A74" w:rsidRPr="00E14A74" w14:paraId="6DF329F7" w14:textId="77777777" w:rsidTr="00A43BE1">
        <w:tc>
          <w:tcPr>
            <w:cnfStyle w:val="001000000000" w:firstRow="0" w:lastRow="0" w:firstColumn="1" w:lastColumn="0" w:oddVBand="0" w:evenVBand="0" w:oddHBand="0" w:evenHBand="0" w:firstRowFirstColumn="0" w:firstRowLastColumn="0" w:lastRowFirstColumn="0" w:lastRowLastColumn="0"/>
            <w:tcW w:w="1418" w:type="dxa"/>
            <w:hideMark/>
          </w:tcPr>
          <w:p w14:paraId="14F490D4" w14:textId="0BC6F4CB" w:rsidR="00E14A74" w:rsidRPr="00E14A74" w:rsidRDefault="00C15F45" w:rsidP="00A43BE1">
            <w:pPr>
              <w:spacing w:line="276" w:lineRule="auto"/>
              <w:rPr>
                <w:rFonts w:ascii="Arial" w:hAnsi="Arial" w:cs="Arial"/>
                <w:sz w:val="20"/>
                <w:szCs w:val="16"/>
              </w:rPr>
            </w:pPr>
            <w:r>
              <w:rPr>
                <w:rFonts w:ascii="Arial" w:hAnsi="Arial" w:cs="Arial"/>
                <w:sz w:val="20"/>
                <w:szCs w:val="16"/>
              </w:rPr>
              <w:t>DK-model</w:t>
            </w:r>
          </w:p>
        </w:tc>
        <w:tc>
          <w:tcPr>
            <w:tcW w:w="4152" w:type="dxa"/>
            <w:hideMark/>
          </w:tcPr>
          <w:p w14:paraId="0564D8D4" w14:textId="5E5F4B6A" w:rsidR="00E14A74" w:rsidRPr="00E14A74" w:rsidRDefault="00E14A74" w:rsidP="00A43BE1">
            <w:pPr>
              <w:spacing w:line="276" w:lineRule="auto"/>
              <w:cnfStyle w:val="000000000000" w:firstRow="0" w:lastRow="0" w:firstColumn="0" w:lastColumn="0" w:oddVBand="0" w:evenVBand="0" w:oddHBand="0" w:evenHBand="0" w:firstRowFirstColumn="0" w:firstRowLastColumn="0" w:lastRowFirstColumn="0" w:lastRowLastColumn="0"/>
              <w:rPr>
                <w:rFonts w:cs="Arial"/>
                <w:szCs w:val="16"/>
              </w:rPr>
            </w:pPr>
            <w:r w:rsidRPr="00E14A74">
              <w:rPr>
                <w:rFonts w:cs="Arial"/>
                <w:szCs w:val="16"/>
              </w:rPr>
              <w:t>Vandløbssegmenter, GVF-afgrænsninger, Q-punkter</w:t>
            </w:r>
            <w:r w:rsidR="00C15F45">
              <w:rPr>
                <w:rFonts w:cs="Arial"/>
                <w:szCs w:val="16"/>
              </w:rPr>
              <w:t>, Grundvand</w:t>
            </w:r>
            <w:r w:rsidR="002C1284">
              <w:rPr>
                <w:rFonts w:cs="Arial"/>
                <w:szCs w:val="16"/>
              </w:rPr>
              <w:t>s</w:t>
            </w:r>
            <w:r w:rsidR="00C15F45">
              <w:rPr>
                <w:rFonts w:cs="Arial"/>
                <w:szCs w:val="16"/>
              </w:rPr>
              <w:t>dannelse (GVD)</w:t>
            </w:r>
          </w:p>
        </w:tc>
        <w:tc>
          <w:tcPr>
            <w:tcW w:w="0" w:type="auto"/>
            <w:hideMark/>
          </w:tcPr>
          <w:p w14:paraId="08DEFF42" w14:textId="77777777" w:rsidR="00E14A74" w:rsidRPr="00E14A74" w:rsidRDefault="00E14A74" w:rsidP="00A43BE1">
            <w:pPr>
              <w:spacing w:line="276" w:lineRule="auto"/>
              <w:cnfStyle w:val="000000000000" w:firstRow="0" w:lastRow="0" w:firstColumn="0" w:lastColumn="0" w:oddVBand="0" w:evenVBand="0" w:oddHBand="0" w:evenHBand="0" w:firstRowFirstColumn="0" w:firstRowLastColumn="0" w:lastRowFirstColumn="0" w:lastRowLastColumn="0"/>
              <w:rPr>
                <w:rFonts w:cs="Arial"/>
                <w:szCs w:val="16"/>
              </w:rPr>
            </w:pPr>
            <w:r w:rsidRPr="00E14A74">
              <w:rPr>
                <w:rFonts w:cs="Arial"/>
                <w:szCs w:val="16"/>
              </w:rPr>
              <w:t>GEUS</w:t>
            </w:r>
          </w:p>
        </w:tc>
      </w:tr>
    </w:tbl>
    <w:p w14:paraId="3B8EA0EE" w14:textId="77777777" w:rsidR="00C15F45" w:rsidRDefault="00C15F45" w:rsidP="00C15F45">
      <w:pPr>
        <w:pStyle w:val="Heading3"/>
        <w:numPr>
          <w:ilvl w:val="0"/>
          <w:numId w:val="0"/>
        </w:numPr>
        <w:spacing w:line="276" w:lineRule="auto"/>
        <w:ind w:left="737"/>
      </w:pPr>
    </w:p>
    <w:p w14:paraId="44056362" w14:textId="0299CCB7" w:rsidR="00E14A74" w:rsidRDefault="00E14A74" w:rsidP="00A43BE1">
      <w:pPr>
        <w:pStyle w:val="Heading3"/>
        <w:spacing w:line="276" w:lineRule="auto"/>
      </w:pPr>
      <w:bookmarkStart w:id="20" w:name="_Toc217028135"/>
      <w:r w:rsidRPr="00A43BE1">
        <w:t>Metodisk Fundament</w:t>
      </w:r>
      <w:r w:rsidR="00DD1892">
        <w:t xml:space="preserve"> for </w:t>
      </w:r>
      <w:r w:rsidR="00DB73EA">
        <w:t>risikovurdering</w:t>
      </w:r>
      <w:bookmarkEnd w:id="20"/>
    </w:p>
    <w:p w14:paraId="44B60B71" w14:textId="77777777" w:rsidR="00304EEE" w:rsidRPr="00304EEE" w:rsidRDefault="00304EEE" w:rsidP="00304EEE"/>
    <w:p w14:paraId="1DC28A55" w14:textId="5CE8A6BA" w:rsidR="00E14A74" w:rsidRPr="00E14A74" w:rsidRDefault="00B04EA1" w:rsidP="00A43BE1">
      <w:pPr>
        <w:spacing w:line="276" w:lineRule="auto"/>
        <w:rPr>
          <w:rFonts w:cs="Arial"/>
        </w:rPr>
      </w:pPr>
      <w:r>
        <w:rPr>
          <w:rFonts w:cs="Arial"/>
        </w:rPr>
        <w:t>Risikovurderingen er kvalitativ, men tilstandsvurderingen er kvantitativ</w:t>
      </w:r>
      <w:r w:rsidR="00925C7C">
        <w:rPr>
          <w:rFonts w:cs="Arial"/>
        </w:rPr>
        <w:t>.</w:t>
      </w:r>
      <w:r>
        <w:rPr>
          <w:rFonts w:cs="Arial"/>
        </w:rPr>
        <w:t xml:space="preserve">  </w:t>
      </w:r>
      <w:r w:rsidR="00E14A74" w:rsidRPr="00E14A74">
        <w:rPr>
          <w:rFonts w:cs="Arial"/>
        </w:rPr>
        <w:t>Den metodiske tilgang</w:t>
      </w:r>
      <w:r w:rsidR="00925C7C">
        <w:rPr>
          <w:rFonts w:cs="Arial"/>
        </w:rPr>
        <w:t xml:space="preserve"> i </w:t>
      </w:r>
      <w:r w:rsidR="00E14A74" w:rsidRPr="00E14A74">
        <w:rPr>
          <w:rFonts w:cs="Arial"/>
        </w:rPr>
        <w:t xml:space="preserve"> bygger på regionernes eksisterende </w:t>
      </w:r>
      <w:r w:rsidR="00DB73EA">
        <w:rPr>
          <w:rFonts w:cs="Arial"/>
        </w:rPr>
        <w:t xml:space="preserve">principper for </w:t>
      </w:r>
      <w:r w:rsidR="00E14A74" w:rsidRPr="00E14A74">
        <w:rPr>
          <w:rFonts w:cs="Arial"/>
        </w:rPr>
        <w:t>risiko, herunder:</w:t>
      </w:r>
    </w:p>
    <w:p w14:paraId="4B41AFA7" w14:textId="77777777" w:rsidR="00E14A74" w:rsidRPr="00E14A74" w:rsidRDefault="00E14A74" w:rsidP="00A43BE1">
      <w:pPr>
        <w:numPr>
          <w:ilvl w:val="0"/>
          <w:numId w:val="35"/>
        </w:numPr>
        <w:spacing w:line="276" w:lineRule="auto"/>
        <w:rPr>
          <w:rFonts w:cs="Arial"/>
        </w:rPr>
      </w:pPr>
      <w:r w:rsidRPr="00E14A74">
        <w:rPr>
          <w:rFonts w:cs="Arial"/>
          <w:b/>
          <w:bCs/>
        </w:rPr>
        <w:t>Stofgrupper og afstandstærskler</w:t>
      </w:r>
      <w:r w:rsidRPr="00E14A74">
        <w:rPr>
          <w:rFonts w:cs="Arial"/>
        </w:rPr>
        <w:t> fra Miljøprojekt nr. 1565 (2014)</w:t>
      </w:r>
    </w:p>
    <w:p w14:paraId="31FC6C2A" w14:textId="77777777" w:rsidR="00E14A74" w:rsidRPr="00E14A74" w:rsidRDefault="00E14A74" w:rsidP="00A43BE1">
      <w:pPr>
        <w:numPr>
          <w:ilvl w:val="0"/>
          <w:numId w:val="35"/>
        </w:numPr>
        <w:spacing w:line="276" w:lineRule="auto"/>
        <w:rPr>
          <w:rFonts w:cs="Arial"/>
        </w:rPr>
      </w:pPr>
      <w:r w:rsidRPr="00E14A74">
        <w:rPr>
          <w:rFonts w:cs="Arial"/>
          <w:b/>
          <w:bCs/>
        </w:rPr>
        <w:t>Standardkoncentrationer</w:t>
      </w:r>
      <w:r w:rsidRPr="00E14A74">
        <w:rPr>
          <w:rFonts w:cs="Arial"/>
        </w:rPr>
        <w:t> fra Delprojekt 3 (90%-fraktiler)</w:t>
      </w:r>
    </w:p>
    <w:p w14:paraId="3BCE6093" w14:textId="77777777" w:rsidR="00E14A74" w:rsidRPr="00E14A74" w:rsidRDefault="00E14A74" w:rsidP="00A43BE1">
      <w:pPr>
        <w:numPr>
          <w:ilvl w:val="0"/>
          <w:numId w:val="35"/>
        </w:numPr>
        <w:spacing w:line="276" w:lineRule="auto"/>
        <w:rPr>
          <w:rFonts w:cs="Arial"/>
        </w:rPr>
      </w:pPr>
      <w:r w:rsidRPr="00E14A74">
        <w:rPr>
          <w:rFonts w:cs="Arial"/>
          <w:b/>
          <w:bCs/>
        </w:rPr>
        <w:t>Lossepladsspecifikke parametre</w:t>
      </w:r>
      <w:r w:rsidRPr="00E14A74">
        <w:rPr>
          <w:rFonts w:cs="Arial"/>
        </w:rPr>
        <w:t> fra Bjerg et al. (2014)</w:t>
      </w:r>
    </w:p>
    <w:p w14:paraId="775BAEA8" w14:textId="60D52051" w:rsidR="00E14A74" w:rsidRDefault="00E14A74" w:rsidP="00A43BE1">
      <w:pPr>
        <w:spacing w:line="276" w:lineRule="auto"/>
        <w:rPr>
          <w:rFonts w:cs="Arial"/>
        </w:rPr>
      </w:pPr>
      <w:r w:rsidRPr="00E14A74">
        <w:rPr>
          <w:rFonts w:cs="Arial"/>
        </w:rPr>
        <w:t xml:space="preserve">Ved at basere analysen på disse validerede kilder undgås behovet for at etablere nye, projektspecifikke tærskelværdier. Dette sikrer konsistens med regionernes praksis og muliggør direkte sammenligning med </w:t>
      </w:r>
      <w:r w:rsidR="004E3B1C">
        <w:rPr>
          <w:rFonts w:cs="Arial"/>
        </w:rPr>
        <w:t>screeningspri</w:t>
      </w:r>
      <w:r w:rsidR="009F253E">
        <w:rPr>
          <w:rFonts w:cs="Arial"/>
        </w:rPr>
        <w:t>n</w:t>
      </w:r>
      <w:r w:rsidR="004E3B1C">
        <w:rPr>
          <w:rFonts w:cs="Arial"/>
        </w:rPr>
        <w:t xml:space="preserve">cipper </w:t>
      </w:r>
      <w:r w:rsidR="009F253E">
        <w:rPr>
          <w:rFonts w:cs="Arial"/>
        </w:rPr>
        <w:t>fra regionernes arbejde i 2014</w:t>
      </w:r>
      <w:r w:rsidR="00D16882">
        <w:rPr>
          <w:rFonts w:cs="Arial"/>
        </w:rPr>
        <w:t xml:space="preserve"> med </w:t>
      </w:r>
      <w:r w:rsidRPr="00E14A74">
        <w:rPr>
          <w:rFonts w:cs="Arial"/>
        </w:rPr>
        <w:lastRenderedPageBreak/>
        <w:t>risikovurderinger</w:t>
      </w:r>
      <w:r w:rsidR="001565AD">
        <w:rPr>
          <w:rFonts w:cs="Arial"/>
        </w:rPr>
        <w:t xml:space="preserve"> for forurenede</w:t>
      </w:r>
      <w:r w:rsidR="009F253E">
        <w:rPr>
          <w:rFonts w:cs="Arial"/>
        </w:rPr>
        <w:t xml:space="preserve"> grunde</w:t>
      </w:r>
      <w:r w:rsidR="00D16882">
        <w:rPr>
          <w:rFonts w:cs="Arial"/>
        </w:rPr>
        <w:t>s påvirkning af overfladevand</w:t>
      </w:r>
      <w:r w:rsidRPr="00E14A74">
        <w:rPr>
          <w:rFonts w:cs="Arial"/>
        </w:rPr>
        <w:t>.</w:t>
      </w:r>
      <w:r w:rsidR="00503258">
        <w:rPr>
          <w:rFonts w:cs="Arial"/>
        </w:rPr>
        <w:t xml:space="preserve"> Der er desuden ikke i den mellemliggende periode genereret ny </w:t>
      </w:r>
      <w:r w:rsidR="00235749">
        <w:rPr>
          <w:rFonts w:cs="Arial"/>
        </w:rPr>
        <w:t>viden, som begrunder en opdatering af principper</w:t>
      </w:r>
      <w:r w:rsidR="00F6616B">
        <w:rPr>
          <w:rFonts w:cs="Arial"/>
        </w:rPr>
        <w:t>, afstande og koncentrationer</w:t>
      </w:r>
      <w:r w:rsidR="008628D2">
        <w:rPr>
          <w:rFonts w:cs="Arial"/>
        </w:rPr>
        <w:t xml:space="preserve"> uden en fornyet</w:t>
      </w:r>
      <w:r w:rsidR="00532155">
        <w:rPr>
          <w:rFonts w:cs="Arial"/>
        </w:rPr>
        <w:t>,</w:t>
      </w:r>
      <w:r w:rsidR="008628D2">
        <w:rPr>
          <w:rFonts w:cs="Arial"/>
        </w:rPr>
        <w:t xml:space="preserve"> selvstændig analyse</w:t>
      </w:r>
      <w:r w:rsidR="00F6616B">
        <w:rPr>
          <w:rFonts w:cs="Arial"/>
        </w:rPr>
        <w:t xml:space="preserve">. </w:t>
      </w:r>
      <w:r w:rsidR="00235749">
        <w:rPr>
          <w:rFonts w:cs="Arial"/>
        </w:rPr>
        <w:t xml:space="preserve"> </w:t>
      </w:r>
    </w:p>
    <w:p w14:paraId="3006F006" w14:textId="77777777" w:rsidR="00925C7C" w:rsidRDefault="00925C7C" w:rsidP="00A43BE1">
      <w:pPr>
        <w:spacing w:line="276" w:lineRule="auto"/>
        <w:rPr>
          <w:rFonts w:cs="Arial"/>
        </w:rPr>
      </w:pPr>
    </w:p>
    <w:p w14:paraId="29C7BBC3" w14:textId="33AC1461" w:rsidR="00DB73EA" w:rsidRDefault="00B64406" w:rsidP="00A43BE1">
      <w:pPr>
        <w:spacing w:line="276" w:lineRule="auto"/>
        <w:rPr>
          <w:rFonts w:cs="Arial"/>
        </w:rPr>
      </w:pPr>
      <w:r>
        <w:rPr>
          <w:rFonts w:cs="Arial"/>
        </w:rPr>
        <w:t xml:space="preserve">I tilstandsvurderingen er der </w:t>
      </w:r>
      <w:r w:rsidR="0018523E">
        <w:rPr>
          <w:rFonts w:cs="Arial"/>
        </w:rPr>
        <w:t>gennemført en sammenligning mellem</w:t>
      </w:r>
      <w:r w:rsidR="00925C7C">
        <w:rPr>
          <w:rFonts w:cs="Arial"/>
        </w:rPr>
        <w:t xml:space="preserve"> </w:t>
      </w:r>
      <w:r w:rsidR="00FB13BE">
        <w:rPr>
          <w:rFonts w:cs="Arial"/>
        </w:rPr>
        <w:t xml:space="preserve">beregnede koncentrationer i overfladevand/vandløb og MKK. Dette er kun muligt, hvor der eksisterer </w:t>
      </w:r>
      <w:r w:rsidR="00545B2C">
        <w:rPr>
          <w:rFonts w:cs="Arial"/>
        </w:rPr>
        <w:t xml:space="preserve">MKK for de pågældende stoffer. </w:t>
      </w:r>
    </w:p>
    <w:p w14:paraId="4FE6540A" w14:textId="77777777" w:rsidR="00DB73EA" w:rsidRPr="00E14A74" w:rsidRDefault="00DB73EA" w:rsidP="00A43BE1">
      <w:pPr>
        <w:spacing w:line="276" w:lineRule="auto"/>
        <w:rPr>
          <w:rFonts w:cs="Arial"/>
        </w:rPr>
      </w:pPr>
    </w:p>
    <w:p w14:paraId="02247914" w14:textId="77777777" w:rsidR="00E14A74" w:rsidRPr="00E14A74" w:rsidRDefault="00E14A74" w:rsidP="00E14A74"/>
    <w:p w14:paraId="45F86AAE" w14:textId="2982E570" w:rsidR="00E14A74" w:rsidRPr="00E14A74" w:rsidRDefault="006F586C" w:rsidP="00E14A74">
      <w:pPr>
        <w:pStyle w:val="Heading2"/>
        <w:numPr>
          <w:ilvl w:val="1"/>
          <w:numId w:val="12"/>
        </w:numPr>
        <w:spacing w:line="276" w:lineRule="auto"/>
        <w:rPr>
          <w:bCs w:val="0"/>
          <w:iCs w:val="0"/>
          <w:color w:val="000000" w:themeColor="text1"/>
          <w:sz w:val="28"/>
        </w:rPr>
      </w:pPr>
      <w:bookmarkStart w:id="21" w:name="_Toc217028136"/>
      <w:r w:rsidRPr="00AE3EB3">
        <w:rPr>
          <w:bCs w:val="0"/>
          <w:iCs w:val="0"/>
          <w:color w:val="000000" w:themeColor="text1"/>
          <w:sz w:val="28"/>
        </w:rPr>
        <w:t>Risikovurdering</w:t>
      </w:r>
      <w:bookmarkEnd w:id="21"/>
    </w:p>
    <w:p w14:paraId="23B96B21" w14:textId="75162A43" w:rsidR="006F586C" w:rsidRDefault="009941C7" w:rsidP="00CF33F8">
      <w:pPr>
        <w:pStyle w:val="FirstParagraph"/>
        <w:spacing w:line="276" w:lineRule="auto"/>
        <w:rPr>
          <w:rFonts w:ascii="Arial" w:hAnsi="Arial" w:cs="Arial"/>
          <w:color w:val="000000" w:themeColor="text1"/>
          <w:sz w:val="20"/>
          <w:szCs w:val="20"/>
        </w:rPr>
      </w:pPr>
      <w:r w:rsidRPr="00B91D12">
        <w:rPr>
          <w:rFonts w:eastAsiaTheme="majorEastAsia" w:cs="Arial"/>
          <w:noProof/>
          <w:color w:val="000000" w:themeColor="text1"/>
          <w:sz w:val="20"/>
          <w:szCs w:val="20"/>
        </w:rPr>
        <w:drawing>
          <wp:anchor distT="0" distB="0" distL="114300" distR="114300" simplePos="0" relativeHeight="251660288" behindDoc="1" locked="0" layoutInCell="1" allowOverlap="1" wp14:anchorId="060B0C7E" wp14:editId="4039BE12">
            <wp:simplePos x="0" y="0"/>
            <wp:positionH relativeFrom="page">
              <wp:align>left</wp:align>
            </wp:positionH>
            <wp:positionV relativeFrom="paragraph">
              <wp:posOffset>949739</wp:posOffset>
            </wp:positionV>
            <wp:extent cx="7469505" cy="1921510"/>
            <wp:effectExtent l="0" t="0" r="0" b="2540"/>
            <wp:wrapNone/>
            <wp:docPr id="1246866174" name="Picture 14" descr="A diagram of a comput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66174" name="Picture 14" descr="A diagram of a computer flow&#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469505" cy="1921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86C" w:rsidRPr="00B91D12">
        <w:rPr>
          <w:rFonts w:ascii="Arial" w:hAnsi="Arial" w:cs="Arial"/>
          <w:color w:val="000000" w:themeColor="text1"/>
          <w:sz w:val="20"/>
          <w:szCs w:val="20"/>
        </w:rPr>
        <w:t xml:space="preserve">Formålet med risikovurderingen er at identificere hvilke grundvandsforekomster (GVF’er), med kontakt til målsatte vandløb, der er i risiko for påvirkning fra forurenede lokaliteter (V1/V2). Metodikken anvender afstandsbaserede tærskler differentieret efter </w:t>
      </w:r>
      <w:r w:rsidR="00A11546">
        <w:rPr>
          <w:rFonts w:ascii="Arial" w:hAnsi="Arial" w:cs="Arial"/>
          <w:color w:val="000000" w:themeColor="text1"/>
          <w:sz w:val="20"/>
          <w:szCs w:val="20"/>
        </w:rPr>
        <w:t>stof</w:t>
      </w:r>
      <w:r w:rsidR="006F586C" w:rsidRPr="00B91D12">
        <w:rPr>
          <w:rFonts w:ascii="Arial" w:hAnsi="Arial" w:cs="Arial"/>
          <w:color w:val="000000" w:themeColor="text1"/>
          <w:sz w:val="20"/>
          <w:szCs w:val="20"/>
        </w:rPr>
        <w:t xml:space="preserve">kategori, og filtrerer systematisk fra alle danske grundvandsforekomster ned til dem, hvor forureningsrisikoen er størst. Den overordnede metodik kan ses i figur </w:t>
      </w:r>
      <w:r w:rsidR="002A0E87">
        <w:rPr>
          <w:rFonts w:ascii="Arial" w:hAnsi="Arial" w:cs="Arial"/>
          <w:color w:val="000000" w:themeColor="text1"/>
          <w:sz w:val="20"/>
          <w:szCs w:val="20"/>
        </w:rPr>
        <w:t>1</w:t>
      </w:r>
      <w:r w:rsidR="006F586C" w:rsidRPr="00B91D12">
        <w:rPr>
          <w:rFonts w:ascii="Arial" w:hAnsi="Arial" w:cs="Arial"/>
          <w:color w:val="000000" w:themeColor="text1"/>
          <w:sz w:val="20"/>
          <w:szCs w:val="20"/>
        </w:rPr>
        <w:t>.</w:t>
      </w:r>
    </w:p>
    <w:p w14:paraId="050A4BDF" w14:textId="77777777" w:rsidR="0083302B" w:rsidRPr="0083302B" w:rsidRDefault="0083302B" w:rsidP="0083302B">
      <w:pPr>
        <w:pStyle w:val="BodyText"/>
        <w:rPr>
          <w:lang w:val="da" w:eastAsia="zh-CN"/>
        </w:rPr>
      </w:pPr>
    </w:p>
    <w:p w14:paraId="3D13158A" w14:textId="387C6B6E" w:rsidR="00CB3C27" w:rsidRPr="00CB3C27" w:rsidRDefault="00CB3C27" w:rsidP="00CF33F8">
      <w:pPr>
        <w:pStyle w:val="BodyText"/>
        <w:spacing w:line="276" w:lineRule="auto"/>
        <w:rPr>
          <w:lang w:val="da" w:eastAsia="zh-CN"/>
        </w:rPr>
      </w:pPr>
    </w:p>
    <w:p w14:paraId="2FE04C3F" w14:textId="77777777" w:rsidR="006F586C" w:rsidRDefault="006F586C" w:rsidP="00CF33F8">
      <w:pPr>
        <w:pStyle w:val="BodyText"/>
        <w:spacing w:line="276" w:lineRule="auto"/>
        <w:rPr>
          <w:lang w:val="da" w:eastAsia="zh-CN"/>
        </w:rPr>
      </w:pPr>
    </w:p>
    <w:p w14:paraId="37108A46" w14:textId="77777777" w:rsidR="006F586C" w:rsidRPr="006F586C" w:rsidRDefault="006F586C" w:rsidP="00CF33F8">
      <w:pPr>
        <w:pStyle w:val="BodyText"/>
        <w:spacing w:line="276" w:lineRule="auto"/>
        <w:rPr>
          <w:lang w:val="da" w:eastAsia="zh-CN"/>
        </w:rPr>
      </w:pPr>
    </w:p>
    <w:p w14:paraId="1B4F8E95" w14:textId="5CDFA59E" w:rsidR="006F586C" w:rsidRPr="00A140C4" w:rsidRDefault="006F586C" w:rsidP="00CF33F8">
      <w:pPr>
        <w:pStyle w:val="BodyText"/>
        <w:spacing w:line="276" w:lineRule="auto"/>
        <w:rPr>
          <w:rFonts w:cs="Arial"/>
          <w:color w:val="000000" w:themeColor="text1"/>
        </w:rPr>
      </w:pPr>
    </w:p>
    <w:p w14:paraId="561DA971" w14:textId="29EC4D1A" w:rsidR="006F586C" w:rsidRPr="00A140C4" w:rsidRDefault="00865E6B" w:rsidP="00CF33F8">
      <w:pPr>
        <w:pStyle w:val="BodyText"/>
        <w:tabs>
          <w:tab w:val="left" w:pos="5009"/>
        </w:tabs>
        <w:spacing w:line="276" w:lineRule="auto"/>
        <w:rPr>
          <w:rFonts w:cs="Arial"/>
          <w:color w:val="000000" w:themeColor="text1"/>
        </w:rPr>
      </w:pPr>
      <w:r>
        <w:rPr>
          <w:rFonts w:cs="Arial"/>
          <w:color w:val="000000" w:themeColor="text1"/>
        </w:rPr>
        <w:tab/>
      </w:r>
    </w:p>
    <w:p w14:paraId="5BBCE7AA" w14:textId="20B38750" w:rsidR="006F586C" w:rsidRPr="00A140C4" w:rsidRDefault="0083302B" w:rsidP="009941C7">
      <w:pPr>
        <w:pStyle w:val="BodyText"/>
        <w:tabs>
          <w:tab w:val="left" w:pos="8026"/>
        </w:tabs>
        <w:spacing w:line="276" w:lineRule="auto"/>
        <w:rPr>
          <w:rFonts w:cs="Arial"/>
          <w:color w:val="000000" w:themeColor="text1"/>
        </w:rPr>
      </w:pPr>
      <w:r>
        <w:rPr>
          <w:noProof/>
        </w:rPr>
        <mc:AlternateContent>
          <mc:Choice Requires="wps">
            <w:drawing>
              <wp:anchor distT="0" distB="0" distL="114300" distR="114300" simplePos="0" relativeHeight="251663360" behindDoc="1" locked="0" layoutInCell="1" allowOverlap="1" wp14:anchorId="37B75D43" wp14:editId="6DB163D1">
                <wp:simplePos x="0" y="0"/>
                <wp:positionH relativeFrom="page">
                  <wp:align>left</wp:align>
                </wp:positionH>
                <wp:positionV relativeFrom="paragraph">
                  <wp:posOffset>182245</wp:posOffset>
                </wp:positionV>
                <wp:extent cx="7469505" cy="206375"/>
                <wp:effectExtent l="0" t="0" r="0" b="3175"/>
                <wp:wrapNone/>
                <wp:docPr id="1539013865" name="Text Box 1"/>
                <wp:cNvGraphicFramePr/>
                <a:graphic xmlns:a="http://schemas.openxmlformats.org/drawingml/2006/main">
                  <a:graphicData uri="http://schemas.microsoft.com/office/word/2010/wordprocessingShape">
                    <wps:wsp>
                      <wps:cNvSpPr txBox="1"/>
                      <wps:spPr>
                        <a:xfrm>
                          <a:off x="0" y="0"/>
                          <a:ext cx="7469505" cy="206375"/>
                        </a:xfrm>
                        <a:prstGeom prst="rect">
                          <a:avLst/>
                        </a:prstGeom>
                        <a:solidFill>
                          <a:prstClr val="white"/>
                        </a:solidFill>
                        <a:ln>
                          <a:noFill/>
                        </a:ln>
                      </wps:spPr>
                      <wps:txbx>
                        <w:txbxContent>
                          <w:p w14:paraId="08656E19" w14:textId="601BB26D" w:rsidR="00CB3C27" w:rsidRDefault="008462BC" w:rsidP="00CB3C27">
                            <w:pPr>
                              <w:pStyle w:val="Caption"/>
                              <w:jc w:val="center"/>
                              <w:rPr>
                                <w:b w:val="0"/>
                                <w:bCs w:val="0"/>
                                <w:color w:val="000000" w:themeColor="text1"/>
                              </w:rPr>
                            </w:pPr>
                            <w:r w:rsidRPr="008462BC">
                              <w:rPr>
                                <w:b w:val="0"/>
                                <w:bCs w:val="0"/>
                                <w:color w:val="000000" w:themeColor="text1"/>
                              </w:rPr>
                              <w:t xml:space="preserve">Figur 1: </w:t>
                            </w:r>
                            <w:r w:rsidR="00865E6B" w:rsidRPr="008462BC">
                              <w:rPr>
                                <w:b w:val="0"/>
                                <w:bCs w:val="0"/>
                                <w:color w:val="000000" w:themeColor="text1"/>
                              </w:rPr>
                              <w:t>Overblik over metodikken anvendt for risikovurderingen</w:t>
                            </w:r>
                            <w:r>
                              <w:rPr>
                                <w:b w:val="0"/>
                                <w:bCs w:val="0"/>
                                <w:color w:val="000000" w:themeColor="text1"/>
                              </w:rPr>
                              <w:t xml:space="preserve"> opdelt på 5 overordnede trin.</w:t>
                            </w:r>
                          </w:p>
                          <w:p w14:paraId="245A9546" w14:textId="77777777" w:rsidR="0083302B" w:rsidRPr="0083302B" w:rsidRDefault="0083302B" w:rsidP="0083302B">
                            <w:pPr>
                              <w:rPr>
                                <w:rFonts w:eastAsiaTheme="majorEastAsia"/>
                              </w:rPr>
                            </w:pPr>
                          </w:p>
                          <w:p w14:paraId="5EEB3907" w14:textId="6EDA36BF" w:rsidR="00865E6B" w:rsidRPr="00865E6B" w:rsidRDefault="00865E6B" w:rsidP="00865E6B">
                            <w:pPr>
                              <w:pStyle w:val="Caption"/>
                              <w:rPr>
                                <w:rFonts w:cs="Arial"/>
                                <w:color w:val="000000" w:themeColor="text1"/>
                                <w:sz w:val="20"/>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B75D43" id="_x0000_t202" coordsize="21600,21600" o:spt="202" path="m,l,21600r21600,l21600,xe">
                <v:stroke joinstyle="miter"/>
                <v:path gradientshapeok="t" o:connecttype="rect"/>
              </v:shapetype>
              <v:shape id="Text Box 1" o:spid="_x0000_s1026" type="#_x0000_t202" style="position:absolute;margin-left:0;margin-top:14.35pt;width:588.15pt;height:16.25pt;z-index:-25165312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" stroked="f">
                <v:textbox inset="0,0,0,0">
                  <w:txbxContent>
                    <w:p w14:paraId="08656E19" w14:textId="601BB26D" w:rsidR="00CB3C27" w:rsidRDefault="008462BC" w:rsidP="00CB3C27">
                      <w:pPr>
                        <w:pStyle w:val="Caption"/>
                        <w:jc w:val="center"/>
                        <w:rPr>
                          <w:b w:val="0"/>
                          <w:bCs w:val="0"/>
                          <w:color w:val="000000" w:themeColor="text1"/>
                        </w:rPr>
                      </w:pPr>
                      <w:r w:rsidRPr="008462BC">
                        <w:rPr>
                          <w:b w:val="0"/>
                          <w:bCs w:val="0"/>
                          <w:color w:val="000000" w:themeColor="text1"/>
                        </w:rPr>
                        <w:t xml:space="preserve">Figur 1: </w:t>
                      </w:r>
                      <w:r w:rsidR="00865E6B" w:rsidRPr="008462BC">
                        <w:rPr>
                          <w:b w:val="0"/>
                          <w:bCs w:val="0"/>
                          <w:color w:val="000000" w:themeColor="text1"/>
                        </w:rPr>
                        <w:t>Overblik over metodikken anvendt for risikovurderingen</w:t>
                      </w:r>
                      <w:r>
                        <w:rPr>
                          <w:b w:val="0"/>
                          <w:bCs w:val="0"/>
                          <w:color w:val="000000" w:themeColor="text1"/>
                        </w:rPr>
                        <w:t xml:space="preserve"> opdelt på 5 overordnede trin.</w:t>
                      </w:r>
                    </w:p>
                    <w:p w14:paraId="245A9546" w14:textId="77777777" w:rsidR="0083302B" w:rsidRPr="0083302B" w:rsidRDefault="0083302B" w:rsidP="0083302B">
                      <w:pPr>
                        <w:rPr>
                          <w:rFonts w:eastAsiaTheme="majorEastAsia"/>
                        </w:rPr>
                      </w:pPr>
                    </w:p>
                    <w:p w14:paraId="5EEB3907" w14:textId="6EDA36BF" w:rsidR="00865E6B" w:rsidRPr="00865E6B" w:rsidRDefault="00865E6B" w:rsidP="00865E6B">
                      <w:pPr>
                        <w:pStyle w:val="Caption"/>
                        <w:rPr>
                          <w:rFonts w:cs="Arial"/>
                          <w:color w:val="000000" w:themeColor="text1"/>
                          <w:sz w:val="20"/>
                          <w:lang w:eastAsia="zh-CN"/>
                        </w:rPr>
                      </w:pPr>
                    </w:p>
                  </w:txbxContent>
                </v:textbox>
                <w10:wrap anchorx="page"/>
              </v:shape>
            </w:pict>
          </mc:Fallback>
        </mc:AlternateContent>
      </w:r>
      <w:r w:rsidR="006F586C" w:rsidRPr="00A140C4">
        <w:rPr>
          <w:rFonts w:cs="Arial"/>
          <w:color w:val="000000" w:themeColor="text1"/>
        </w:rPr>
        <w:tab/>
      </w:r>
    </w:p>
    <w:p w14:paraId="08CC0A1F" w14:textId="77777777" w:rsidR="006F586C" w:rsidRPr="00213F3A" w:rsidRDefault="006F586C" w:rsidP="00CF33F8">
      <w:pPr>
        <w:spacing w:line="276" w:lineRule="auto"/>
        <w:rPr>
          <w:rFonts w:cs="Arial"/>
          <w:b/>
        </w:rPr>
      </w:pPr>
      <w:bookmarkStart w:id="22" w:name="inputdata"/>
    </w:p>
    <w:p w14:paraId="5A101D24" w14:textId="77777777" w:rsidR="007F3807" w:rsidRDefault="007F3807" w:rsidP="007F3807">
      <w:pPr>
        <w:pStyle w:val="Heading3"/>
        <w:numPr>
          <w:ilvl w:val="0"/>
          <w:numId w:val="0"/>
        </w:numPr>
        <w:spacing w:after="240" w:line="276" w:lineRule="auto"/>
        <w:ind w:left="737"/>
        <w:rPr>
          <w:b/>
          <w:bCs w:val="0"/>
          <w:color w:val="000000" w:themeColor="text1"/>
          <w:szCs w:val="24"/>
        </w:rPr>
      </w:pPr>
    </w:p>
    <w:p w14:paraId="16AD0F58" w14:textId="5A71C7F0" w:rsidR="006F586C" w:rsidRPr="00213F3A" w:rsidRDefault="006F586C" w:rsidP="00CF33F8">
      <w:pPr>
        <w:pStyle w:val="Heading3"/>
        <w:numPr>
          <w:ilvl w:val="2"/>
          <w:numId w:val="12"/>
        </w:numPr>
        <w:spacing w:after="240" w:line="276" w:lineRule="auto"/>
        <w:rPr>
          <w:b/>
          <w:bCs w:val="0"/>
          <w:color w:val="000000" w:themeColor="text1"/>
          <w:szCs w:val="24"/>
        </w:rPr>
      </w:pPr>
      <w:bookmarkStart w:id="23" w:name="_Toc217028137"/>
      <w:r w:rsidRPr="00213F3A">
        <w:rPr>
          <w:b/>
          <w:bCs w:val="0"/>
          <w:color w:val="000000" w:themeColor="text1"/>
          <w:szCs w:val="24"/>
        </w:rPr>
        <w:t>Inputdata</w:t>
      </w:r>
      <w:bookmarkEnd w:id="23"/>
    </w:p>
    <w:p w14:paraId="1269B434" w14:textId="236302E0" w:rsidR="006F586C" w:rsidRPr="00924D93" w:rsidRDefault="00003136" w:rsidP="00CF33F8">
      <w:pPr>
        <w:pStyle w:val="FirstParagraph"/>
        <w:spacing w:before="0" w:line="276" w:lineRule="auto"/>
        <w:rPr>
          <w:rFonts w:ascii="Arial" w:hAnsi="Arial" w:cs="Arial"/>
          <w:color w:val="000000" w:themeColor="text1"/>
          <w:sz w:val="20"/>
          <w:szCs w:val="20"/>
        </w:rPr>
      </w:pPr>
      <w:r w:rsidRPr="00B91D12">
        <w:rPr>
          <w:rFonts w:ascii="Arial" w:hAnsi="Arial" w:cs="Arial"/>
          <w:color w:val="000000" w:themeColor="text1"/>
          <w:sz w:val="20"/>
          <w:szCs w:val="20"/>
        </w:rPr>
        <w:t>Data</w:t>
      </w:r>
      <w:r>
        <w:rPr>
          <w:rFonts w:ascii="Arial" w:hAnsi="Arial" w:cs="Arial"/>
          <w:color w:val="000000" w:themeColor="text1"/>
          <w:sz w:val="20"/>
          <w:szCs w:val="20"/>
        </w:rPr>
        <w:t xml:space="preserve">grundlaget for risikovurdering </w:t>
      </w:r>
      <w:r w:rsidRPr="00B91D12">
        <w:rPr>
          <w:rFonts w:ascii="Arial" w:hAnsi="Arial" w:cs="Arial"/>
          <w:color w:val="000000" w:themeColor="text1"/>
          <w:sz w:val="20"/>
          <w:szCs w:val="20"/>
        </w:rPr>
        <w:t xml:space="preserve"> er opdateret til Vandplan 4 (VP4)</w:t>
      </w:r>
      <w:r>
        <w:rPr>
          <w:rFonts w:ascii="Arial" w:hAnsi="Arial" w:cs="Arial"/>
          <w:color w:val="000000" w:themeColor="text1"/>
          <w:sz w:val="20"/>
          <w:szCs w:val="20"/>
        </w:rPr>
        <w:t xml:space="preserve">, som først blev tilgængelig i efteråret 2025. </w:t>
      </w:r>
      <w:r w:rsidR="006F586C" w:rsidRPr="00B91D12">
        <w:rPr>
          <w:rFonts w:ascii="Arial" w:hAnsi="Arial" w:cs="Arial"/>
          <w:color w:val="000000" w:themeColor="text1"/>
          <w:sz w:val="20"/>
          <w:szCs w:val="20"/>
        </w:rPr>
        <w:t>Analysen bygger på datagrundlag</w:t>
      </w:r>
      <w:r w:rsidR="00F36A98">
        <w:rPr>
          <w:rFonts w:ascii="Arial" w:hAnsi="Arial" w:cs="Arial"/>
          <w:color w:val="000000" w:themeColor="text1"/>
          <w:sz w:val="20"/>
          <w:szCs w:val="20"/>
        </w:rPr>
        <w:t>et i Tabel 1</w:t>
      </w:r>
      <w:r w:rsidR="006F586C" w:rsidRPr="00B91D12">
        <w:rPr>
          <w:rFonts w:ascii="Arial" w:hAnsi="Arial" w:cs="Arial"/>
          <w:color w:val="000000" w:themeColor="text1"/>
          <w:sz w:val="20"/>
          <w:szCs w:val="20"/>
        </w:rPr>
        <w:t xml:space="preserve">. </w:t>
      </w:r>
    </w:p>
    <w:p w14:paraId="473C0152" w14:textId="21AE9404" w:rsidR="00924D93" w:rsidRPr="00924D93" w:rsidRDefault="00924D93" w:rsidP="00CF33F8">
      <w:pPr>
        <w:pStyle w:val="Caption"/>
        <w:keepNext/>
        <w:spacing w:line="276" w:lineRule="auto"/>
        <w:rPr>
          <w:color w:val="000000" w:themeColor="text1"/>
        </w:rPr>
      </w:pPr>
      <w:r w:rsidRPr="00924D93">
        <w:rPr>
          <w:color w:val="000000" w:themeColor="text1"/>
        </w:rPr>
        <w:t>Tab</w:t>
      </w:r>
      <w:r>
        <w:rPr>
          <w:color w:val="000000" w:themeColor="text1"/>
        </w:rPr>
        <w:t>el</w:t>
      </w:r>
      <w:r w:rsidRPr="00924D93">
        <w:rPr>
          <w:color w:val="000000" w:themeColor="text1"/>
        </w:rPr>
        <w:t xml:space="preserve"> </w:t>
      </w:r>
      <w:r w:rsidRPr="00924D93">
        <w:rPr>
          <w:color w:val="000000" w:themeColor="text1"/>
        </w:rPr>
        <w:fldChar w:fldCharType="begin"/>
      </w:r>
      <w:r w:rsidRPr="00924D93">
        <w:rPr>
          <w:color w:val="000000" w:themeColor="text1"/>
        </w:rPr>
        <w:instrText xml:space="preserve"> SEQ Table \* ARABIC </w:instrText>
      </w:r>
      <w:r w:rsidRPr="00924D93">
        <w:rPr>
          <w:color w:val="000000" w:themeColor="text1"/>
        </w:rPr>
        <w:fldChar w:fldCharType="separate"/>
      </w:r>
      <w:r w:rsidR="00A06E3A">
        <w:rPr>
          <w:noProof/>
          <w:color w:val="000000" w:themeColor="text1"/>
        </w:rPr>
        <w:t>1</w:t>
      </w:r>
      <w:r w:rsidRPr="00924D93">
        <w:rPr>
          <w:color w:val="000000" w:themeColor="text1"/>
        </w:rPr>
        <w:fldChar w:fldCharType="end"/>
      </w:r>
      <w:r w:rsidRPr="00924D93">
        <w:rPr>
          <w:rFonts w:cs="Arial"/>
          <w:b w:val="0"/>
          <w:bCs w:val="0"/>
          <w:color w:val="000000" w:themeColor="text1"/>
          <w:szCs w:val="18"/>
        </w:rPr>
        <w:t xml:space="preserve"> Dataoverblik over input data til risikovurdering. Størstedelen af data er leveret af GEUS og opdateret til VP4. Data kan også findes på GEUS dataverse.</w:t>
      </w:r>
    </w:p>
    <w:tbl>
      <w:tblPr>
        <w:tblStyle w:val="PlainTable5"/>
        <w:tblW w:w="0" w:type="auto"/>
        <w:tblLook w:val="04A0" w:firstRow="1" w:lastRow="0" w:firstColumn="1" w:lastColumn="0" w:noHBand="0" w:noVBand="1"/>
      </w:tblPr>
      <w:tblGrid>
        <w:gridCol w:w="2127"/>
        <w:gridCol w:w="4792"/>
        <w:gridCol w:w="1585"/>
      </w:tblGrid>
      <w:tr w:rsidR="0026344C" w:rsidRPr="0026344C" w14:paraId="05F23EEC" w14:textId="77777777" w:rsidTr="007C01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hideMark/>
          </w:tcPr>
          <w:p w14:paraId="7C32F10D" w14:textId="77777777" w:rsidR="006F586C" w:rsidRPr="0026344C" w:rsidRDefault="006F586C" w:rsidP="00CF33F8">
            <w:pPr>
              <w:pStyle w:val="BodyText"/>
              <w:spacing w:line="276" w:lineRule="auto"/>
              <w:rPr>
                <w:rFonts w:ascii="Arial" w:hAnsi="Arial" w:cs="Arial"/>
                <w:b/>
                <w:bCs/>
                <w:sz w:val="20"/>
              </w:rPr>
            </w:pPr>
            <w:r w:rsidRPr="0026344C">
              <w:rPr>
                <w:rFonts w:ascii="Arial" w:hAnsi="Arial" w:cs="Arial"/>
                <w:b/>
                <w:bCs/>
                <w:sz w:val="20"/>
              </w:rPr>
              <w:t>Datasæt</w:t>
            </w:r>
          </w:p>
        </w:tc>
        <w:tc>
          <w:tcPr>
            <w:tcW w:w="4792" w:type="dxa"/>
            <w:hideMark/>
          </w:tcPr>
          <w:p w14:paraId="49566879" w14:textId="77777777" w:rsidR="006F586C" w:rsidRPr="0026344C" w:rsidRDefault="006F586C"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26344C">
              <w:rPr>
                <w:rFonts w:ascii="Arial" w:hAnsi="Arial" w:cs="Arial"/>
                <w:b/>
                <w:bCs/>
                <w:sz w:val="20"/>
              </w:rPr>
              <w:t>Beskrivelse</w:t>
            </w:r>
          </w:p>
        </w:tc>
        <w:tc>
          <w:tcPr>
            <w:tcW w:w="0" w:type="auto"/>
            <w:hideMark/>
          </w:tcPr>
          <w:p w14:paraId="12F2C167" w14:textId="77777777" w:rsidR="006F586C" w:rsidRPr="0026344C" w:rsidRDefault="006F586C"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26344C">
              <w:rPr>
                <w:rFonts w:ascii="Arial" w:hAnsi="Arial" w:cs="Arial"/>
                <w:b/>
                <w:bCs/>
                <w:sz w:val="20"/>
              </w:rPr>
              <w:t>Kilde</w:t>
            </w:r>
          </w:p>
        </w:tc>
      </w:tr>
      <w:tr w:rsidR="0026344C" w:rsidRPr="0026344C" w14:paraId="03C4ABDD"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964A78C"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bCs/>
                <w:sz w:val="20"/>
              </w:rPr>
              <w:t>GVF</w:t>
            </w:r>
          </w:p>
        </w:tc>
        <w:tc>
          <w:tcPr>
            <w:tcW w:w="4792" w:type="dxa"/>
            <w:hideMark/>
          </w:tcPr>
          <w:p w14:paraId="657C6818"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GVF-polygoner fra Grunddata_results.gdb</w:t>
            </w:r>
          </w:p>
        </w:tc>
        <w:tc>
          <w:tcPr>
            <w:tcW w:w="0" w:type="auto"/>
            <w:hideMark/>
          </w:tcPr>
          <w:p w14:paraId="70B2506F"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GEUS (VP4)</w:t>
            </w:r>
          </w:p>
        </w:tc>
      </w:tr>
      <w:tr w:rsidR="0026344C" w:rsidRPr="0026344C" w14:paraId="4CCC207B" w14:textId="77777777" w:rsidTr="007C01A2">
        <w:tc>
          <w:tcPr>
            <w:cnfStyle w:val="001000000000" w:firstRow="0" w:lastRow="0" w:firstColumn="1" w:lastColumn="0" w:oddVBand="0" w:evenVBand="0" w:oddHBand="0" w:evenHBand="0" w:firstRowFirstColumn="0" w:firstRowLastColumn="0" w:lastRowFirstColumn="0" w:lastRowLastColumn="0"/>
            <w:tcW w:w="2127" w:type="dxa"/>
            <w:hideMark/>
          </w:tcPr>
          <w:p w14:paraId="2B01E260"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bCs/>
                <w:sz w:val="20"/>
              </w:rPr>
              <w:t>Vandløbssegmenter</w:t>
            </w:r>
          </w:p>
        </w:tc>
        <w:tc>
          <w:tcPr>
            <w:tcW w:w="4792" w:type="dxa"/>
            <w:hideMark/>
          </w:tcPr>
          <w:p w14:paraId="02565359"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Vandløb med GVF-kontakt fra Grunddata_results.gdb</w:t>
            </w:r>
          </w:p>
        </w:tc>
        <w:tc>
          <w:tcPr>
            <w:tcW w:w="0" w:type="auto"/>
            <w:hideMark/>
          </w:tcPr>
          <w:p w14:paraId="44C821F9"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GEUS (VP4)</w:t>
            </w:r>
          </w:p>
        </w:tc>
      </w:tr>
      <w:tr w:rsidR="0026344C" w:rsidRPr="0026344C" w14:paraId="3FA7976A"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E06E30D"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sz w:val="20"/>
              </w:rPr>
              <w:t>V1/V2-lokaliteter</w:t>
            </w:r>
          </w:p>
        </w:tc>
        <w:tc>
          <w:tcPr>
            <w:tcW w:w="4792" w:type="dxa"/>
            <w:hideMark/>
          </w:tcPr>
          <w:p w14:paraId="794157CA"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Kortlagte forurenede grunde med stof- og brancheinformation (CSV)</w:t>
            </w:r>
          </w:p>
        </w:tc>
        <w:tc>
          <w:tcPr>
            <w:tcW w:w="0" w:type="auto"/>
            <w:hideMark/>
          </w:tcPr>
          <w:p w14:paraId="5AD1DA11"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MST / DKjord</w:t>
            </w:r>
          </w:p>
        </w:tc>
      </w:tr>
      <w:tr w:rsidR="0026344C" w:rsidRPr="0026344C" w14:paraId="33CA4B03" w14:textId="77777777" w:rsidTr="007C01A2">
        <w:tc>
          <w:tcPr>
            <w:cnfStyle w:val="001000000000" w:firstRow="0" w:lastRow="0" w:firstColumn="1" w:lastColumn="0" w:oddVBand="0" w:evenVBand="0" w:oddHBand="0" w:evenHBand="0" w:firstRowFirstColumn="0" w:firstRowLastColumn="0" w:lastRowFirstColumn="0" w:lastRowLastColumn="0"/>
            <w:tcW w:w="2127" w:type="dxa"/>
            <w:hideMark/>
          </w:tcPr>
          <w:p w14:paraId="1B68A42A"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sz w:val="20"/>
              </w:rPr>
              <w:t>V1/V2-geometrier</w:t>
            </w:r>
          </w:p>
        </w:tc>
        <w:tc>
          <w:tcPr>
            <w:tcW w:w="4792" w:type="dxa"/>
            <w:hideMark/>
          </w:tcPr>
          <w:p w14:paraId="186E8CE4"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Polygongeometrier for lokaliteter (Shapefile)</w:t>
            </w:r>
          </w:p>
        </w:tc>
        <w:tc>
          <w:tcPr>
            <w:tcW w:w="0" w:type="auto"/>
            <w:hideMark/>
          </w:tcPr>
          <w:p w14:paraId="641FD20E"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MST / DKjord</w:t>
            </w:r>
          </w:p>
        </w:tc>
      </w:tr>
      <w:tr w:rsidR="0026344C" w:rsidRPr="0026344C" w14:paraId="7134706D"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2AC8974"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sz w:val="20"/>
              </w:rPr>
              <w:t>GVD-rasters</w:t>
            </w:r>
          </w:p>
        </w:tc>
        <w:tc>
          <w:tcPr>
            <w:tcW w:w="4792" w:type="dxa"/>
            <w:hideMark/>
          </w:tcPr>
          <w:p w14:paraId="60221F66"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Grundvandsdannelse (infiltration) i mm/år pr. DK-modellag, 100 × 100 m</w:t>
            </w:r>
          </w:p>
        </w:tc>
        <w:tc>
          <w:tcPr>
            <w:tcW w:w="0" w:type="auto"/>
            <w:hideMark/>
          </w:tcPr>
          <w:p w14:paraId="181B7A6D"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GEUS / DK-model</w:t>
            </w:r>
          </w:p>
        </w:tc>
      </w:tr>
    </w:tbl>
    <w:p w14:paraId="03C9F4B8" w14:textId="77777777" w:rsidR="006F586C" w:rsidRPr="00A140C4" w:rsidRDefault="006F586C" w:rsidP="00CF33F8">
      <w:pPr>
        <w:spacing w:line="276" w:lineRule="auto"/>
        <w:rPr>
          <w:rFonts w:cs="Arial"/>
          <w:color w:val="000000" w:themeColor="text1"/>
          <w:sz w:val="22"/>
          <w:szCs w:val="22"/>
        </w:rPr>
      </w:pPr>
    </w:p>
    <w:p w14:paraId="378DA888" w14:textId="1763E81C" w:rsidR="00657733" w:rsidRDefault="00466743" w:rsidP="00CF33F8">
      <w:pPr>
        <w:pStyle w:val="BodyText"/>
        <w:spacing w:line="276" w:lineRule="auto"/>
      </w:pPr>
      <w:bookmarkStart w:id="24" w:name="Xb53cdbf59f32d394677fd2f75e2d067448f4139"/>
      <w:bookmarkEnd w:id="22"/>
      <w:r w:rsidRPr="009C72E7">
        <w:lastRenderedPageBreak/>
        <w:t xml:space="preserve">Mere </w:t>
      </w:r>
      <w:r w:rsidR="00657733" w:rsidRPr="009C72E7">
        <w:t>beskrivelse af data? Hvor kommer de fra? Hvem har leveret de</w:t>
      </w:r>
      <w:r w:rsidRPr="009C72E7">
        <w:t>m</w:t>
      </w:r>
      <w:r w:rsidR="00657733" w:rsidRPr="009C72E7">
        <w:t xml:space="preserve"> (Lars troldborg for eksempel)</w:t>
      </w:r>
      <w:r w:rsidR="009C72E7" w:rsidRPr="009C72E7">
        <w:t>. H</w:t>
      </w:r>
      <w:r w:rsidR="00657733" w:rsidRPr="009C72E7">
        <w:t>vordan er V1/V2-lokaliteter filen lavet?</w:t>
      </w:r>
    </w:p>
    <w:p w14:paraId="6D25F807" w14:textId="77777777" w:rsidR="00657733" w:rsidRPr="00657733" w:rsidRDefault="00657733" w:rsidP="00CF33F8">
      <w:pPr>
        <w:spacing w:line="276" w:lineRule="auto"/>
      </w:pPr>
    </w:p>
    <w:p w14:paraId="75BDF8B4" w14:textId="54D2D6F7" w:rsidR="006F586C" w:rsidRPr="00213F3A" w:rsidRDefault="006F586C" w:rsidP="00CF33F8">
      <w:pPr>
        <w:pStyle w:val="Heading3"/>
        <w:numPr>
          <w:ilvl w:val="2"/>
          <w:numId w:val="12"/>
        </w:numPr>
        <w:spacing w:after="240" w:line="276" w:lineRule="auto"/>
        <w:rPr>
          <w:b/>
          <w:bCs w:val="0"/>
          <w:color w:val="000000" w:themeColor="text1"/>
          <w:szCs w:val="24"/>
        </w:rPr>
      </w:pPr>
      <w:bookmarkStart w:id="25" w:name="_Toc217028138"/>
      <w:r w:rsidRPr="00213F3A">
        <w:rPr>
          <w:b/>
          <w:bCs w:val="0"/>
          <w:color w:val="000000" w:themeColor="text1"/>
          <w:szCs w:val="24"/>
        </w:rPr>
        <w:t>Fra Grundvandsforekomster til Risiko-Lokaliteter</w:t>
      </w:r>
      <w:bookmarkEnd w:id="25"/>
    </w:p>
    <w:p w14:paraId="13FB04A2" w14:textId="06778CEA" w:rsidR="006F586C" w:rsidRPr="00B91D12" w:rsidRDefault="006F586C" w:rsidP="00CF33F8">
      <w:pPr>
        <w:pStyle w:val="FirstParagraph"/>
        <w:spacing w:before="0" w:line="276" w:lineRule="auto"/>
        <w:rPr>
          <w:rFonts w:ascii="Arial" w:hAnsi="Arial" w:cs="Arial"/>
          <w:color w:val="000000" w:themeColor="text1"/>
          <w:sz w:val="20"/>
          <w:szCs w:val="20"/>
        </w:rPr>
      </w:pPr>
      <w:r w:rsidRPr="00B91D12">
        <w:rPr>
          <w:rFonts w:ascii="Arial" w:hAnsi="Arial" w:cs="Arial"/>
          <w:color w:val="000000" w:themeColor="text1"/>
          <w:sz w:val="20"/>
          <w:szCs w:val="20"/>
        </w:rPr>
        <w:t>Udgangspunktet for risikovurderingen er de 2.049 grundvandsforekomster i Danmark. Ikke alle grundvandsforekomster har kontakt til målsatte vandløb, og første filtreringstrin identificerer derfor de 547 GVF’er (27%) med dokumenteret vandløbskontakt.</w:t>
      </w:r>
      <w:r w:rsidR="003F24C4">
        <w:rPr>
          <w:rFonts w:ascii="Arial" w:hAnsi="Arial" w:cs="Arial"/>
          <w:color w:val="000000" w:themeColor="text1"/>
          <w:sz w:val="20"/>
          <w:szCs w:val="20"/>
        </w:rPr>
        <w:t xml:space="preserve"> </w:t>
      </w:r>
    </w:p>
    <w:p w14:paraId="1FED7C6B" w14:textId="7BF7EA8F" w:rsidR="006F586C" w:rsidRDefault="006F586C" w:rsidP="00CF33F8">
      <w:pPr>
        <w:pStyle w:val="BodyText"/>
        <w:spacing w:line="276" w:lineRule="auto"/>
        <w:rPr>
          <w:rFonts w:cs="Arial"/>
          <w:color w:val="000000" w:themeColor="text1"/>
        </w:rPr>
      </w:pPr>
      <w:commentRangeStart w:id="26"/>
      <w:r w:rsidRPr="00B91D12">
        <w:rPr>
          <w:rFonts w:cs="Arial"/>
          <w:color w:val="000000" w:themeColor="text1"/>
        </w:rPr>
        <w:t>Inden for disse grundvandsforekomster er der registreret 34.801 forurenede lokaliteter (V1 og V2) fordelt på 459 GVF’er</w:t>
      </w:r>
      <w:commentRangeEnd w:id="26"/>
      <w:r w:rsidR="000D731D">
        <w:rPr>
          <w:rStyle w:val="CommentReference"/>
        </w:rPr>
        <w:commentReference w:id="26"/>
      </w:r>
      <w:r w:rsidRPr="00B91D12">
        <w:rPr>
          <w:rFonts w:cs="Arial"/>
          <w:color w:val="000000" w:themeColor="text1"/>
        </w:rPr>
        <w:t>.</w:t>
      </w:r>
      <w:r w:rsidR="000D49E1">
        <w:rPr>
          <w:rFonts w:cs="Arial"/>
          <w:color w:val="000000" w:themeColor="text1"/>
        </w:rPr>
        <w:t xml:space="preserve"> </w:t>
      </w:r>
      <w:r w:rsidRPr="00B91D12">
        <w:rPr>
          <w:rFonts w:cs="Arial"/>
          <w:color w:val="000000" w:themeColor="text1"/>
        </w:rPr>
        <w:t xml:space="preserve">Disse lokaliteter kobles med deres geometrier og forureningsdata, herunder stoffer og aktivitets-/brancheinformation. Da en lokalitet kan påvirke flere grundvandsforekomster, genereres ca. 64.824 lokalitet-GVF kombinationer til videre analyse. De overordnede resultater for risikovurderingen kan ses i figur </w:t>
      </w:r>
      <w:r w:rsidR="003E738F">
        <w:rPr>
          <w:rFonts w:cs="Arial"/>
          <w:color w:val="000000" w:themeColor="text1"/>
        </w:rPr>
        <w:t>2.</w:t>
      </w:r>
      <w:r w:rsidR="004E3B5D">
        <w:rPr>
          <w:rFonts w:cs="Arial"/>
          <w:color w:val="000000" w:themeColor="text1"/>
        </w:rPr>
        <w:t xml:space="preserve"> </w:t>
      </w:r>
    </w:p>
    <w:p w14:paraId="3A8358DC" w14:textId="42B759EC" w:rsidR="004E3B5D" w:rsidRPr="00B91D12" w:rsidRDefault="0076735B" w:rsidP="00CF33F8">
      <w:pPr>
        <w:pStyle w:val="BodyText"/>
        <w:spacing w:line="276" w:lineRule="auto"/>
        <w:rPr>
          <w:rFonts w:cs="Arial"/>
          <w:color w:val="000000" w:themeColor="text1"/>
        </w:rPr>
      </w:pPr>
      <w:r w:rsidRPr="00FF15C0">
        <w:rPr>
          <w:rFonts w:cs="Arial"/>
          <w:color w:val="000000" w:themeColor="text1"/>
          <w:highlight w:val="yellow"/>
        </w:rPr>
        <w:t>Der s</w:t>
      </w:r>
      <w:r w:rsidR="004E3B5D" w:rsidRPr="00FF15C0">
        <w:rPr>
          <w:rFonts w:cs="Arial"/>
          <w:color w:val="000000" w:themeColor="text1"/>
          <w:highlight w:val="yellow"/>
        </w:rPr>
        <w:t xml:space="preserve">kal være en figur med </w:t>
      </w:r>
      <w:r w:rsidR="009B1D52" w:rsidRPr="00FF15C0">
        <w:rPr>
          <w:rFonts w:cs="Arial"/>
          <w:color w:val="000000" w:themeColor="text1"/>
          <w:highlight w:val="yellow"/>
        </w:rPr>
        <w:t>princippet på en kortskitse?</w:t>
      </w:r>
    </w:p>
    <w:p w14:paraId="74CAC5DF" w14:textId="77777777" w:rsidR="006F586C" w:rsidRPr="00A140C4" w:rsidRDefault="006F586C" w:rsidP="00CF33F8">
      <w:pPr>
        <w:pStyle w:val="BodyText"/>
        <w:keepNext/>
        <w:spacing w:line="276" w:lineRule="auto"/>
        <w:jc w:val="center"/>
        <w:rPr>
          <w:rFonts w:cs="Arial"/>
          <w:noProof/>
          <w:color w:val="000000" w:themeColor="text1"/>
          <w:sz w:val="22"/>
          <w:szCs w:val="22"/>
        </w:rPr>
      </w:pPr>
      <w:r w:rsidRPr="00A140C4">
        <w:rPr>
          <w:rFonts w:cs="Arial"/>
          <w:noProof/>
          <w:color w:val="000000" w:themeColor="text1"/>
          <w:sz w:val="22"/>
          <w:szCs w:val="22"/>
        </w:rPr>
        <w:drawing>
          <wp:inline distT="0" distB="0" distL="0" distR="0" wp14:anchorId="6CF4F155" wp14:editId="0BDB40B8">
            <wp:extent cx="5899738" cy="3323645"/>
            <wp:effectExtent l="0" t="0" r="6350" b="0"/>
            <wp:docPr id="1389061858" name="Picture 2" descr="A graph of numbers and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1858" name="Picture 2" descr="A graph of numbers and a column&#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7813" cy="3350728"/>
                    </a:xfrm>
                    <a:prstGeom prst="rect">
                      <a:avLst/>
                    </a:prstGeom>
                    <a:noFill/>
                    <a:ln>
                      <a:noFill/>
                    </a:ln>
                  </pic:spPr>
                </pic:pic>
              </a:graphicData>
            </a:graphic>
          </wp:inline>
        </w:drawing>
      </w:r>
    </w:p>
    <w:p w14:paraId="2215F446" w14:textId="3D51ADD2" w:rsidR="006F586C" w:rsidRDefault="006F586C" w:rsidP="00CF33F8">
      <w:pPr>
        <w:pStyle w:val="Caption"/>
        <w:spacing w:line="276" w:lineRule="auto"/>
        <w:jc w:val="center"/>
        <w:rPr>
          <w:rFonts w:cs="Arial"/>
          <w:b w:val="0"/>
          <w:bCs w:val="0"/>
          <w:color w:val="000000" w:themeColor="text1"/>
          <w:sz w:val="20"/>
        </w:rPr>
      </w:pPr>
      <w:r w:rsidRPr="00A140C4">
        <w:rPr>
          <w:rFonts w:cs="Arial"/>
          <w:b w:val="0"/>
          <w:bCs w:val="0"/>
          <w:color w:val="000000" w:themeColor="text1"/>
          <w:sz w:val="20"/>
        </w:rPr>
        <w:t xml:space="preserve">Figur </w:t>
      </w:r>
      <w:r w:rsidRPr="00A140C4">
        <w:rPr>
          <w:rFonts w:cs="Arial"/>
          <w:b w:val="0"/>
          <w:bCs w:val="0"/>
          <w:color w:val="000000" w:themeColor="text1"/>
          <w:sz w:val="20"/>
        </w:rPr>
        <w:fldChar w:fldCharType="begin"/>
      </w:r>
      <w:r w:rsidRPr="00A140C4">
        <w:rPr>
          <w:rFonts w:cs="Arial"/>
          <w:b w:val="0"/>
          <w:bCs w:val="0"/>
          <w:color w:val="000000" w:themeColor="text1"/>
          <w:sz w:val="20"/>
        </w:rPr>
        <w:instrText xml:space="preserve"> SEQ Figure \* ARABIC </w:instrText>
      </w:r>
      <w:r w:rsidRPr="00A140C4">
        <w:rPr>
          <w:rFonts w:cs="Arial"/>
          <w:b w:val="0"/>
          <w:bCs w:val="0"/>
          <w:color w:val="000000" w:themeColor="text1"/>
          <w:sz w:val="20"/>
        </w:rPr>
        <w:fldChar w:fldCharType="separate"/>
      </w:r>
      <w:r w:rsidR="00B76E5C">
        <w:rPr>
          <w:rFonts w:cs="Arial"/>
          <w:b w:val="0"/>
          <w:bCs w:val="0"/>
          <w:noProof/>
          <w:color w:val="000000" w:themeColor="text1"/>
          <w:sz w:val="20"/>
        </w:rPr>
        <w:t>1</w:t>
      </w:r>
      <w:r w:rsidRPr="00A140C4">
        <w:rPr>
          <w:rFonts w:cs="Arial"/>
          <w:b w:val="0"/>
          <w:bCs w:val="0"/>
          <w:color w:val="000000" w:themeColor="text1"/>
          <w:sz w:val="20"/>
        </w:rPr>
        <w:fldChar w:fldCharType="end"/>
      </w:r>
      <w:r w:rsidRPr="00A140C4">
        <w:rPr>
          <w:rFonts w:cs="Arial"/>
          <w:b w:val="0"/>
          <w:bCs w:val="0"/>
          <w:color w:val="000000" w:themeColor="text1"/>
          <w:sz w:val="20"/>
        </w:rPr>
        <w:t xml:space="preserve">: </w:t>
      </w:r>
      <w:r w:rsidR="009B1D52">
        <w:rPr>
          <w:rFonts w:cs="Arial"/>
          <w:b w:val="0"/>
          <w:bCs w:val="0"/>
          <w:color w:val="000000" w:themeColor="text1"/>
          <w:sz w:val="20"/>
        </w:rPr>
        <w:t>A</w:t>
      </w:r>
      <w:r w:rsidRPr="00A140C4">
        <w:rPr>
          <w:rFonts w:cs="Arial"/>
          <w:b w:val="0"/>
          <w:bCs w:val="0"/>
          <w:color w:val="000000" w:themeColor="text1"/>
          <w:sz w:val="20"/>
        </w:rPr>
        <w:t>ntal GVF’er og lokaliteter efter hvert filtreringstrin i</w:t>
      </w:r>
      <w:r>
        <w:rPr>
          <w:rFonts w:cs="Arial"/>
          <w:b w:val="0"/>
          <w:bCs w:val="0"/>
          <w:color w:val="000000" w:themeColor="text1"/>
          <w:sz w:val="20"/>
        </w:rPr>
        <w:t xml:space="preserve"> </w:t>
      </w:r>
      <w:r w:rsidRPr="00A140C4">
        <w:rPr>
          <w:rFonts w:cs="Arial"/>
          <w:b w:val="0"/>
          <w:bCs w:val="0"/>
          <w:color w:val="000000" w:themeColor="text1"/>
          <w:sz w:val="20"/>
        </w:rPr>
        <w:t>risikovurderingen. I alt bliver 186 GVF</w:t>
      </w:r>
      <w:r>
        <w:rPr>
          <w:rFonts w:cs="Arial"/>
          <w:b w:val="0"/>
          <w:bCs w:val="0"/>
          <w:color w:val="000000" w:themeColor="text1"/>
          <w:sz w:val="20"/>
        </w:rPr>
        <w:t>’er</w:t>
      </w:r>
      <w:r w:rsidRPr="00A140C4">
        <w:rPr>
          <w:rFonts w:cs="Arial"/>
          <w:b w:val="0"/>
          <w:bCs w:val="0"/>
          <w:color w:val="000000" w:themeColor="text1"/>
          <w:sz w:val="20"/>
        </w:rPr>
        <w:t xml:space="preserve"> sat i risiko og føres videre til tilstandsvurderingen.</w:t>
      </w:r>
    </w:p>
    <w:p w14:paraId="3F48E970" w14:textId="77777777" w:rsidR="006F586C" w:rsidRPr="00213F3A" w:rsidRDefault="006F586C" w:rsidP="00CF33F8">
      <w:pPr>
        <w:spacing w:line="276" w:lineRule="auto"/>
        <w:rPr>
          <w:b/>
        </w:rPr>
      </w:pPr>
    </w:p>
    <w:p w14:paraId="6B303684" w14:textId="77777777" w:rsidR="006F586C" w:rsidRPr="00213F3A" w:rsidRDefault="006F586C" w:rsidP="00CF33F8">
      <w:pPr>
        <w:pStyle w:val="Heading3"/>
        <w:numPr>
          <w:ilvl w:val="2"/>
          <w:numId w:val="12"/>
        </w:numPr>
        <w:spacing w:line="276" w:lineRule="auto"/>
        <w:rPr>
          <w:b/>
          <w:bCs w:val="0"/>
          <w:color w:val="000000" w:themeColor="text1"/>
          <w:szCs w:val="24"/>
        </w:rPr>
      </w:pPr>
      <w:bookmarkStart w:id="27" w:name="_Toc217028139"/>
      <w:bookmarkStart w:id="28" w:name="infiltrationsfiltrering"/>
      <w:bookmarkEnd w:id="24"/>
      <w:r w:rsidRPr="00213F3A">
        <w:rPr>
          <w:b/>
          <w:bCs w:val="0"/>
          <w:color w:val="000000" w:themeColor="text1"/>
          <w:szCs w:val="24"/>
        </w:rPr>
        <w:t>Infiltrationsfiltrering</w:t>
      </w:r>
      <w:bookmarkEnd w:id="27"/>
    </w:p>
    <w:p w14:paraId="1554B72A" w14:textId="1249AF1C" w:rsidR="00A73EB7" w:rsidRDefault="00A73EB7" w:rsidP="00CF33F8">
      <w:pPr>
        <w:pStyle w:val="BodyText"/>
        <w:spacing w:line="276" w:lineRule="auto"/>
        <w:rPr>
          <w:rFonts w:eastAsiaTheme="minorEastAsia" w:cs="Arial"/>
          <w:color w:val="000000" w:themeColor="text1"/>
          <w:lang w:val="da" w:eastAsia="zh-CN"/>
        </w:rPr>
      </w:pPr>
      <w:commentRangeStart w:id="29"/>
      <w:r w:rsidRPr="00A73EB7">
        <w:rPr>
          <w:rFonts w:eastAsiaTheme="minorEastAsia" w:cs="Arial"/>
          <w:color w:val="000000" w:themeColor="text1"/>
          <w:lang w:val="da" w:eastAsia="zh-CN"/>
        </w:rPr>
        <w:t>Før afstandsanalysen filtreres forurenede lokaliteter i områder med opadrettet hydraulisk gradient fra (negativ infiltration/grundvandsudstrømning</w:t>
      </w:r>
      <w:commentRangeEnd w:id="29"/>
      <w:r w:rsidR="00321439">
        <w:rPr>
          <w:rStyle w:val="CommentReference"/>
        </w:rPr>
        <w:commentReference w:id="29"/>
      </w:r>
      <w:r w:rsidRPr="00A73EB7">
        <w:rPr>
          <w:rFonts w:eastAsiaTheme="minorEastAsia" w:cs="Arial"/>
          <w:color w:val="000000" w:themeColor="text1"/>
          <w:lang w:val="da" w:eastAsia="zh-CN"/>
        </w:rPr>
        <w:t>). I disse områder vil der ikke ske infiltration af forurening fra forurenede grunde, og forurening transporteres derfor heller ikke til grundvandsforekomsten via infiltration</w:t>
      </w:r>
      <w:r w:rsidR="00321439">
        <w:rPr>
          <w:rFonts w:eastAsiaTheme="minorEastAsia" w:cs="Arial"/>
          <w:color w:val="000000" w:themeColor="text1"/>
          <w:lang w:val="da" w:eastAsia="zh-CN"/>
        </w:rPr>
        <w:t xml:space="preserve"> eller til vandløb med kontakt til en GVF</w:t>
      </w:r>
      <w:r w:rsidRPr="00A73EB7">
        <w:rPr>
          <w:rFonts w:eastAsiaTheme="minorEastAsia" w:cs="Arial"/>
          <w:color w:val="000000" w:themeColor="text1"/>
          <w:lang w:val="da" w:eastAsia="zh-CN"/>
        </w:rPr>
        <w:t>. Disse lokaliteter er ikke relevante for risikovurderingen og fjernes fra analysen.</w:t>
      </w:r>
    </w:p>
    <w:p w14:paraId="5BD47BC3" w14:textId="3DCDA58C" w:rsidR="006F586C" w:rsidRPr="00B91D12" w:rsidRDefault="006F586C" w:rsidP="00CF33F8">
      <w:pPr>
        <w:pStyle w:val="BodyText"/>
        <w:spacing w:line="276" w:lineRule="auto"/>
        <w:rPr>
          <w:rFonts w:cs="Arial"/>
          <w:color w:val="000000" w:themeColor="text1"/>
        </w:rPr>
      </w:pPr>
      <w:r w:rsidRPr="00B91D12">
        <w:rPr>
          <w:rFonts w:cs="Arial"/>
          <w:b/>
          <w:bCs/>
          <w:color w:val="000000" w:themeColor="text1"/>
        </w:rPr>
        <w:t>Datagrundlag:</w:t>
      </w:r>
      <w:r w:rsidRPr="00B91D12">
        <w:rPr>
          <w:rFonts w:cs="Arial"/>
          <w:color w:val="000000" w:themeColor="text1"/>
        </w:rPr>
        <w:t xml:space="preserve"> For hver lokalitet </w:t>
      </w:r>
      <w:r w:rsidR="00DC30A0">
        <w:rPr>
          <w:rFonts w:cs="Arial"/>
          <w:color w:val="000000" w:themeColor="text1"/>
        </w:rPr>
        <w:t xml:space="preserve">udtrækkes </w:t>
      </w:r>
      <w:r w:rsidRPr="00B91D12">
        <w:rPr>
          <w:rFonts w:cs="Arial"/>
          <w:color w:val="000000" w:themeColor="text1"/>
        </w:rPr>
        <w:t xml:space="preserve">grundvandsdannelse (GVD) fra DK-modellens rasters (100×100m opløsning). Alle pixels der overlapper med lokalitetens polygon-geometri, </w:t>
      </w:r>
      <w:r w:rsidR="00DC30A0">
        <w:rPr>
          <w:rFonts w:cs="Arial"/>
          <w:color w:val="000000" w:themeColor="text1"/>
        </w:rPr>
        <w:t>”</w:t>
      </w:r>
      <w:r w:rsidRPr="00B91D12">
        <w:rPr>
          <w:rFonts w:cs="Arial"/>
          <w:color w:val="000000" w:themeColor="text1"/>
        </w:rPr>
        <w:t>samples med fallback til centroid-sampling</w:t>
      </w:r>
      <w:r w:rsidR="00DC30A0">
        <w:rPr>
          <w:rFonts w:cs="Arial"/>
          <w:color w:val="000000" w:themeColor="text1"/>
        </w:rPr>
        <w:t>”</w:t>
      </w:r>
      <w:r w:rsidRPr="00B91D12">
        <w:rPr>
          <w:rFonts w:cs="Arial"/>
          <w:color w:val="000000" w:themeColor="text1"/>
        </w:rPr>
        <w:t xml:space="preserve"> for meget små polygoner.</w:t>
      </w:r>
    </w:p>
    <w:p w14:paraId="019CDB15" w14:textId="77777777" w:rsidR="006F586C" w:rsidRPr="00B91D12" w:rsidRDefault="006F586C" w:rsidP="00CF33F8">
      <w:pPr>
        <w:pStyle w:val="BodyText"/>
        <w:spacing w:line="276" w:lineRule="auto"/>
        <w:rPr>
          <w:rFonts w:cs="Arial"/>
          <w:color w:val="000000" w:themeColor="text1"/>
        </w:rPr>
      </w:pPr>
      <w:r w:rsidRPr="00B91D12">
        <w:rPr>
          <w:rFonts w:cs="Arial"/>
          <w:b/>
          <w:bCs/>
          <w:color w:val="000000" w:themeColor="text1"/>
        </w:rPr>
        <w:lastRenderedPageBreak/>
        <w:t>Binær klassificering:</w:t>
      </w:r>
      <w:r w:rsidRPr="00B91D12">
        <w:rPr>
          <w:rFonts w:cs="Arial"/>
          <w:color w:val="000000" w:themeColor="text1"/>
        </w:rPr>
        <w:t xml:space="preserve"> Hver pixel-værdi konverteres til et binært flag (0 og 1) baseret på strømningsretning: negative værdier (0) indikerer opadrettet strømning (opstrømning), mens positive værdier (1) indikerer nedadrettet strømning (infiltration). Denne binære tilgang er valgt, fordi GVD-rasterne fra DK-modellen ved lokalitetsskala kan udvise ekstreme variationer mellem nabopixels – eksempelvis -10.000 mm/år ved siden af +100 mm/år. Ved at fokusere på retningen af strømning, frem for selve værdien, undgås at sådanne artefakter påvirker klassificeringen.</w:t>
      </w:r>
    </w:p>
    <w:p w14:paraId="798D760A" w14:textId="77777777" w:rsidR="006F586C" w:rsidRPr="00B91D12" w:rsidRDefault="006F586C" w:rsidP="00CF33F8">
      <w:pPr>
        <w:pStyle w:val="BodyText"/>
        <w:spacing w:line="276" w:lineRule="auto"/>
        <w:rPr>
          <w:rFonts w:cs="Arial"/>
          <w:color w:val="000000" w:themeColor="text1"/>
        </w:rPr>
      </w:pPr>
      <w:r w:rsidRPr="00B91D12">
        <w:rPr>
          <w:rFonts w:cs="Arial"/>
          <w:b/>
          <w:bCs/>
          <w:color w:val="000000" w:themeColor="text1"/>
        </w:rPr>
        <w:t>Majoritetsafgørelse:</w:t>
      </w:r>
      <w:r w:rsidRPr="00B91D12">
        <w:rPr>
          <w:rFonts w:cs="Arial"/>
          <w:color w:val="000000" w:themeColor="text1"/>
        </w:rPr>
        <w:t xml:space="preserve"> Andelen af pixels med nedadrettet strømning beregnes for hver lokalitet. Hvis over 50% af pixels har positiv strømning, klassificeres lokaliteten som “nedadrettet”, og beholdes i analysen. Lokaliteter med overvejende opadrettet strømning fjernes.</w:t>
      </w:r>
    </w:p>
    <w:p w14:paraId="42F64D6D" w14:textId="77777777" w:rsidR="006F586C" w:rsidRDefault="006F586C" w:rsidP="00CF33F8">
      <w:pPr>
        <w:pStyle w:val="BodyText"/>
        <w:spacing w:line="276" w:lineRule="auto"/>
        <w:rPr>
          <w:rFonts w:cs="Arial"/>
          <w:color w:val="000000" w:themeColor="text1"/>
        </w:rPr>
      </w:pPr>
      <w:r w:rsidRPr="00B91D12">
        <w:rPr>
          <w:rFonts w:cs="Arial"/>
          <w:b/>
          <w:bCs/>
          <w:color w:val="000000" w:themeColor="text1"/>
        </w:rPr>
        <w:t>Resultat:</w:t>
      </w:r>
      <w:r w:rsidRPr="00B91D12">
        <w:rPr>
          <w:rFonts w:cs="Arial"/>
          <w:color w:val="000000" w:themeColor="text1"/>
        </w:rPr>
        <w:t xml:space="preserve"> Infiltrationsfiltreringen fjernede 15.083 kombinationer (23%) med opadrettet strømning (negative pixels), mens 49.741 kombinationer (77%) med nedadrettet strømning (positive pixels) fortsatte til afstandsanalysen. Dette svarer til 29.570 unikke lokaliteter (85% af originale) i 445 GVF’er.</w:t>
      </w:r>
    </w:p>
    <w:p w14:paraId="663E0585" w14:textId="77777777" w:rsidR="00CE3F73" w:rsidRDefault="00CE3F73" w:rsidP="00CF33F8">
      <w:pPr>
        <w:pStyle w:val="BodyText"/>
        <w:spacing w:line="276" w:lineRule="auto"/>
        <w:rPr>
          <w:rFonts w:cs="Arial"/>
          <w:color w:val="000000" w:themeColor="text1"/>
        </w:rPr>
      </w:pPr>
    </w:p>
    <w:p w14:paraId="135827CE" w14:textId="27DD81F9" w:rsidR="00661C2D" w:rsidRPr="00661C2D" w:rsidRDefault="00661C2D" w:rsidP="00CF33F8">
      <w:pPr>
        <w:pStyle w:val="BodyText"/>
        <w:spacing w:line="276" w:lineRule="auto"/>
        <w:rPr>
          <w:rFonts w:cs="Arial"/>
          <w:bCs/>
          <w:color w:val="990000" w:themeColor="text2"/>
        </w:rPr>
      </w:pPr>
      <w:r w:rsidRPr="00661C2D">
        <w:rPr>
          <w:rFonts w:cs="Arial"/>
          <w:color w:val="000000" w:themeColor="text1"/>
          <w:highlight w:val="yellow"/>
        </w:rPr>
        <w:t>NYT AFSNIT</w:t>
      </w:r>
      <w:r>
        <w:rPr>
          <w:rFonts w:cs="Arial"/>
          <w:color w:val="000000" w:themeColor="text1"/>
        </w:rPr>
        <w:t xml:space="preserve"> lavet på baggrund af dette: </w:t>
      </w:r>
      <w:r w:rsidRPr="008839AF">
        <w:rPr>
          <w:rFonts w:cs="Arial"/>
          <w:bCs/>
          <w:color w:val="990000" w:themeColor="text2"/>
        </w:rPr>
        <w:t xml:space="preserve">Her kan der evt. nævnes mere omkring pixel analyse, naboanalysen og diverse ”usikkerheder”(se afsnit 4.5 længere nede?). God ide. </w:t>
      </w:r>
    </w:p>
    <w:p w14:paraId="08491ECC" w14:textId="77777777" w:rsidR="00F95163" w:rsidRPr="00F95163" w:rsidRDefault="00F95163" w:rsidP="00F95163">
      <w:pPr>
        <w:pStyle w:val="Heading4"/>
        <w:rPr>
          <w:sz w:val="22"/>
          <w:szCs w:val="28"/>
        </w:rPr>
      </w:pPr>
      <w:r w:rsidRPr="00F95163">
        <w:rPr>
          <w:sz w:val="22"/>
          <w:szCs w:val="28"/>
        </w:rPr>
        <w:t>3.2.3.1 Usikkerhedsanalyse af infiltrationsfiltrering</w:t>
      </w:r>
    </w:p>
    <w:p w14:paraId="782F1F5E" w14:textId="77777777" w:rsidR="00F95163" w:rsidRPr="00F95163" w:rsidRDefault="00F95163" w:rsidP="00F95163">
      <w:pPr>
        <w:pStyle w:val="BodyText"/>
        <w:spacing w:line="276" w:lineRule="auto"/>
        <w:rPr>
          <w:rFonts w:cs="Arial"/>
          <w:color w:val="000000" w:themeColor="text1"/>
        </w:rPr>
      </w:pPr>
      <w:r w:rsidRPr="00F95163">
        <w:rPr>
          <w:rFonts w:cs="Arial"/>
          <w:color w:val="000000" w:themeColor="text1"/>
        </w:rPr>
        <w:t>Den binære klassificeringsmetode og den efterfølgende majoritetsafgørelse introducerer to primære potentielle usikkerhedskilder:</w:t>
      </w:r>
    </w:p>
    <w:p w14:paraId="42D3603F" w14:textId="77777777" w:rsidR="00F95163" w:rsidRPr="00F95163" w:rsidRDefault="00F95163" w:rsidP="00F95163">
      <w:pPr>
        <w:pStyle w:val="BodyText"/>
        <w:numPr>
          <w:ilvl w:val="0"/>
          <w:numId w:val="38"/>
        </w:numPr>
        <w:spacing w:line="276" w:lineRule="auto"/>
        <w:rPr>
          <w:rFonts w:cs="Arial"/>
          <w:color w:val="000000" w:themeColor="text1"/>
        </w:rPr>
      </w:pPr>
      <w:r w:rsidRPr="00F95163">
        <w:rPr>
          <w:rFonts w:cs="Arial"/>
          <w:color w:val="000000" w:themeColor="text1"/>
        </w:rPr>
        <w:t>Lokaliter tæt på 50 %-tærsklen med blandet strømningsretning</w:t>
      </w:r>
    </w:p>
    <w:p w14:paraId="4220178B" w14:textId="77777777" w:rsidR="00F95163" w:rsidRPr="00F95163" w:rsidRDefault="00F95163" w:rsidP="00F95163">
      <w:pPr>
        <w:pStyle w:val="BodyText"/>
        <w:numPr>
          <w:ilvl w:val="0"/>
          <w:numId w:val="38"/>
        </w:numPr>
        <w:spacing w:line="276" w:lineRule="auto"/>
        <w:rPr>
          <w:rFonts w:cs="Arial"/>
          <w:color w:val="000000" w:themeColor="text1"/>
        </w:rPr>
      </w:pPr>
      <w:r w:rsidRPr="00F95163">
        <w:rPr>
          <w:rFonts w:cs="Arial"/>
          <w:color w:val="000000" w:themeColor="text1"/>
        </w:rPr>
        <w:t>Små lokaliteter, hvor klassificeringen bestemmes af få pixels</w:t>
      </w:r>
    </w:p>
    <w:p w14:paraId="3CFD86E7" w14:textId="3E9585B1" w:rsidR="00F95163" w:rsidRPr="00F95163" w:rsidRDefault="00F95163" w:rsidP="00F95163">
      <w:pPr>
        <w:pStyle w:val="BodyText"/>
        <w:spacing w:line="276" w:lineRule="auto"/>
        <w:rPr>
          <w:rFonts w:cs="Arial"/>
          <w:color w:val="000000" w:themeColor="text1"/>
        </w:rPr>
      </w:pPr>
      <w:r w:rsidRPr="00F95163">
        <w:rPr>
          <w:rFonts w:cs="Arial"/>
          <w:color w:val="000000" w:themeColor="text1"/>
        </w:rPr>
        <w:t>For at kvantificere betydningen af disse usikkerheder er der gennemført tre supplerende analyser, som beskrives i det følgende.</w:t>
      </w:r>
    </w:p>
    <w:p w14:paraId="652D2D53" w14:textId="77777777" w:rsidR="00F95163" w:rsidRPr="00F95163" w:rsidRDefault="00F95163" w:rsidP="00F95163">
      <w:pPr>
        <w:pStyle w:val="BodyText"/>
        <w:spacing w:line="276" w:lineRule="auto"/>
        <w:rPr>
          <w:rFonts w:cs="Arial"/>
          <w:b/>
          <w:bCs/>
          <w:color w:val="000000" w:themeColor="text1"/>
        </w:rPr>
      </w:pPr>
      <w:r w:rsidRPr="00F95163">
        <w:rPr>
          <w:rFonts w:cs="Arial"/>
          <w:b/>
          <w:bCs/>
          <w:color w:val="000000" w:themeColor="text1"/>
        </w:rPr>
        <w:t>Boundary Case-analyse (usikkerhed omkring 50 %-tærsklen)</w:t>
      </w:r>
    </w:p>
    <w:p w14:paraId="1130A817" w14:textId="77777777" w:rsidR="00F95163" w:rsidRPr="00F95163" w:rsidRDefault="00F95163" w:rsidP="00F95163">
      <w:pPr>
        <w:pStyle w:val="BodyText"/>
        <w:spacing w:line="276" w:lineRule="auto"/>
        <w:rPr>
          <w:rFonts w:cs="Arial"/>
          <w:color w:val="000000" w:themeColor="text1"/>
        </w:rPr>
      </w:pPr>
      <w:r w:rsidRPr="00F95163">
        <w:rPr>
          <w:rFonts w:cs="Arial"/>
          <w:color w:val="000000" w:themeColor="text1"/>
        </w:rPr>
        <w:t xml:space="preserve">Lokaliteter tæt på 50 %-tærsklen har en blandet strømningsretning og kan derfor indeholde betydelig lokal opstrømning. Dette gør klassificeringen teoretisk usikker. For at vurdere omfanget af denne problematik blev alle </w:t>
      </w:r>
      <w:r w:rsidRPr="00F95163">
        <w:rPr>
          <w:rFonts w:cs="Arial"/>
          <w:b/>
          <w:bCs/>
          <w:color w:val="000000" w:themeColor="text1"/>
        </w:rPr>
        <w:t>73.267 site–GVFK-kombinationer</w:t>
      </w:r>
      <w:r w:rsidRPr="00F95163">
        <w:rPr>
          <w:rFonts w:cs="Arial"/>
          <w:color w:val="000000" w:themeColor="text1"/>
        </w:rPr>
        <w:t xml:space="preserve"> analyseret.</w:t>
      </w:r>
    </w:p>
    <w:p w14:paraId="12AD3327" w14:textId="77777777" w:rsidR="00F95163" w:rsidRPr="00F95163" w:rsidRDefault="00F95163" w:rsidP="00F95163">
      <w:pPr>
        <w:pStyle w:val="BodyText"/>
        <w:spacing w:line="276" w:lineRule="auto"/>
        <w:rPr>
          <w:rFonts w:cs="Arial"/>
          <w:color w:val="000000" w:themeColor="text1"/>
        </w:rPr>
      </w:pPr>
      <w:r w:rsidRPr="00F95163">
        <w:rPr>
          <w:rFonts w:cs="Arial"/>
          <w:b/>
          <w:bCs/>
          <w:color w:val="000000" w:themeColor="text1"/>
        </w:rPr>
        <w:t>Resultater:</w:t>
      </w:r>
    </w:p>
    <w:p w14:paraId="19902CDF" w14:textId="77777777" w:rsidR="00F95163" w:rsidRPr="00F95163" w:rsidRDefault="00F95163" w:rsidP="00F95163">
      <w:pPr>
        <w:pStyle w:val="BodyText"/>
        <w:numPr>
          <w:ilvl w:val="0"/>
          <w:numId w:val="39"/>
        </w:numPr>
        <w:spacing w:line="276" w:lineRule="auto"/>
        <w:rPr>
          <w:rFonts w:cs="Arial"/>
          <w:color w:val="000000" w:themeColor="text1"/>
        </w:rPr>
      </w:pPr>
      <w:r w:rsidRPr="00F95163">
        <w:rPr>
          <w:rFonts w:cs="Arial"/>
          <w:b/>
          <w:bCs/>
          <w:color w:val="000000" w:themeColor="text1"/>
        </w:rPr>
        <w:t>463 kombinationer (0,6 %)</w:t>
      </w:r>
      <w:r w:rsidRPr="00F95163">
        <w:rPr>
          <w:rFonts w:cs="Arial"/>
          <w:color w:val="000000" w:themeColor="text1"/>
        </w:rPr>
        <w:t xml:space="preserve"> ligger i det usikre interval (45–55 % positive pixels)</w:t>
      </w:r>
    </w:p>
    <w:p w14:paraId="4B162859" w14:textId="77777777" w:rsidR="00F95163" w:rsidRPr="00F95163" w:rsidRDefault="00F95163" w:rsidP="00F95163">
      <w:pPr>
        <w:pStyle w:val="BodyText"/>
        <w:numPr>
          <w:ilvl w:val="0"/>
          <w:numId w:val="39"/>
        </w:numPr>
        <w:spacing w:line="276" w:lineRule="auto"/>
        <w:rPr>
          <w:rFonts w:cs="Arial"/>
          <w:color w:val="000000" w:themeColor="text1"/>
        </w:rPr>
      </w:pPr>
      <w:r w:rsidRPr="00F95163">
        <w:rPr>
          <w:rFonts w:cs="Arial"/>
          <w:b/>
          <w:bCs/>
          <w:color w:val="000000" w:themeColor="text1"/>
        </w:rPr>
        <w:t>429 kombinationer (0,6 %)</w:t>
      </w:r>
      <w:r w:rsidRPr="00F95163">
        <w:rPr>
          <w:rFonts w:cs="Arial"/>
          <w:color w:val="000000" w:themeColor="text1"/>
        </w:rPr>
        <w:t xml:space="preserve"> ligger meget tæt på tærsklen (48–52 %)</w:t>
      </w:r>
    </w:p>
    <w:p w14:paraId="00E327CC" w14:textId="266CDC3A" w:rsidR="00F95163" w:rsidRPr="00F95163" w:rsidRDefault="00F95163" w:rsidP="00F95163">
      <w:pPr>
        <w:pStyle w:val="BodyText"/>
        <w:spacing w:line="276" w:lineRule="auto"/>
        <w:rPr>
          <w:rFonts w:cs="Arial"/>
          <w:color w:val="000000" w:themeColor="text1"/>
        </w:rPr>
      </w:pPr>
      <w:r w:rsidRPr="00F95163">
        <w:rPr>
          <w:rFonts w:cs="Arial"/>
          <w:b/>
          <w:bCs/>
          <w:color w:val="000000" w:themeColor="text1"/>
        </w:rPr>
        <w:t>Konklusion:</w:t>
      </w:r>
      <w:r w:rsidRPr="00F95163">
        <w:rPr>
          <w:rFonts w:cs="Arial"/>
          <w:color w:val="000000" w:themeColor="text1"/>
        </w:rPr>
        <w:br/>
        <w:t xml:space="preserve">Selvom usikkerhed omkring 50 %-tærsklen er teoretisk relevant, viser analysen, at kun et meget lille antal lokaliteter påvirkes i praksis. Størstedelen af lokaliteterne er enten klart positive (gennemsnit: </w:t>
      </w:r>
      <w:r w:rsidRPr="00F95163">
        <w:rPr>
          <w:rFonts w:cs="Arial"/>
          <w:b/>
          <w:bCs/>
          <w:color w:val="000000" w:themeColor="text1"/>
        </w:rPr>
        <w:t>99,7 %</w:t>
      </w:r>
      <w:r w:rsidRPr="00F95163">
        <w:rPr>
          <w:rFonts w:cs="Arial"/>
          <w:color w:val="000000" w:themeColor="text1"/>
        </w:rPr>
        <w:t xml:space="preserve"> positive pixels) eller klart negative (gennemsnit: </w:t>
      </w:r>
      <w:r w:rsidRPr="00F95163">
        <w:rPr>
          <w:rFonts w:cs="Arial"/>
          <w:b/>
          <w:bCs/>
          <w:color w:val="000000" w:themeColor="text1"/>
        </w:rPr>
        <w:t>2,0 %</w:t>
      </w:r>
      <w:r w:rsidRPr="00F95163">
        <w:rPr>
          <w:rFonts w:cs="Arial"/>
          <w:color w:val="000000" w:themeColor="text1"/>
        </w:rPr>
        <w:t xml:space="preserve"> positive pixels). Effekten af tærskelusikkerhed vurderes derfor som marginal på det samlede datasæt.</w:t>
      </w:r>
    </w:p>
    <w:p w14:paraId="257A5D8E" w14:textId="77777777" w:rsidR="00F95163" w:rsidRPr="00F95163" w:rsidRDefault="00F95163" w:rsidP="00F95163">
      <w:pPr>
        <w:pStyle w:val="BodyText"/>
        <w:spacing w:line="276" w:lineRule="auto"/>
        <w:rPr>
          <w:rFonts w:cs="Arial"/>
          <w:b/>
          <w:bCs/>
          <w:color w:val="000000" w:themeColor="text1"/>
        </w:rPr>
      </w:pPr>
      <w:r w:rsidRPr="00F95163">
        <w:rPr>
          <w:rFonts w:cs="Arial"/>
          <w:b/>
          <w:bCs/>
          <w:color w:val="000000" w:themeColor="text1"/>
        </w:rPr>
        <w:t>Pixelstørrelsesanalyse (spatial repræsentativitet)</w:t>
      </w:r>
    </w:p>
    <w:p w14:paraId="6263DD03" w14:textId="77777777" w:rsidR="00F95163" w:rsidRPr="00F95163" w:rsidRDefault="00F95163" w:rsidP="00F95163">
      <w:pPr>
        <w:pStyle w:val="BodyText"/>
        <w:spacing w:line="276" w:lineRule="auto"/>
        <w:rPr>
          <w:rFonts w:cs="Arial"/>
          <w:color w:val="000000" w:themeColor="text1"/>
        </w:rPr>
      </w:pPr>
      <w:r w:rsidRPr="00F95163">
        <w:rPr>
          <w:rFonts w:cs="Arial"/>
          <w:color w:val="000000" w:themeColor="text1"/>
        </w:rPr>
        <w:t xml:space="preserve">Små lokaliteter repræsenteres af få pixels, hvilket kan medføre højere usikkerhed både i majoritetsafgørelsen (hvor én enkelt pixel kan afgøre klassificeringen) og i beregningen af gennemsnitlig infiltration. En analyse af </w:t>
      </w:r>
      <w:r w:rsidRPr="00F95163">
        <w:rPr>
          <w:rFonts w:cs="Arial"/>
          <w:b/>
          <w:bCs/>
          <w:color w:val="000000" w:themeColor="text1"/>
        </w:rPr>
        <w:t>34.640 unikke lokaliteter</w:t>
      </w:r>
      <w:r w:rsidRPr="00F95163">
        <w:rPr>
          <w:rFonts w:cs="Arial"/>
          <w:color w:val="000000" w:themeColor="text1"/>
        </w:rPr>
        <w:t xml:space="preserve"> viser følgende pixel-fordeling:</w:t>
      </w:r>
    </w:p>
    <w:p w14:paraId="2C22ABEC" w14:textId="77777777" w:rsidR="00F95163" w:rsidRPr="00F95163" w:rsidRDefault="00F95163" w:rsidP="00F95163">
      <w:pPr>
        <w:pStyle w:val="BodyText"/>
        <w:spacing w:line="276" w:lineRule="auto"/>
        <w:rPr>
          <w:rFonts w:cs="Arial"/>
          <w:color w:val="000000" w:themeColor="text1"/>
        </w:rPr>
      </w:pPr>
      <w:r w:rsidRPr="00F95163">
        <w:rPr>
          <w:rFonts w:cs="Arial"/>
          <w:b/>
          <w:bCs/>
          <w:color w:val="000000" w:themeColor="text1"/>
        </w:rPr>
        <w:t>Pixel-fordeling:</w:t>
      </w:r>
    </w:p>
    <w:p w14:paraId="492A4736" w14:textId="77777777" w:rsidR="00F95163" w:rsidRPr="00F95163" w:rsidRDefault="00F95163" w:rsidP="00F95163">
      <w:pPr>
        <w:pStyle w:val="BodyText"/>
        <w:numPr>
          <w:ilvl w:val="0"/>
          <w:numId w:val="40"/>
        </w:numPr>
        <w:spacing w:line="276" w:lineRule="auto"/>
        <w:rPr>
          <w:rFonts w:cs="Arial"/>
          <w:color w:val="000000" w:themeColor="text1"/>
        </w:rPr>
      </w:pPr>
      <w:r w:rsidRPr="00F95163">
        <w:rPr>
          <w:rFonts w:cs="Arial"/>
          <w:b/>
          <w:bCs/>
          <w:color w:val="000000" w:themeColor="text1"/>
        </w:rPr>
        <w:lastRenderedPageBreak/>
        <w:t>Median:</w:t>
      </w:r>
      <w:r w:rsidRPr="00F95163">
        <w:rPr>
          <w:rFonts w:cs="Arial"/>
          <w:color w:val="000000" w:themeColor="text1"/>
        </w:rPr>
        <w:t xml:space="preserve"> 2 pixels pr. lokalitet (gennemsnit: 3,0 pixels)</w:t>
      </w:r>
    </w:p>
    <w:p w14:paraId="75FAD195" w14:textId="77777777" w:rsidR="00F95163" w:rsidRPr="00F95163" w:rsidRDefault="00F95163" w:rsidP="00F95163">
      <w:pPr>
        <w:pStyle w:val="BodyText"/>
        <w:numPr>
          <w:ilvl w:val="0"/>
          <w:numId w:val="40"/>
        </w:numPr>
        <w:spacing w:line="276" w:lineRule="auto"/>
        <w:rPr>
          <w:rFonts w:cs="Arial"/>
          <w:color w:val="000000" w:themeColor="text1"/>
        </w:rPr>
      </w:pPr>
      <w:r w:rsidRPr="00F95163">
        <w:rPr>
          <w:rFonts w:cs="Arial"/>
          <w:b/>
          <w:bCs/>
          <w:color w:val="000000" w:themeColor="text1"/>
        </w:rPr>
        <w:t>93,0 %</w:t>
      </w:r>
      <w:r w:rsidRPr="00F95163">
        <w:rPr>
          <w:rFonts w:cs="Arial"/>
          <w:color w:val="000000" w:themeColor="text1"/>
        </w:rPr>
        <w:t xml:space="preserve"> af lokaliteterne har ≤5 pixels (32.215 lokaliteter)</w:t>
      </w:r>
    </w:p>
    <w:p w14:paraId="324741B5" w14:textId="77777777" w:rsidR="00F95163" w:rsidRPr="00F95163" w:rsidRDefault="00F95163" w:rsidP="00F95163">
      <w:pPr>
        <w:pStyle w:val="BodyText"/>
        <w:numPr>
          <w:ilvl w:val="0"/>
          <w:numId w:val="40"/>
        </w:numPr>
        <w:spacing w:line="276" w:lineRule="auto"/>
        <w:rPr>
          <w:rFonts w:cs="Arial"/>
          <w:color w:val="000000" w:themeColor="text1"/>
        </w:rPr>
      </w:pPr>
      <w:r w:rsidRPr="00F95163">
        <w:rPr>
          <w:rFonts w:cs="Arial"/>
          <w:b/>
          <w:bCs/>
          <w:color w:val="000000" w:themeColor="text1"/>
        </w:rPr>
        <w:t>96,9 %</w:t>
      </w:r>
      <w:r w:rsidRPr="00F95163">
        <w:rPr>
          <w:rFonts w:cs="Arial"/>
          <w:color w:val="000000" w:themeColor="text1"/>
        </w:rPr>
        <w:t xml:space="preserve"> har ≤10 pixels (33.581 lokaliteter)</w:t>
      </w:r>
    </w:p>
    <w:p w14:paraId="79CDAB10" w14:textId="320DE7D1" w:rsidR="00F95163" w:rsidRPr="00F95163" w:rsidRDefault="00F95163" w:rsidP="00F95163">
      <w:pPr>
        <w:pStyle w:val="BodyText"/>
        <w:spacing w:line="276" w:lineRule="auto"/>
        <w:rPr>
          <w:rFonts w:cs="Arial"/>
          <w:color w:val="000000" w:themeColor="text1"/>
        </w:rPr>
      </w:pPr>
      <w:r w:rsidRPr="00F95163">
        <w:rPr>
          <w:rFonts w:cs="Arial"/>
          <w:color w:val="000000" w:themeColor="text1"/>
        </w:rPr>
        <w:t>Disse resultater viser, at langt størstedelen af lokaliteterne har en meget begrænset spatial repræsentation, typisk 1–2 pixels. Dette indebærer, at strømningsretningen ofte afgøres på baggrund af meget få datapunkter.</w:t>
      </w:r>
    </w:p>
    <w:p w14:paraId="62287B6C" w14:textId="77777777" w:rsidR="00F95163" w:rsidRPr="00F95163" w:rsidRDefault="00F95163" w:rsidP="00F95163">
      <w:pPr>
        <w:pStyle w:val="BodyText"/>
        <w:spacing w:line="276" w:lineRule="auto"/>
        <w:rPr>
          <w:rFonts w:cs="Arial"/>
          <w:b/>
          <w:bCs/>
          <w:color w:val="000000" w:themeColor="text1"/>
        </w:rPr>
      </w:pPr>
      <w:r w:rsidRPr="00F95163">
        <w:rPr>
          <w:rFonts w:cs="Arial"/>
          <w:b/>
          <w:bCs/>
          <w:color w:val="000000" w:themeColor="text1"/>
        </w:rPr>
        <w:t>Naboanalyse (3 × 3-neighborhood sampling)</w:t>
      </w:r>
    </w:p>
    <w:p w14:paraId="4613CCC1" w14:textId="77777777" w:rsidR="00F95163" w:rsidRPr="00F95163" w:rsidRDefault="00F95163" w:rsidP="00F95163">
      <w:pPr>
        <w:pStyle w:val="BodyText"/>
        <w:spacing w:line="276" w:lineRule="auto"/>
        <w:rPr>
          <w:rFonts w:cs="Arial"/>
          <w:color w:val="000000" w:themeColor="text1"/>
        </w:rPr>
      </w:pPr>
      <w:r w:rsidRPr="00F95163">
        <w:rPr>
          <w:rFonts w:cs="Arial"/>
          <w:color w:val="000000" w:themeColor="text1"/>
        </w:rPr>
        <w:t>Da det binære klassificeringssystem blev introduceret som følge af observerede ekstreme pixel-svingninger på lokalitetsskala, blev der gennemført en naboanalyse for at vurdere, om en mere robust metode ville give en bedre repræsentation af de omkringliggende hydrologiske forhold.</w:t>
      </w:r>
    </w:p>
    <w:p w14:paraId="00A2DEE2" w14:textId="77777777" w:rsidR="00F95163" w:rsidRPr="00F95163" w:rsidRDefault="00F95163" w:rsidP="00F95163">
      <w:pPr>
        <w:pStyle w:val="BodyText"/>
        <w:spacing w:line="276" w:lineRule="auto"/>
        <w:rPr>
          <w:rFonts w:cs="Arial"/>
          <w:color w:val="000000" w:themeColor="text1"/>
        </w:rPr>
      </w:pPr>
      <w:r w:rsidRPr="00F95163">
        <w:rPr>
          <w:rFonts w:cs="Arial"/>
          <w:color w:val="000000" w:themeColor="text1"/>
        </w:rPr>
        <w:t xml:space="preserve">Den eksisterende metode (klassificering baseret udelukkende på lokalitetens egne pixels) blev sammenlignet med en alternativ tilgang, hvor klassificeringen baseres på et </w:t>
      </w:r>
      <w:r w:rsidRPr="00F95163">
        <w:rPr>
          <w:rFonts w:cs="Arial"/>
          <w:b/>
          <w:bCs/>
          <w:color w:val="000000" w:themeColor="text1"/>
        </w:rPr>
        <w:t>3 × 3-pixel nabolag</w:t>
      </w:r>
      <w:r w:rsidRPr="00F95163">
        <w:rPr>
          <w:rFonts w:cs="Arial"/>
          <w:color w:val="000000" w:themeColor="text1"/>
        </w:rPr>
        <w:t xml:space="preserve"> omkring lokalitetens centroid.</w:t>
      </w:r>
    </w:p>
    <w:p w14:paraId="034D449E" w14:textId="77777777" w:rsidR="00F95163" w:rsidRPr="00F95163" w:rsidRDefault="00F95163" w:rsidP="00F95163">
      <w:pPr>
        <w:pStyle w:val="BodyText"/>
        <w:spacing w:line="276" w:lineRule="auto"/>
        <w:rPr>
          <w:rFonts w:cs="Arial"/>
          <w:color w:val="000000" w:themeColor="text1"/>
        </w:rPr>
      </w:pPr>
      <w:r w:rsidRPr="00F95163">
        <w:rPr>
          <w:rFonts w:cs="Arial"/>
          <w:b/>
          <w:bCs/>
          <w:color w:val="000000" w:themeColor="text1"/>
        </w:rPr>
        <w:t>Eksperimentelt setup:</w:t>
      </w:r>
      <w:r w:rsidRPr="00F95163">
        <w:rPr>
          <w:rFonts w:cs="Arial"/>
          <w:color w:val="000000" w:themeColor="text1"/>
        </w:rPr>
        <w:br/>
        <w:t>Alle site–GVFK-kombinationer med ≤3 pixels blev analyseret (</w:t>
      </w:r>
      <w:r w:rsidRPr="00F95163">
        <w:rPr>
          <w:rFonts w:cs="Arial"/>
          <w:b/>
          <w:bCs/>
          <w:color w:val="000000" w:themeColor="text1"/>
        </w:rPr>
        <w:t>68.968 kombinationer</w:t>
      </w:r>
      <w:r w:rsidRPr="00F95163">
        <w:rPr>
          <w:rFonts w:cs="Arial"/>
          <w:color w:val="000000" w:themeColor="text1"/>
        </w:rPr>
        <w:t>).</w:t>
      </w:r>
    </w:p>
    <w:p w14:paraId="464E23F0" w14:textId="77777777" w:rsidR="00F95163" w:rsidRPr="00F95163" w:rsidRDefault="00F95163" w:rsidP="00F95163">
      <w:pPr>
        <w:pStyle w:val="BodyText"/>
        <w:spacing w:line="276" w:lineRule="auto"/>
        <w:rPr>
          <w:rFonts w:cs="Arial"/>
          <w:color w:val="000000" w:themeColor="text1"/>
        </w:rPr>
      </w:pPr>
      <w:r w:rsidRPr="00F95163">
        <w:rPr>
          <w:rFonts w:cs="Arial"/>
          <w:b/>
          <w:bCs/>
          <w:color w:val="000000" w:themeColor="text1"/>
        </w:rPr>
        <w:t>Resultater:</w:t>
      </w:r>
    </w:p>
    <w:p w14:paraId="3EC5788D" w14:textId="77777777" w:rsidR="00F95163" w:rsidRPr="00F95163" w:rsidRDefault="00F95163" w:rsidP="00F95163">
      <w:pPr>
        <w:pStyle w:val="BodyText"/>
        <w:numPr>
          <w:ilvl w:val="0"/>
          <w:numId w:val="41"/>
        </w:numPr>
        <w:spacing w:line="276" w:lineRule="auto"/>
        <w:rPr>
          <w:rFonts w:cs="Arial"/>
          <w:color w:val="000000" w:themeColor="text1"/>
        </w:rPr>
      </w:pPr>
      <w:r w:rsidRPr="00F95163">
        <w:rPr>
          <w:rFonts w:cs="Arial"/>
          <w:b/>
          <w:bCs/>
          <w:color w:val="000000" w:themeColor="text1"/>
        </w:rPr>
        <w:t>1-pixel lokaliteter (63.196):</w:t>
      </w:r>
      <w:r w:rsidRPr="00F95163">
        <w:rPr>
          <w:rFonts w:cs="Arial"/>
          <w:color w:val="000000" w:themeColor="text1"/>
        </w:rPr>
        <w:br/>
        <w:t>– 2.084 ville ændre klassificering (</w:t>
      </w:r>
      <w:r w:rsidRPr="00F95163">
        <w:rPr>
          <w:rFonts w:cs="Arial"/>
          <w:b/>
          <w:bCs/>
          <w:color w:val="000000" w:themeColor="text1"/>
        </w:rPr>
        <w:t>3,3 %</w:t>
      </w:r>
      <w:r w:rsidRPr="00F95163">
        <w:rPr>
          <w:rFonts w:cs="Arial"/>
          <w:color w:val="000000" w:themeColor="text1"/>
        </w:rPr>
        <w:t>)</w:t>
      </w:r>
    </w:p>
    <w:p w14:paraId="38AE99F5" w14:textId="77777777" w:rsidR="00F95163" w:rsidRPr="00F95163" w:rsidRDefault="00F95163" w:rsidP="00F95163">
      <w:pPr>
        <w:pStyle w:val="BodyText"/>
        <w:numPr>
          <w:ilvl w:val="0"/>
          <w:numId w:val="41"/>
        </w:numPr>
        <w:spacing w:line="276" w:lineRule="auto"/>
        <w:rPr>
          <w:rFonts w:cs="Arial"/>
          <w:color w:val="000000" w:themeColor="text1"/>
        </w:rPr>
      </w:pPr>
      <w:r w:rsidRPr="00F95163">
        <w:rPr>
          <w:rFonts w:cs="Arial"/>
          <w:b/>
          <w:bCs/>
          <w:color w:val="000000" w:themeColor="text1"/>
        </w:rPr>
        <w:t>2-pixel lokaliteter (4.128):</w:t>
      </w:r>
      <w:r w:rsidRPr="00F95163">
        <w:rPr>
          <w:rFonts w:cs="Arial"/>
          <w:color w:val="000000" w:themeColor="text1"/>
        </w:rPr>
        <w:br/>
        <w:t>– 248 ville ændre klassificering (</w:t>
      </w:r>
      <w:r w:rsidRPr="00F95163">
        <w:rPr>
          <w:rFonts w:cs="Arial"/>
          <w:b/>
          <w:bCs/>
          <w:color w:val="000000" w:themeColor="text1"/>
        </w:rPr>
        <w:t>6,0 %</w:t>
      </w:r>
      <w:r w:rsidRPr="00F95163">
        <w:rPr>
          <w:rFonts w:cs="Arial"/>
          <w:color w:val="000000" w:themeColor="text1"/>
        </w:rPr>
        <w:t>)</w:t>
      </w:r>
    </w:p>
    <w:p w14:paraId="1D551297" w14:textId="77777777" w:rsidR="00F95163" w:rsidRPr="00F95163" w:rsidRDefault="00F95163" w:rsidP="00F95163">
      <w:pPr>
        <w:pStyle w:val="BodyText"/>
        <w:numPr>
          <w:ilvl w:val="0"/>
          <w:numId w:val="41"/>
        </w:numPr>
        <w:spacing w:line="276" w:lineRule="auto"/>
        <w:rPr>
          <w:rFonts w:cs="Arial"/>
          <w:color w:val="000000" w:themeColor="text1"/>
        </w:rPr>
      </w:pPr>
      <w:r w:rsidRPr="00F95163">
        <w:rPr>
          <w:rFonts w:cs="Arial"/>
          <w:b/>
          <w:bCs/>
          <w:color w:val="000000" w:themeColor="text1"/>
        </w:rPr>
        <w:t>3-pixel lokaliteter (1.644):</w:t>
      </w:r>
      <w:r w:rsidRPr="00F95163">
        <w:rPr>
          <w:rFonts w:cs="Arial"/>
          <w:color w:val="000000" w:themeColor="text1"/>
        </w:rPr>
        <w:br/>
        <w:t>– 61 ville ændre klassificering (</w:t>
      </w:r>
      <w:r w:rsidRPr="00F95163">
        <w:rPr>
          <w:rFonts w:cs="Arial"/>
          <w:b/>
          <w:bCs/>
          <w:color w:val="000000" w:themeColor="text1"/>
        </w:rPr>
        <w:t>3,7 %</w:t>
      </w:r>
      <w:r w:rsidRPr="00F95163">
        <w:rPr>
          <w:rFonts w:cs="Arial"/>
          <w:color w:val="000000" w:themeColor="text1"/>
        </w:rPr>
        <w:t>)</w:t>
      </w:r>
    </w:p>
    <w:p w14:paraId="63B6E260" w14:textId="77777777" w:rsidR="00F95163" w:rsidRPr="00F95163" w:rsidRDefault="00F95163" w:rsidP="00F95163">
      <w:pPr>
        <w:pStyle w:val="BodyText"/>
        <w:spacing w:line="276" w:lineRule="auto"/>
        <w:rPr>
          <w:rFonts w:cs="Arial"/>
          <w:color w:val="000000" w:themeColor="text1"/>
        </w:rPr>
      </w:pPr>
      <w:r w:rsidRPr="00F95163">
        <w:rPr>
          <w:rFonts w:cs="Arial"/>
          <w:b/>
          <w:bCs/>
          <w:color w:val="000000" w:themeColor="text1"/>
        </w:rPr>
        <w:t>Samlet resultat:</w:t>
      </w:r>
    </w:p>
    <w:p w14:paraId="7A176D90" w14:textId="77777777" w:rsidR="00F95163" w:rsidRPr="00F95163" w:rsidRDefault="00F95163" w:rsidP="00F95163">
      <w:pPr>
        <w:pStyle w:val="BodyText"/>
        <w:numPr>
          <w:ilvl w:val="0"/>
          <w:numId w:val="42"/>
        </w:numPr>
        <w:spacing w:line="276" w:lineRule="auto"/>
        <w:rPr>
          <w:rFonts w:cs="Arial"/>
          <w:color w:val="000000" w:themeColor="text1"/>
        </w:rPr>
      </w:pPr>
      <w:r w:rsidRPr="00F95163">
        <w:rPr>
          <w:rFonts w:cs="Arial"/>
          <w:b/>
          <w:bCs/>
          <w:color w:val="000000" w:themeColor="text1"/>
        </w:rPr>
        <w:t>2.393 ud af 68.968 kombinationer (3,5 %)</w:t>
      </w:r>
      <w:r w:rsidRPr="00F95163">
        <w:rPr>
          <w:rFonts w:cs="Arial"/>
          <w:color w:val="000000" w:themeColor="text1"/>
        </w:rPr>
        <w:t xml:space="preserve"> ville ændre klassificering</w:t>
      </w:r>
    </w:p>
    <w:p w14:paraId="6FD334B5" w14:textId="77777777" w:rsidR="00F95163" w:rsidRPr="00F95163" w:rsidRDefault="00F95163" w:rsidP="00F95163">
      <w:pPr>
        <w:pStyle w:val="BodyText"/>
        <w:spacing w:line="276" w:lineRule="auto"/>
        <w:rPr>
          <w:rFonts w:cs="Arial"/>
          <w:color w:val="000000" w:themeColor="text1"/>
        </w:rPr>
      </w:pPr>
      <w:r w:rsidRPr="00F95163">
        <w:rPr>
          <w:rFonts w:cs="Arial"/>
          <w:b/>
          <w:bCs/>
          <w:color w:val="000000" w:themeColor="text1"/>
        </w:rPr>
        <w:t>Nettoeffekt:</w:t>
      </w:r>
      <w:r w:rsidRPr="00F95163">
        <w:rPr>
          <w:rFonts w:cs="Arial"/>
          <w:color w:val="000000" w:themeColor="text1"/>
        </w:rPr>
        <w:br/>
        <w:t xml:space="preserve">Anvendelse af naboanalysen ville resultere i, at </w:t>
      </w:r>
      <w:r w:rsidRPr="00F95163">
        <w:rPr>
          <w:rFonts w:cs="Arial"/>
          <w:b/>
          <w:bCs/>
          <w:color w:val="000000" w:themeColor="text1"/>
        </w:rPr>
        <w:t>447 flere lokaliteter</w:t>
      </w:r>
      <w:r w:rsidRPr="00F95163">
        <w:rPr>
          <w:rFonts w:cs="Arial"/>
          <w:color w:val="000000" w:themeColor="text1"/>
        </w:rPr>
        <w:t xml:space="preserve"> inkluderes i risikovurderingen (ca. </w:t>
      </w:r>
      <w:r w:rsidRPr="00F95163">
        <w:rPr>
          <w:rFonts w:cs="Arial"/>
          <w:b/>
          <w:bCs/>
          <w:color w:val="000000" w:themeColor="text1"/>
        </w:rPr>
        <w:t>1,3 %</w:t>
      </w:r>
      <w:r w:rsidRPr="00F95163">
        <w:rPr>
          <w:rFonts w:cs="Arial"/>
          <w:color w:val="000000" w:themeColor="text1"/>
        </w:rPr>
        <w:t xml:space="preserve"> af det samlede antal). Metoden er således marginalt mindre konservativ, idet </w:t>
      </w:r>
      <w:r w:rsidRPr="00F95163">
        <w:rPr>
          <w:rFonts w:cs="Arial"/>
          <w:b/>
          <w:bCs/>
          <w:color w:val="000000" w:themeColor="text1"/>
        </w:rPr>
        <w:t>973 lokaliteter</w:t>
      </w:r>
      <w:r w:rsidRPr="00F95163">
        <w:rPr>
          <w:rFonts w:cs="Arial"/>
          <w:color w:val="000000" w:themeColor="text1"/>
        </w:rPr>
        <w:t xml:space="preserve"> ville blive ekskluderet, mens </w:t>
      </w:r>
      <w:r w:rsidRPr="00F95163">
        <w:rPr>
          <w:rFonts w:cs="Arial"/>
          <w:b/>
          <w:bCs/>
          <w:color w:val="000000" w:themeColor="text1"/>
        </w:rPr>
        <w:t>1.420</w:t>
      </w:r>
      <w:r w:rsidRPr="00F95163">
        <w:rPr>
          <w:rFonts w:cs="Arial"/>
          <w:color w:val="000000" w:themeColor="text1"/>
        </w:rPr>
        <w:t xml:space="preserve"> ville blive inkluderet.</w:t>
      </w:r>
    </w:p>
    <w:p w14:paraId="6F2452F6" w14:textId="75204ED3" w:rsidR="00F95163" w:rsidRPr="00F95163" w:rsidRDefault="00F95163" w:rsidP="00F95163">
      <w:pPr>
        <w:pStyle w:val="BodyText"/>
        <w:spacing w:line="276" w:lineRule="auto"/>
        <w:rPr>
          <w:rFonts w:cs="Arial"/>
          <w:color w:val="000000" w:themeColor="text1"/>
        </w:rPr>
      </w:pPr>
      <w:r w:rsidRPr="00F95163">
        <w:rPr>
          <w:rFonts w:cs="Arial"/>
          <w:b/>
          <w:bCs/>
          <w:color w:val="000000" w:themeColor="text1"/>
        </w:rPr>
        <w:t>Konklusion:</w:t>
      </w:r>
      <w:r w:rsidRPr="00F95163">
        <w:rPr>
          <w:rFonts w:cs="Arial"/>
          <w:color w:val="000000" w:themeColor="text1"/>
        </w:rPr>
        <w:br/>
        <w:t>På trods af den begrænsede pixelrepræsentation viser analysen, at den nuværende binære klassifikationsmetode er relativt robust. En mere avanceret naboanalyse påvirker kun en lille andel af små lokaliteter og har en begrænset samlet effekt på risikovurderingen. De observerede ekstreme pixel-svingninger vurderes derfor primært at skyldes datakvalitetsproblemer i DK-modellens GVD-rastere snarere end svagheder i klassificeringsmetoden. Majoritetsafgørelsen håndterer disse udfordringer tilfredsstillende i langt de fleste tilfælde.</w:t>
      </w:r>
    </w:p>
    <w:p w14:paraId="28B34DED" w14:textId="77777777" w:rsidR="006F586C" w:rsidRPr="00213F3A" w:rsidRDefault="006F586C" w:rsidP="00CF33F8">
      <w:pPr>
        <w:pStyle w:val="Heading3"/>
        <w:numPr>
          <w:ilvl w:val="2"/>
          <w:numId w:val="12"/>
        </w:numPr>
        <w:spacing w:after="240" w:line="276" w:lineRule="auto"/>
        <w:rPr>
          <w:b/>
          <w:color w:val="000000" w:themeColor="text1"/>
          <w:szCs w:val="24"/>
        </w:rPr>
      </w:pPr>
      <w:bookmarkStart w:id="30" w:name="_Toc217028140"/>
      <w:bookmarkStart w:id="31" w:name="afstandsanalyse"/>
      <w:bookmarkEnd w:id="28"/>
      <w:r w:rsidRPr="00213F3A">
        <w:rPr>
          <w:b/>
          <w:color w:val="000000" w:themeColor="text1"/>
          <w:szCs w:val="24"/>
        </w:rPr>
        <w:t>Afstandsanalyse</w:t>
      </w:r>
      <w:bookmarkEnd w:id="30"/>
    </w:p>
    <w:p w14:paraId="01C1578A" w14:textId="6495DD55" w:rsidR="006F586C" w:rsidRPr="00B91D12" w:rsidRDefault="006F586C" w:rsidP="00CF33F8">
      <w:pPr>
        <w:pStyle w:val="FirstParagraph"/>
        <w:spacing w:before="0" w:line="276" w:lineRule="auto"/>
        <w:rPr>
          <w:rFonts w:ascii="Arial" w:hAnsi="Arial" w:cs="Arial"/>
          <w:color w:val="000000" w:themeColor="text1"/>
          <w:sz w:val="20"/>
          <w:szCs w:val="20"/>
        </w:rPr>
      </w:pPr>
      <w:r w:rsidRPr="00B91D12">
        <w:rPr>
          <w:rFonts w:ascii="Arial" w:hAnsi="Arial" w:cs="Arial"/>
          <w:color w:val="000000" w:themeColor="text1"/>
          <w:sz w:val="20"/>
          <w:szCs w:val="20"/>
        </w:rPr>
        <w:t>For hver tilbageværende lokalitet-</w:t>
      </w:r>
      <w:r w:rsidR="00CB2BAB" w:rsidRPr="00B91D12">
        <w:rPr>
          <w:rFonts w:ascii="Arial" w:hAnsi="Arial" w:cs="Arial"/>
          <w:color w:val="000000" w:themeColor="text1"/>
          <w:sz w:val="20"/>
          <w:szCs w:val="20"/>
        </w:rPr>
        <w:t>GVF-kombination</w:t>
      </w:r>
      <w:r w:rsidRPr="00B91D12">
        <w:rPr>
          <w:rFonts w:ascii="Arial" w:hAnsi="Arial" w:cs="Arial"/>
          <w:color w:val="000000" w:themeColor="text1"/>
          <w:sz w:val="20"/>
          <w:szCs w:val="20"/>
        </w:rPr>
        <w:t xml:space="preserve"> beregnes afstanden til nærmeste vandløbssegment. Afstanden måles fra kanten af lokalitetens polygon til det nærmeste punkt på et vandløbssegment inden for samme grundvandsforekomst. For lokaliteter der overlapper flere GVF’er</w:t>
      </w:r>
      <w:r w:rsidR="00BD257D">
        <w:rPr>
          <w:rFonts w:ascii="Arial" w:hAnsi="Arial" w:cs="Arial"/>
          <w:color w:val="000000" w:themeColor="text1"/>
          <w:sz w:val="20"/>
          <w:szCs w:val="20"/>
        </w:rPr>
        <w:t xml:space="preserve">, </w:t>
      </w:r>
      <w:r w:rsidRPr="00B91D12">
        <w:rPr>
          <w:rFonts w:ascii="Arial" w:hAnsi="Arial" w:cs="Arial"/>
          <w:color w:val="000000" w:themeColor="text1"/>
          <w:sz w:val="20"/>
          <w:szCs w:val="20"/>
        </w:rPr>
        <w:t xml:space="preserve">beregnes en separat minimumsafstand for hver GVF-tilknytning, da </w:t>
      </w:r>
      <w:r w:rsidRPr="00B91D12">
        <w:rPr>
          <w:rFonts w:ascii="Arial" w:hAnsi="Arial" w:cs="Arial"/>
          <w:color w:val="000000" w:themeColor="text1"/>
          <w:sz w:val="20"/>
          <w:szCs w:val="20"/>
        </w:rPr>
        <w:lastRenderedPageBreak/>
        <w:t>vandløbssegmenterne kan variere mellem GVF’er</w:t>
      </w:r>
      <w:r w:rsidR="00703EC3">
        <w:rPr>
          <w:rFonts w:ascii="Arial" w:hAnsi="Arial" w:cs="Arial"/>
          <w:color w:val="000000" w:themeColor="text1"/>
          <w:sz w:val="20"/>
          <w:szCs w:val="20"/>
        </w:rPr>
        <w:t>.</w:t>
      </w:r>
      <w:r w:rsidR="00BD257D">
        <w:rPr>
          <w:rFonts w:ascii="Arial" w:hAnsi="Arial" w:cs="Arial"/>
          <w:color w:val="000000" w:themeColor="text1"/>
          <w:sz w:val="20"/>
          <w:szCs w:val="20"/>
        </w:rPr>
        <w:t xml:space="preserve"> Figur 3 </w:t>
      </w:r>
      <w:r w:rsidR="00703EC3">
        <w:rPr>
          <w:rFonts w:ascii="Arial" w:hAnsi="Arial" w:cs="Arial"/>
          <w:color w:val="000000" w:themeColor="text1"/>
          <w:sz w:val="20"/>
          <w:szCs w:val="20"/>
        </w:rPr>
        <w:t>viser resultaterne af afstand</w:t>
      </w:r>
      <w:r w:rsidR="00503258">
        <w:rPr>
          <w:rFonts w:ascii="Arial" w:hAnsi="Arial" w:cs="Arial"/>
          <w:color w:val="000000" w:themeColor="text1"/>
          <w:sz w:val="20"/>
          <w:szCs w:val="20"/>
        </w:rPr>
        <w:t>s</w:t>
      </w:r>
      <w:r w:rsidR="00703EC3">
        <w:rPr>
          <w:rFonts w:ascii="Arial" w:hAnsi="Arial" w:cs="Arial"/>
          <w:color w:val="000000" w:themeColor="text1"/>
          <w:sz w:val="20"/>
          <w:szCs w:val="20"/>
        </w:rPr>
        <w:t xml:space="preserve">analysen udført på de </w:t>
      </w:r>
      <w:r w:rsidR="00C01E13">
        <w:rPr>
          <w:rFonts w:ascii="Arial" w:hAnsi="Arial" w:cs="Arial"/>
          <w:color w:val="000000" w:themeColor="text1"/>
          <w:sz w:val="20"/>
          <w:szCs w:val="20"/>
        </w:rPr>
        <w:t>49.741 lokalitet-GVF kombinationer, hvor der ses et bredt spænd af distancer</w:t>
      </w:r>
      <w:r w:rsidR="00562398">
        <w:rPr>
          <w:rFonts w:ascii="Arial" w:hAnsi="Arial" w:cs="Arial"/>
          <w:color w:val="000000" w:themeColor="text1"/>
          <w:sz w:val="20"/>
          <w:szCs w:val="20"/>
        </w:rPr>
        <w:t xml:space="preserve">. </w:t>
      </w:r>
    </w:p>
    <w:p w14:paraId="714805D2" w14:textId="77777777" w:rsidR="006F586C" w:rsidRPr="00A140C4" w:rsidRDefault="006F586C" w:rsidP="00CF33F8">
      <w:pPr>
        <w:pStyle w:val="BodyText"/>
        <w:keepNext/>
        <w:spacing w:line="276" w:lineRule="auto"/>
        <w:jc w:val="center"/>
        <w:rPr>
          <w:rFonts w:cs="Arial"/>
          <w:color w:val="000000" w:themeColor="text1"/>
          <w:sz w:val="22"/>
          <w:szCs w:val="22"/>
        </w:rPr>
      </w:pPr>
      <w:r w:rsidRPr="00A140C4">
        <w:rPr>
          <w:rFonts w:cs="Arial"/>
          <w:noProof/>
          <w:color w:val="000000" w:themeColor="text1"/>
          <w:sz w:val="22"/>
          <w:szCs w:val="22"/>
        </w:rPr>
        <w:drawing>
          <wp:inline distT="0" distB="0" distL="0" distR="0" wp14:anchorId="754E899D" wp14:editId="57A73E07">
            <wp:extent cx="5283733" cy="4157980"/>
            <wp:effectExtent l="0" t="0" r="0" b="0"/>
            <wp:docPr id="122308217"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217" name="Picture 4" descr="A graph of a number of data&#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08895" cy="4177781"/>
                    </a:xfrm>
                    <a:prstGeom prst="rect">
                      <a:avLst/>
                    </a:prstGeom>
                    <a:noFill/>
                    <a:ln>
                      <a:noFill/>
                    </a:ln>
                  </pic:spPr>
                </pic:pic>
              </a:graphicData>
            </a:graphic>
          </wp:inline>
        </w:drawing>
      </w:r>
    </w:p>
    <w:p w14:paraId="73144E70" w14:textId="12F82933" w:rsidR="006F586C" w:rsidRDefault="006F586C" w:rsidP="00CF33F8">
      <w:pPr>
        <w:pStyle w:val="Caption"/>
        <w:spacing w:line="276" w:lineRule="auto"/>
        <w:jc w:val="center"/>
        <w:rPr>
          <w:rFonts w:cs="Arial"/>
          <w:b w:val="0"/>
          <w:bCs w:val="0"/>
          <w:color w:val="000000" w:themeColor="text1"/>
          <w:szCs w:val="18"/>
        </w:rPr>
      </w:pPr>
      <w:r w:rsidRPr="00A140C4">
        <w:rPr>
          <w:rFonts w:cs="Arial"/>
          <w:b w:val="0"/>
          <w:bCs w:val="0"/>
          <w:color w:val="000000" w:themeColor="text1"/>
          <w:szCs w:val="18"/>
        </w:rPr>
        <w:t xml:space="preserve">Figur </w:t>
      </w:r>
      <w:r w:rsidRPr="00A140C4">
        <w:rPr>
          <w:rFonts w:cs="Arial"/>
          <w:b w:val="0"/>
          <w:bCs w:val="0"/>
          <w:color w:val="000000" w:themeColor="text1"/>
          <w:szCs w:val="18"/>
        </w:rPr>
        <w:fldChar w:fldCharType="begin"/>
      </w:r>
      <w:r w:rsidRPr="00A140C4">
        <w:rPr>
          <w:rFonts w:cs="Arial"/>
          <w:b w:val="0"/>
          <w:bCs w:val="0"/>
          <w:color w:val="000000" w:themeColor="text1"/>
          <w:szCs w:val="18"/>
        </w:rPr>
        <w:instrText xml:space="preserve"> SEQ Figure \* ARABIC </w:instrText>
      </w:r>
      <w:r w:rsidRPr="00A140C4">
        <w:rPr>
          <w:rFonts w:cs="Arial"/>
          <w:b w:val="0"/>
          <w:bCs w:val="0"/>
          <w:color w:val="000000" w:themeColor="text1"/>
          <w:szCs w:val="18"/>
        </w:rPr>
        <w:fldChar w:fldCharType="separate"/>
      </w:r>
      <w:r w:rsidR="00B76E5C">
        <w:rPr>
          <w:rFonts w:cs="Arial"/>
          <w:b w:val="0"/>
          <w:bCs w:val="0"/>
          <w:noProof/>
          <w:color w:val="000000" w:themeColor="text1"/>
          <w:szCs w:val="18"/>
        </w:rPr>
        <w:t>2</w:t>
      </w:r>
      <w:r w:rsidRPr="00A140C4">
        <w:rPr>
          <w:rFonts w:cs="Arial"/>
          <w:b w:val="0"/>
          <w:bCs w:val="0"/>
          <w:color w:val="000000" w:themeColor="text1"/>
          <w:szCs w:val="18"/>
        </w:rPr>
        <w:fldChar w:fldCharType="end"/>
      </w:r>
      <w:r w:rsidRPr="00A140C4">
        <w:rPr>
          <w:rFonts w:cs="Arial"/>
          <w:b w:val="0"/>
          <w:bCs w:val="0"/>
          <w:color w:val="000000" w:themeColor="text1"/>
          <w:szCs w:val="18"/>
        </w:rPr>
        <w:t>: fordelingen af afstande fra lokaliteter-</w:t>
      </w:r>
      <w:r w:rsidR="00BD257D">
        <w:rPr>
          <w:rFonts w:cs="Arial"/>
          <w:b w:val="0"/>
          <w:bCs w:val="0"/>
          <w:color w:val="000000" w:themeColor="text1"/>
          <w:szCs w:val="18"/>
        </w:rPr>
        <w:t>GVF</w:t>
      </w:r>
      <w:r w:rsidRPr="00A140C4">
        <w:rPr>
          <w:rFonts w:cs="Arial"/>
          <w:b w:val="0"/>
          <w:bCs w:val="0"/>
          <w:color w:val="000000" w:themeColor="text1"/>
          <w:szCs w:val="18"/>
        </w:rPr>
        <w:t xml:space="preserve"> kombinationer til nærmeste vandløbssegment. Gennemsnitlig lokalitet-gvf afstand: 4.546 m, median: 2.357 m.</w:t>
      </w:r>
      <w:bookmarkStart w:id="32" w:name="stof-specifik-risikovurdering"/>
      <w:bookmarkEnd w:id="31"/>
    </w:p>
    <w:p w14:paraId="43BFCFBA" w14:textId="77777777" w:rsidR="00503258" w:rsidRDefault="00503258" w:rsidP="00A76409"/>
    <w:p w14:paraId="1110D56B" w14:textId="62DE0F31" w:rsidR="00A76409" w:rsidRDefault="00A76409" w:rsidP="00A76409">
      <w:pPr>
        <w:rPr>
          <w:color w:val="990000" w:themeColor="text2"/>
        </w:rPr>
      </w:pPr>
      <w:r w:rsidRPr="004573F1">
        <w:rPr>
          <w:highlight w:val="yellow"/>
        </w:rPr>
        <w:t>Evt en tegning til at illustrere som til min tidligere præsentation?</w:t>
      </w:r>
      <w:r w:rsidR="00D20AC0" w:rsidRPr="004573F1">
        <w:rPr>
          <w:highlight w:val="yellow"/>
        </w:rPr>
        <w:t xml:space="preserve"> </w:t>
      </w:r>
      <w:r w:rsidR="00FF6D90" w:rsidRPr="004573F1">
        <w:rPr>
          <w:color w:val="990000" w:themeColor="text2"/>
          <w:highlight w:val="yellow"/>
        </w:rPr>
        <w:t>God ide.</w:t>
      </w:r>
    </w:p>
    <w:p w14:paraId="2C85011F" w14:textId="26CF827D" w:rsidR="00605D2F" w:rsidRPr="00A76409" w:rsidRDefault="00137183" w:rsidP="00A76409">
      <w:r w:rsidRPr="00137183">
        <w:rPr>
          <w:noProof/>
        </w:rPr>
        <w:drawing>
          <wp:inline distT="0" distB="0" distL="0" distR="0" wp14:anchorId="1D4E23F0" wp14:editId="2EB30C94">
            <wp:extent cx="1734864" cy="2788482"/>
            <wp:effectExtent l="0" t="0" r="0" b="0"/>
            <wp:docPr id="8" name="Content Placeholder 7" descr="A drawing of a flower with red and blue lines&#10;&#10;AI-generated content may be incorrect.">
              <a:extLst xmlns:a="http://schemas.openxmlformats.org/drawingml/2006/main">
                <a:ext uri="{FF2B5EF4-FFF2-40B4-BE49-F238E27FC236}">
                  <a16:creationId xmlns:a16="http://schemas.microsoft.com/office/drawing/2014/main" id="{1A2EAA19-423E-944E-742B-EE3C5F9BF0C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drawing of a flower with red and blue lines&#10;&#10;AI-generated content may be incorrect.">
                      <a:extLst>
                        <a:ext uri="{FF2B5EF4-FFF2-40B4-BE49-F238E27FC236}">
                          <a16:creationId xmlns:a16="http://schemas.microsoft.com/office/drawing/2014/main" id="{1A2EAA19-423E-944E-742B-EE3C5F9BF0CB}"/>
                        </a:ext>
                      </a:extLst>
                    </pic:cNvPr>
                    <pic:cNvPicPr>
                      <a:picLocks noGrp="1" noChangeAspect="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737388" cy="2792539"/>
                    </a:xfrm>
                    <a:prstGeom prst="rect">
                      <a:avLst/>
                    </a:prstGeom>
                    <a:noFill/>
                    <a:ln>
                      <a:noFill/>
                    </a:ln>
                  </pic:spPr>
                </pic:pic>
              </a:graphicData>
            </a:graphic>
          </wp:inline>
        </w:drawing>
      </w:r>
    </w:p>
    <w:p w14:paraId="6D1206E9" w14:textId="77777777" w:rsidR="006F586C" w:rsidRPr="00A140C4" w:rsidRDefault="006F586C" w:rsidP="00CF33F8">
      <w:pPr>
        <w:pStyle w:val="Caption"/>
        <w:spacing w:line="276" w:lineRule="auto"/>
        <w:jc w:val="center"/>
        <w:rPr>
          <w:rFonts w:cs="Arial"/>
          <w:b w:val="0"/>
          <w:bCs w:val="0"/>
          <w:color w:val="000000" w:themeColor="text1"/>
          <w:szCs w:val="18"/>
        </w:rPr>
      </w:pPr>
    </w:p>
    <w:p w14:paraId="67A00BF5" w14:textId="77777777" w:rsidR="006F586C" w:rsidRPr="00213F3A" w:rsidRDefault="006F586C" w:rsidP="00CF33F8">
      <w:pPr>
        <w:pStyle w:val="Heading3"/>
        <w:numPr>
          <w:ilvl w:val="2"/>
          <w:numId w:val="12"/>
        </w:numPr>
        <w:spacing w:after="240" w:line="276" w:lineRule="auto"/>
        <w:rPr>
          <w:b/>
          <w:bCs w:val="0"/>
        </w:rPr>
      </w:pPr>
      <w:bookmarkStart w:id="33" w:name="_Toc217028141"/>
      <w:r w:rsidRPr="00213F3A">
        <w:rPr>
          <w:b/>
          <w:bCs w:val="0"/>
        </w:rPr>
        <w:t>Afstandsbaseret Vurdering</w:t>
      </w:r>
      <w:bookmarkEnd w:id="33"/>
    </w:p>
    <w:p w14:paraId="01F7A4D4" w14:textId="44FA8D80" w:rsidR="006F586C" w:rsidRPr="00B91D12" w:rsidRDefault="006F586C" w:rsidP="00CF33F8">
      <w:pPr>
        <w:pStyle w:val="Caption"/>
        <w:keepNext/>
        <w:spacing w:after="120" w:line="276" w:lineRule="auto"/>
        <w:rPr>
          <w:rFonts w:cs="Arial"/>
          <w:b w:val="0"/>
          <w:bCs w:val="0"/>
          <w:color w:val="000000" w:themeColor="text1"/>
          <w:sz w:val="20"/>
        </w:rPr>
      </w:pPr>
      <w:r w:rsidRPr="00B91D12">
        <w:rPr>
          <w:rFonts w:cs="Arial"/>
          <w:b w:val="0"/>
          <w:bCs w:val="0"/>
          <w:color w:val="000000" w:themeColor="text1"/>
          <w:sz w:val="20"/>
        </w:rPr>
        <w:t xml:space="preserve">Den endelige del af risikovurderingen anvender en to-trinstilgang for lokaliteter med kvalificerende data. En lokalitet kvalificerer sig, hvis den enten har registrerede stoffer i DKjord-databasen (kolonnen </w:t>
      </w:r>
      <w:r w:rsidRPr="00562398">
        <w:rPr>
          <w:rFonts w:cs="Arial"/>
          <w:b w:val="0"/>
          <w:bCs w:val="0"/>
          <w:i/>
          <w:iCs/>
          <w:color w:val="000000" w:themeColor="text1"/>
          <w:sz w:val="20"/>
        </w:rPr>
        <w:t>Lokalitetensstoffer</w:t>
      </w:r>
      <w:r w:rsidRPr="00B91D12">
        <w:rPr>
          <w:rFonts w:cs="Arial"/>
          <w:b w:val="0"/>
          <w:bCs w:val="0"/>
          <w:color w:val="000000" w:themeColor="text1"/>
          <w:sz w:val="20"/>
        </w:rPr>
        <w:t xml:space="preserve"> ikke tom), eller identificeres som losseplads baseret på nøgleord i Aktivitet/Branche-felterne (fx 'losseplads', 'deponi', 'fyldplads'). Af de 49.741 kombinationer fra Step 4 har 25.601 (51,5%) kvalificerende data, mens 24.140 (48,5%) er "parkerede" lokaliteter uden stof- eller lossepladsdata.</w:t>
      </w:r>
      <w:r w:rsidR="00D72186">
        <w:rPr>
          <w:rFonts w:cs="Arial"/>
          <w:b w:val="0"/>
          <w:bCs w:val="0"/>
          <w:color w:val="000000" w:themeColor="text1"/>
          <w:sz w:val="20"/>
        </w:rPr>
        <w:t xml:space="preserve"> Den sidste grupper er hovedsageligt lokaliteter kortlagt på V1. </w:t>
      </w:r>
      <w:r w:rsidR="009556DE">
        <w:rPr>
          <w:rFonts w:cs="Arial"/>
          <w:b w:val="0"/>
          <w:bCs w:val="0"/>
          <w:color w:val="000000" w:themeColor="text1"/>
          <w:sz w:val="20"/>
        </w:rPr>
        <w:t>V1 korlagt lokaliteter</w:t>
      </w:r>
      <w:r w:rsidR="00D72186">
        <w:rPr>
          <w:rFonts w:cs="Arial"/>
          <w:b w:val="0"/>
          <w:bCs w:val="0"/>
          <w:color w:val="000000" w:themeColor="text1"/>
          <w:sz w:val="20"/>
        </w:rPr>
        <w:t xml:space="preserve"> udgør </w:t>
      </w:r>
      <w:r w:rsidR="00602F2E">
        <w:rPr>
          <w:rFonts w:cs="Arial"/>
          <w:b w:val="0"/>
          <w:bCs w:val="0"/>
          <w:color w:val="000000" w:themeColor="text1"/>
          <w:sz w:val="20"/>
        </w:rPr>
        <w:t xml:space="preserve">XX% af </w:t>
      </w:r>
      <w:r w:rsidR="008A6F4E">
        <w:rPr>
          <w:rFonts w:cs="Arial"/>
          <w:b w:val="0"/>
          <w:bCs w:val="0"/>
          <w:color w:val="000000" w:themeColor="text1"/>
          <w:sz w:val="20"/>
        </w:rPr>
        <w:t xml:space="preserve">de 24.140 </w:t>
      </w:r>
      <w:r w:rsidR="00602F2E">
        <w:rPr>
          <w:rFonts w:cs="Arial"/>
          <w:b w:val="0"/>
          <w:bCs w:val="0"/>
          <w:color w:val="000000" w:themeColor="text1"/>
          <w:sz w:val="20"/>
        </w:rPr>
        <w:t xml:space="preserve">lokaliteterne og for disse </w:t>
      </w:r>
      <w:r w:rsidR="008A6F4E">
        <w:rPr>
          <w:rFonts w:cs="Arial"/>
          <w:b w:val="0"/>
          <w:bCs w:val="0"/>
          <w:color w:val="000000" w:themeColor="text1"/>
          <w:sz w:val="20"/>
        </w:rPr>
        <w:t>er der ikke yderligere oplysninger, som kan kvalificere risikoen.</w:t>
      </w:r>
    </w:p>
    <w:p w14:paraId="147AFEEF" w14:textId="77777777" w:rsidR="006F586C" w:rsidRPr="00B91D12" w:rsidRDefault="006F586C" w:rsidP="00CF33F8">
      <w:pPr>
        <w:pStyle w:val="Caption"/>
        <w:keepNext/>
        <w:numPr>
          <w:ilvl w:val="0"/>
          <w:numId w:val="21"/>
        </w:numPr>
        <w:spacing w:after="120" w:line="276" w:lineRule="auto"/>
        <w:rPr>
          <w:rFonts w:cs="Arial"/>
          <w:b w:val="0"/>
          <w:bCs w:val="0"/>
          <w:color w:val="000000" w:themeColor="text1"/>
          <w:sz w:val="20"/>
        </w:rPr>
      </w:pPr>
      <w:r w:rsidRPr="00B91D12">
        <w:rPr>
          <w:rFonts w:cs="Arial"/>
          <w:bCs w:val="0"/>
          <w:color w:val="000000" w:themeColor="text1"/>
          <w:sz w:val="20"/>
        </w:rPr>
        <w:t>Generel 500 m-screening:</w:t>
      </w:r>
      <w:r w:rsidRPr="00B91D12">
        <w:rPr>
          <w:rFonts w:cs="Arial"/>
          <w:b w:val="0"/>
          <w:bCs w:val="0"/>
          <w:color w:val="000000" w:themeColor="text1"/>
          <w:sz w:val="20"/>
        </w:rPr>
        <w:t> Alle lokaliteter med kvalificerende data inden for 500 m af et vandløbssegment identificeres som potentielt relevante. Parkerede lokaliteter (uden stof-/lossepladsdata) indgår ikke i denne optælling, men behandles separat.</w:t>
      </w:r>
    </w:p>
    <w:p w14:paraId="4D92C6DB" w14:textId="77777777" w:rsidR="006F586C" w:rsidRPr="00B91D12" w:rsidRDefault="006F586C" w:rsidP="00CF33F8">
      <w:pPr>
        <w:pStyle w:val="Caption"/>
        <w:keepNext/>
        <w:numPr>
          <w:ilvl w:val="0"/>
          <w:numId w:val="21"/>
        </w:numPr>
        <w:spacing w:after="120" w:line="276" w:lineRule="auto"/>
        <w:rPr>
          <w:rFonts w:cs="Arial"/>
          <w:b w:val="0"/>
          <w:bCs w:val="0"/>
          <w:color w:val="000000" w:themeColor="text1"/>
          <w:sz w:val="20"/>
        </w:rPr>
      </w:pPr>
      <w:r w:rsidRPr="00B91D12">
        <w:rPr>
          <w:rFonts w:cs="Arial"/>
          <w:bCs w:val="0"/>
          <w:color w:val="000000" w:themeColor="text1"/>
          <w:sz w:val="20"/>
        </w:rPr>
        <w:t>Stof-specifik vurdering:</w:t>
      </w:r>
      <w:r w:rsidRPr="00B91D12">
        <w:rPr>
          <w:rFonts w:cs="Arial"/>
          <w:b w:val="0"/>
          <w:bCs w:val="0"/>
          <w:color w:val="000000" w:themeColor="text1"/>
          <w:sz w:val="20"/>
        </w:rPr>
        <w:t> For samme lokaliteter anvendes differentierede afstandstærskler baseret på stofkategori.</w:t>
      </w:r>
    </w:p>
    <w:p w14:paraId="12E39A99" w14:textId="77777777" w:rsidR="006F586C" w:rsidRPr="006A4913" w:rsidRDefault="006F586C" w:rsidP="00CF33F8">
      <w:pPr>
        <w:spacing w:line="276" w:lineRule="auto"/>
      </w:pPr>
    </w:p>
    <w:p w14:paraId="7E1F647F" w14:textId="0A96CC5B" w:rsidR="00FC3039" w:rsidRDefault="00FC3039" w:rsidP="00CF33F8">
      <w:pPr>
        <w:pStyle w:val="Heading3"/>
        <w:spacing w:line="276" w:lineRule="auto"/>
      </w:pPr>
      <w:bookmarkStart w:id="34" w:name="_Toc217028142"/>
      <w:r>
        <w:t>Stof-Specifik Risikovurdering</w:t>
      </w:r>
      <w:bookmarkEnd w:id="34"/>
    </w:p>
    <w:p w14:paraId="155F5E97" w14:textId="77777777" w:rsidR="00FC3039" w:rsidRPr="00FC3039" w:rsidRDefault="00FC3039" w:rsidP="00CF33F8">
      <w:pPr>
        <w:pStyle w:val="BodyText"/>
        <w:spacing w:line="276" w:lineRule="auto"/>
        <w:rPr>
          <w:b/>
          <w:bCs/>
        </w:rPr>
      </w:pPr>
      <w:r w:rsidRPr="00FC3039">
        <w:rPr>
          <w:b/>
          <w:bCs/>
        </w:rPr>
        <w:t>Kategorisering af stoffer</w:t>
      </w:r>
    </w:p>
    <w:p w14:paraId="06BC837A" w14:textId="5191B83B" w:rsidR="00FC3039" w:rsidRDefault="00FC3039" w:rsidP="00CF33F8">
      <w:pPr>
        <w:pStyle w:val="BodyText"/>
        <w:spacing w:line="276" w:lineRule="auto"/>
      </w:pPr>
      <w:r>
        <w:t xml:space="preserve">Den stof-specifikke risikovurdering forudsætter en systematisk gruppering af forurenende stoffer i overordnede stofkategorier. Kategorierne er baseret på </w:t>
      </w:r>
      <w:r w:rsidR="00CD5A5F">
        <w:t xml:space="preserve">en række </w:t>
      </w:r>
      <w:r>
        <w:t>rapporter</w:t>
      </w:r>
      <w:r w:rsidR="00CD5A5F">
        <w:t>/projekter</w:t>
      </w:r>
      <w:r>
        <w:t xml:space="preserve"> fra 2014 under titlen </w:t>
      </w:r>
      <w:r w:rsidRPr="00FC3039">
        <w:rPr>
          <w:i/>
          <w:iCs/>
        </w:rPr>
        <w:t>"Jordforureningers påvirkning af overfladevand",</w:t>
      </w:r>
      <w:r>
        <w:t xml:space="preserve"> som definerer repræsentative modelstoffer og tilhørende afstandstærskler for forskellige stofgrupper (Delprojekt 2, Miljøprojekt nr. 1565).</w:t>
      </w:r>
    </w:p>
    <w:p w14:paraId="090C90C7" w14:textId="33445407" w:rsidR="00FC3039" w:rsidRDefault="00FC3039" w:rsidP="00CF33F8">
      <w:pPr>
        <w:pStyle w:val="BodyText"/>
        <w:spacing w:line="276" w:lineRule="auto"/>
      </w:pPr>
      <w:r>
        <w:t xml:space="preserve">Da DKjord-databasen indeholder ca. 425 unikke stofnavne, er disse grupperet i 11 overordnede stofkategorier på baggrund af nøgleordsbaseret klassifikation. Hver kategori er tilknyttet en litteraturbaseret afstandstærskel, som anvendes til at vurdere, om en forurenet lokalitet ligger tilstrækkeligt tæt på et vandløbssegment til at kunne udgøre en potentiel risiko. Klassificeringen sker ved at matche stofnavne mod kategori-specifikke nøgleord – </w:t>
      </w:r>
      <w:r w:rsidR="00713B50">
        <w:t>f.eks.</w:t>
      </w:r>
      <w:r>
        <w:t xml:space="preserve"> bliver "trichlorethylen", "TCE" og "trichlorethen" alle klassificeret som </w:t>
      </w:r>
      <w:r w:rsidRPr="00FC3039">
        <w:t xml:space="preserve">Klorede kulbrinter. Bilag </w:t>
      </w:r>
      <w:r w:rsidR="00234A9F">
        <w:t>H</w:t>
      </w:r>
      <w:r w:rsidRPr="00FC3039">
        <w:t xml:space="preserve"> indeholder en komplet oversigt over alle stoffer tildelt hver kategori.</w:t>
      </w:r>
      <w:r w:rsidR="000630E2">
        <w:t xml:space="preserve"> </w:t>
      </w:r>
      <w:r w:rsidR="00AA2A3E">
        <w:t xml:space="preserve">Værdier der ikke kan tilskrives en </w:t>
      </w:r>
      <w:r w:rsidR="008D07B6">
        <w:t>specifik</w:t>
      </w:r>
      <w:r w:rsidR="00AA2A3E">
        <w:t xml:space="preserve"> kategori</w:t>
      </w:r>
      <w:r w:rsidR="00234A9F">
        <w:t>,</w:t>
      </w:r>
      <w:r w:rsidR="00AA2A3E">
        <w:t xml:space="preserve"> lander i kategori nr. 11 som er ”ANDRE”.</w:t>
      </w:r>
    </w:p>
    <w:p w14:paraId="421AD146" w14:textId="77777777" w:rsidR="00FC3039" w:rsidRPr="00FC3039" w:rsidRDefault="00FC3039" w:rsidP="00CF33F8">
      <w:pPr>
        <w:pStyle w:val="BodyText"/>
        <w:spacing w:line="276" w:lineRule="auto"/>
        <w:rPr>
          <w:b/>
          <w:bCs/>
        </w:rPr>
      </w:pPr>
      <w:r w:rsidRPr="00FC3039">
        <w:rPr>
          <w:b/>
          <w:bCs/>
        </w:rPr>
        <w:t>Afstandstærskler</w:t>
      </w:r>
    </w:p>
    <w:p w14:paraId="60A4A6D2" w14:textId="77777777" w:rsidR="003E5453" w:rsidRDefault="003E5453" w:rsidP="003E5453">
      <w:pPr>
        <w:pStyle w:val="Caption"/>
        <w:keepNext/>
        <w:spacing w:line="276" w:lineRule="auto"/>
        <w:rPr>
          <w:b w:val="0"/>
          <w:bCs w:val="0"/>
          <w:color w:val="000000" w:themeColor="text1"/>
          <w:sz w:val="20"/>
          <w:szCs w:val="22"/>
        </w:rPr>
      </w:pPr>
      <w:r w:rsidRPr="003E5453">
        <w:rPr>
          <w:b w:val="0"/>
          <w:bCs w:val="0"/>
          <w:color w:val="000000" w:themeColor="text1"/>
          <w:sz w:val="20"/>
          <w:szCs w:val="22"/>
        </w:rPr>
        <w:t>Afstandstærsklerne er differentieret efter forureningskategori og baseret på stofspecifikke transport- og nedbrydningsegenskaber (Miljøprojekt nr. 1565, 2014). Stoffer med høj mobilitet og persistens (fx klorerede kulbrinter og pesticider) har afstandstærskler op til 500 m, mens stoffer med lav mobilitet og høj sorption (fx PAH’er) har væsentligt kortere afstandstærskler, ned til 30 m.</w:t>
      </w:r>
    </w:p>
    <w:p w14:paraId="515BCBC5" w14:textId="77777777" w:rsidR="00586C31" w:rsidRPr="003E5453" w:rsidRDefault="00586C31" w:rsidP="00586C31"/>
    <w:p w14:paraId="6D1AE6DA" w14:textId="15D20BF4" w:rsidR="00924D93" w:rsidRDefault="00924D93" w:rsidP="00CF33F8">
      <w:pPr>
        <w:pStyle w:val="Caption"/>
        <w:keepNext/>
        <w:spacing w:line="276" w:lineRule="auto"/>
        <w:rPr>
          <w:rFonts w:cs="Arial"/>
          <w:b w:val="0"/>
          <w:bCs w:val="0"/>
          <w:i/>
          <w:iCs/>
          <w:color w:val="000000" w:themeColor="text1"/>
        </w:rPr>
      </w:pPr>
      <w:r w:rsidRPr="00924D93">
        <w:rPr>
          <w:color w:val="000000" w:themeColor="text1"/>
        </w:rPr>
        <w:t>Tab</w:t>
      </w:r>
      <w:r w:rsidR="00F02D77">
        <w:rPr>
          <w:color w:val="000000" w:themeColor="text1"/>
        </w:rPr>
        <w:t>el</w:t>
      </w:r>
      <w:r w:rsidRPr="00924D93">
        <w:rPr>
          <w:color w:val="000000" w:themeColor="text1"/>
        </w:rPr>
        <w:t xml:space="preserve"> </w:t>
      </w:r>
      <w:r w:rsidRPr="00924D93">
        <w:rPr>
          <w:color w:val="000000" w:themeColor="text1"/>
        </w:rPr>
        <w:fldChar w:fldCharType="begin"/>
      </w:r>
      <w:r w:rsidRPr="00924D93">
        <w:rPr>
          <w:color w:val="000000" w:themeColor="text1"/>
        </w:rPr>
        <w:instrText xml:space="preserve"> SEQ Table \* ARABIC </w:instrText>
      </w:r>
      <w:r w:rsidRPr="00924D93">
        <w:rPr>
          <w:color w:val="000000" w:themeColor="text1"/>
        </w:rPr>
        <w:fldChar w:fldCharType="separate"/>
      </w:r>
      <w:r w:rsidR="00A06E3A">
        <w:rPr>
          <w:noProof/>
          <w:color w:val="000000" w:themeColor="text1"/>
        </w:rPr>
        <w:t>2</w:t>
      </w:r>
      <w:r w:rsidRPr="00924D93">
        <w:rPr>
          <w:color w:val="000000" w:themeColor="text1"/>
        </w:rPr>
        <w:fldChar w:fldCharType="end"/>
      </w:r>
      <w:r w:rsidRPr="00924D93">
        <w:rPr>
          <w:rFonts w:cs="Arial"/>
          <w:b w:val="0"/>
          <w:bCs w:val="0"/>
          <w:color w:val="000000" w:themeColor="text1"/>
          <w:szCs w:val="18"/>
        </w:rPr>
        <w:t xml:space="preserve"> Oversigt over anvendte afstandstærskler for alle stofgrupper undersøgt i dette projekt. Her skelnes der mellem standard og lossepl</w:t>
      </w:r>
      <w:r w:rsidR="00581EBE">
        <w:rPr>
          <w:rFonts w:cs="Arial"/>
          <w:b w:val="0"/>
          <w:bCs w:val="0"/>
          <w:color w:val="000000" w:themeColor="text1"/>
          <w:szCs w:val="18"/>
        </w:rPr>
        <w:t>a</w:t>
      </w:r>
      <w:r w:rsidRPr="00924D93">
        <w:rPr>
          <w:rFonts w:cs="Arial"/>
          <w:b w:val="0"/>
          <w:bCs w:val="0"/>
          <w:color w:val="000000" w:themeColor="text1"/>
          <w:szCs w:val="18"/>
        </w:rPr>
        <w:t xml:space="preserve">ds specifikke afstandstærskler. Losseplads tærskler baseret på rapporten </w:t>
      </w:r>
      <w:r w:rsidRPr="00500358">
        <w:rPr>
          <w:rFonts w:cs="Arial"/>
          <w:b w:val="0"/>
          <w:bCs w:val="0"/>
          <w:i/>
          <w:iCs/>
          <w:color w:val="000000" w:themeColor="text1"/>
        </w:rPr>
        <w:t>"Risikovurdering af lossepladsers påvirkning af overfladevand" (Bjerg et al., 2014)</w:t>
      </w:r>
      <w:r w:rsidRPr="00924D93">
        <w:rPr>
          <w:rFonts w:cs="Arial"/>
          <w:b w:val="0"/>
          <w:bCs w:val="0"/>
          <w:i/>
          <w:iCs/>
          <w:color w:val="000000" w:themeColor="text1"/>
        </w:rPr>
        <w:t>.</w:t>
      </w:r>
    </w:p>
    <w:p w14:paraId="03232BD7" w14:textId="77777777" w:rsidR="00924D93" w:rsidRPr="00924D93" w:rsidRDefault="00924D93" w:rsidP="00CF33F8">
      <w:pPr>
        <w:spacing w:line="276" w:lineRule="auto"/>
      </w:pPr>
    </w:p>
    <w:tbl>
      <w:tblPr>
        <w:tblStyle w:val="PlainTable5"/>
        <w:tblW w:w="0" w:type="auto"/>
        <w:tblLook w:val="04A0" w:firstRow="1" w:lastRow="0" w:firstColumn="1" w:lastColumn="0" w:noHBand="0" w:noVBand="1"/>
      </w:tblPr>
      <w:tblGrid>
        <w:gridCol w:w="1974"/>
        <w:gridCol w:w="2674"/>
        <w:gridCol w:w="1527"/>
        <w:gridCol w:w="2329"/>
      </w:tblGrid>
      <w:tr w:rsidR="006F586C" w:rsidRPr="00B91D12" w14:paraId="0CD1A941" w14:textId="77777777" w:rsidTr="00D638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114281BE" w14:textId="77777777" w:rsidR="006F586C" w:rsidRPr="00B91D12" w:rsidRDefault="006F586C" w:rsidP="00CF33F8">
            <w:pPr>
              <w:spacing w:line="276" w:lineRule="auto"/>
              <w:jc w:val="center"/>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Kategori</w:t>
            </w:r>
          </w:p>
        </w:tc>
        <w:tc>
          <w:tcPr>
            <w:tcW w:w="2693" w:type="dxa"/>
            <w:hideMark/>
          </w:tcPr>
          <w:p w14:paraId="3F781005"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Standard afstandstærskel</w:t>
            </w:r>
          </w:p>
        </w:tc>
        <w:tc>
          <w:tcPr>
            <w:tcW w:w="1530" w:type="dxa"/>
            <w:hideMark/>
          </w:tcPr>
          <w:p w14:paraId="7C0B70EC"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Losseplads-tærskel</w:t>
            </w:r>
          </w:p>
        </w:tc>
        <w:tc>
          <w:tcPr>
            <w:tcW w:w="0" w:type="auto"/>
            <w:hideMark/>
          </w:tcPr>
          <w:p w14:paraId="5DF7F728"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Eksempler på stoffer</w:t>
            </w:r>
          </w:p>
        </w:tc>
      </w:tr>
      <w:tr w:rsidR="006F586C" w:rsidRPr="00B91D12" w14:paraId="01D178B7"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256CF6B"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lastRenderedPageBreak/>
              <w:t>PAH’er</w:t>
            </w:r>
          </w:p>
        </w:tc>
        <w:tc>
          <w:tcPr>
            <w:tcW w:w="2693" w:type="dxa"/>
            <w:hideMark/>
          </w:tcPr>
          <w:p w14:paraId="37602D8A"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30 m</w:t>
            </w:r>
          </w:p>
        </w:tc>
        <w:tc>
          <w:tcPr>
            <w:tcW w:w="1530" w:type="dxa"/>
            <w:hideMark/>
          </w:tcPr>
          <w:p w14:paraId="7FBFCFA9"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7C8E8000"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Polycykliske aromatiske kulbrinter</w:t>
            </w:r>
          </w:p>
        </w:tc>
      </w:tr>
      <w:tr w:rsidR="006F586C" w:rsidRPr="00B91D12" w14:paraId="3AED864E"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5C10A992"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BTX’er</w:t>
            </w:r>
          </w:p>
        </w:tc>
        <w:tc>
          <w:tcPr>
            <w:tcW w:w="2693" w:type="dxa"/>
            <w:hideMark/>
          </w:tcPr>
          <w:p w14:paraId="06461C83"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50 m</w:t>
            </w:r>
          </w:p>
        </w:tc>
        <w:tc>
          <w:tcPr>
            <w:tcW w:w="1530" w:type="dxa"/>
            <w:hideMark/>
          </w:tcPr>
          <w:p w14:paraId="4AC0893C"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70 m</w:t>
            </w:r>
          </w:p>
        </w:tc>
        <w:tc>
          <w:tcPr>
            <w:tcW w:w="0" w:type="auto"/>
            <w:hideMark/>
          </w:tcPr>
          <w:p w14:paraId="575D8CC0"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Benzen, toluen, xylen, olieprodukter</w:t>
            </w:r>
          </w:p>
        </w:tc>
      </w:tr>
      <w:tr w:rsidR="006F586C" w:rsidRPr="00B91D12" w14:paraId="1ABBA36C"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5462F09"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Phenoler</w:t>
            </w:r>
          </w:p>
        </w:tc>
        <w:tc>
          <w:tcPr>
            <w:tcW w:w="2693" w:type="dxa"/>
            <w:hideMark/>
          </w:tcPr>
          <w:p w14:paraId="308737CC"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100 m</w:t>
            </w:r>
          </w:p>
        </w:tc>
        <w:tc>
          <w:tcPr>
            <w:tcW w:w="1530" w:type="dxa"/>
            <w:hideMark/>
          </w:tcPr>
          <w:p w14:paraId="4E746A8B"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35 m</w:t>
            </w:r>
          </w:p>
        </w:tc>
        <w:tc>
          <w:tcPr>
            <w:tcW w:w="0" w:type="auto"/>
            <w:hideMark/>
          </w:tcPr>
          <w:p w14:paraId="632843BD"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Phenolforbindelser</w:t>
            </w:r>
          </w:p>
        </w:tc>
      </w:tr>
      <w:tr w:rsidR="006F586C" w:rsidRPr="00B91D12" w14:paraId="2CB208A6"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2B792015"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Andre aromatiske</w:t>
            </w:r>
          </w:p>
        </w:tc>
        <w:tc>
          <w:tcPr>
            <w:tcW w:w="2693" w:type="dxa"/>
            <w:hideMark/>
          </w:tcPr>
          <w:p w14:paraId="60D081CB"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150 m</w:t>
            </w:r>
          </w:p>
        </w:tc>
        <w:tc>
          <w:tcPr>
            <w:tcW w:w="1530" w:type="dxa"/>
            <w:hideMark/>
          </w:tcPr>
          <w:p w14:paraId="3A10437B"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1CF98D64"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Chlorbenzen, dichlorbenzen</w:t>
            </w:r>
          </w:p>
        </w:tc>
      </w:tr>
      <w:tr w:rsidR="006F586C" w:rsidRPr="00B91D12" w14:paraId="20D0D6F5"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502A18B"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Uorganiske forbindelser</w:t>
            </w:r>
          </w:p>
        </w:tc>
        <w:tc>
          <w:tcPr>
            <w:tcW w:w="2693" w:type="dxa"/>
            <w:hideMark/>
          </w:tcPr>
          <w:p w14:paraId="10FC3827"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150 m</w:t>
            </w:r>
          </w:p>
        </w:tc>
        <w:tc>
          <w:tcPr>
            <w:tcW w:w="1530" w:type="dxa"/>
            <w:hideMark/>
          </w:tcPr>
          <w:p w14:paraId="3702DDCD"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50 m</w:t>
            </w:r>
          </w:p>
        </w:tc>
        <w:tc>
          <w:tcPr>
            <w:tcW w:w="0" w:type="auto"/>
            <w:hideMark/>
          </w:tcPr>
          <w:p w14:paraId="0403CCB4"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Tungmetaller, salte</w:t>
            </w:r>
          </w:p>
        </w:tc>
      </w:tr>
      <w:tr w:rsidR="006F586C" w:rsidRPr="00B91D12" w14:paraId="22261504"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06D32603"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Chlorphenoler</w:t>
            </w:r>
          </w:p>
        </w:tc>
        <w:tc>
          <w:tcPr>
            <w:tcW w:w="2693" w:type="dxa"/>
            <w:hideMark/>
          </w:tcPr>
          <w:p w14:paraId="6D65EC9F"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200 m</w:t>
            </w:r>
          </w:p>
        </w:tc>
        <w:tc>
          <w:tcPr>
            <w:tcW w:w="1530" w:type="dxa"/>
            <w:hideMark/>
          </w:tcPr>
          <w:p w14:paraId="7A337E0E"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2477C750"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Klorerede fenolforbindelser</w:t>
            </w:r>
          </w:p>
        </w:tc>
      </w:tr>
      <w:tr w:rsidR="006F586C" w:rsidRPr="00B91D12" w14:paraId="08DC07F5"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A0102D6"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Polære</w:t>
            </w:r>
          </w:p>
        </w:tc>
        <w:tc>
          <w:tcPr>
            <w:tcW w:w="2693" w:type="dxa"/>
            <w:hideMark/>
          </w:tcPr>
          <w:p w14:paraId="03D6910E"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300 m</w:t>
            </w:r>
          </w:p>
        </w:tc>
        <w:tc>
          <w:tcPr>
            <w:tcW w:w="1530" w:type="dxa"/>
            <w:hideMark/>
          </w:tcPr>
          <w:p w14:paraId="59877A3C"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3D6939D2"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MTBE, alkoholer, phthalater</w:t>
            </w:r>
          </w:p>
        </w:tc>
      </w:tr>
      <w:tr w:rsidR="006F586C" w:rsidRPr="000D731D" w14:paraId="7C208A78"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7C29ED3C"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Klorede kulbrinter</w:t>
            </w:r>
          </w:p>
        </w:tc>
        <w:tc>
          <w:tcPr>
            <w:tcW w:w="2693" w:type="dxa"/>
            <w:hideMark/>
          </w:tcPr>
          <w:p w14:paraId="6F7F0F94"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500 m</w:t>
            </w:r>
          </w:p>
        </w:tc>
        <w:tc>
          <w:tcPr>
            <w:tcW w:w="1530" w:type="dxa"/>
            <w:hideMark/>
          </w:tcPr>
          <w:p w14:paraId="78859979"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100 m</w:t>
            </w:r>
          </w:p>
        </w:tc>
        <w:tc>
          <w:tcPr>
            <w:tcW w:w="0" w:type="auto"/>
            <w:hideMark/>
          </w:tcPr>
          <w:p w14:paraId="385DA8C6"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lang w:val="en-US"/>
              </w:rPr>
            </w:pPr>
            <w:r w:rsidRPr="00B91D12">
              <w:rPr>
                <w:rFonts w:cs="Arial"/>
                <w:color w:val="000000" w:themeColor="text1"/>
                <w:szCs w:val="18"/>
                <w:lang w:val="en-US"/>
              </w:rPr>
              <w:t>TCE, PCE, vinylchlorid, chloroform, 1,1,1-TCA</w:t>
            </w:r>
          </w:p>
        </w:tc>
      </w:tr>
      <w:tr w:rsidR="006F586C" w:rsidRPr="00B91D12" w14:paraId="258CC0A6"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76D15EF"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Pesticider</w:t>
            </w:r>
          </w:p>
        </w:tc>
        <w:tc>
          <w:tcPr>
            <w:tcW w:w="2693" w:type="dxa"/>
            <w:hideMark/>
          </w:tcPr>
          <w:p w14:paraId="7EEF1A82"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500 m</w:t>
            </w:r>
          </w:p>
        </w:tc>
        <w:tc>
          <w:tcPr>
            <w:tcW w:w="1530" w:type="dxa"/>
            <w:hideMark/>
          </w:tcPr>
          <w:p w14:paraId="35D8DF45"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180 m</w:t>
            </w:r>
          </w:p>
        </w:tc>
        <w:tc>
          <w:tcPr>
            <w:tcW w:w="0" w:type="auto"/>
            <w:hideMark/>
          </w:tcPr>
          <w:p w14:paraId="5BFA1F39"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Herbicider, fungicider, insekticider</w:t>
            </w:r>
          </w:p>
        </w:tc>
      </w:tr>
      <w:tr w:rsidR="006F586C" w:rsidRPr="00B91D12" w14:paraId="16976F6D"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23C76C36"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PFAS</w:t>
            </w:r>
          </w:p>
        </w:tc>
        <w:tc>
          <w:tcPr>
            <w:tcW w:w="2693" w:type="dxa"/>
            <w:hideMark/>
          </w:tcPr>
          <w:p w14:paraId="348F072B"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500 m*</w:t>
            </w:r>
          </w:p>
        </w:tc>
        <w:tc>
          <w:tcPr>
            <w:tcW w:w="1530" w:type="dxa"/>
            <w:hideMark/>
          </w:tcPr>
          <w:p w14:paraId="6E12D542"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2A1D4D42" w14:textId="7462C1B3" w:rsidR="001E2F09" w:rsidRPr="001E2F09" w:rsidRDefault="00761E07"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Pr>
                <w:rFonts w:cs="Arial"/>
                <w:color w:val="000000" w:themeColor="text1"/>
                <w:szCs w:val="18"/>
              </w:rPr>
              <w:t xml:space="preserve">PFOA, </w:t>
            </w:r>
            <w:r w:rsidR="001E2F09">
              <w:rPr>
                <w:rFonts w:cs="Arial"/>
                <w:color w:val="000000" w:themeColor="text1"/>
                <w:szCs w:val="18"/>
              </w:rPr>
              <w:t>P</w:t>
            </w:r>
            <w:r w:rsidR="001E2F09" w:rsidRPr="001E2F09">
              <w:rPr>
                <w:rFonts w:cs="Arial"/>
                <w:color w:val="000000" w:themeColor="text1"/>
                <w:szCs w:val="18"/>
              </w:rPr>
              <w:t>erfluorbutansulfonsyre</w:t>
            </w:r>
          </w:p>
          <w:p w14:paraId="638C409B" w14:textId="41299D7D"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p>
        </w:tc>
      </w:tr>
      <w:tr w:rsidR="006F586C" w:rsidRPr="00B91D12" w14:paraId="327BE621"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A9A5867"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Losseplads</w:t>
            </w:r>
          </w:p>
        </w:tc>
        <w:tc>
          <w:tcPr>
            <w:tcW w:w="2693" w:type="dxa"/>
            <w:hideMark/>
          </w:tcPr>
          <w:p w14:paraId="1E3E3CEA" w14:textId="41B5C6E2"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100</w:t>
            </w:r>
            <w:r w:rsidR="00747B64">
              <w:rPr>
                <w:rFonts w:cs="Arial"/>
                <w:color w:val="000000" w:themeColor="text1"/>
                <w:szCs w:val="18"/>
              </w:rPr>
              <w:t>**</w:t>
            </w:r>
            <w:r w:rsidRPr="00B91D12">
              <w:rPr>
                <w:rFonts w:cs="Arial"/>
                <w:color w:val="000000" w:themeColor="text1"/>
                <w:szCs w:val="18"/>
              </w:rPr>
              <w:t xml:space="preserve"> m</w:t>
            </w:r>
          </w:p>
        </w:tc>
        <w:tc>
          <w:tcPr>
            <w:tcW w:w="1530" w:type="dxa"/>
            <w:hideMark/>
          </w:tcPr>
          <w:p w14:paraId="54B39A26"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092D860A"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Lossepladsperkolat, deponigas, methan</w:t>
            </w:r>
          </w:p>
        </w:tc>
      </w:tr>
    </w:tbl>
    <w:p w14:paraId="3CA56D85" w14:textId="45084F6E" w:rsidR="00C30C8C" w:rsidRPr="00747B64" w:rsidRDefault="00F5481B" w:rsidP="00CF33F8">
      <w:pPr>
        <w:pStyle w:val="BodyText"/>
        <w:spacing w:line="276" w:lineRule="auto"/>
        <w:rPr>
          <w:rFonts w:cs="Arial"/>
          <w:i/>
          <w:iCs/>
          <w:color w:val="000000" w:themeColor="text1"/>
          <w:sz w:val="18"/>
          <w:szCs w:val="18"/>
        </w:rPr>
      </w:pPr>
      <w:bookmarkStart w:id="35" w:name="resultater-risikovurdering"/>
      <w:bookmarkEnd w:id="32"/>
      <w:r w:rsidRPr="00747B64">
        <w:rPr>
          <w:rFonts w:cs="Arial"/>
          <w:i/>
          <w:iCs/>
          <w:color w:val="000000" w:themeColor="text1"/>
          <w:sz w:val="18"/>
          <w:szCs w:val="18"/>
        </w:rPr>
        <w:t>* PFAS er inkluderet som selvstændig kategori med en konservativ placeholder-tærskel på 500 m, da litteraturbaserede afstandstærskler endnu ikke er etableret. PFAS indgår i den afstandsbaserede risikoscreening, men ikke i tilstandsvurderingen, da der ikke foreligger standardkoncentrationer i den anvendte litteratur.</w:t>
      </w:r>
    </w:p>
    <w:p w14:paraId="7FBBB244" w14:textId="738FAFF5" w:rsidR="00747B64" w:rsidRDefault="00747B64" w:rsidP="00CF33F8">
      <w:pPr>
        <w:pStyle w:val="BodyText"/>
        <w:spacing w:line="276" w:lineRule="auto"/>
        <w:rPr>
          <w:rFonts w:cs="Arial"/>
          <w:i/>
          <w:iCs/>
          <w:color w:val="000000" w:themeColor="text1"/>
          <w:sz w:val="18"/>
          <w:szCs w:val="18"/>
        </w:rPr>
      </w:pPr>
      <w:r w:rsidRPr="00747B64">
        <w:rPr>
          <w:rFonts w:cs="Arial"/>
          <w:i/>
          <w:iCs/>
          <w:color w:val="000000" w:themeColor="text1"/>
          <w:sz w:val="18"/>
          <w:szCs w:val="18"/>
        </w:rPr>
        <w:t>** Det generelle losseplads afstandstær</w:t>
      </w:r>
      <w:r w:rsidR="00F07BC9">
        <w:rPr>
          <w:rFonts w:cs="Arial"/>
          <w:i/>
          <w:iCs/>
          <w:color w:val="000000" w:themeColor="text1"/>
          <w:sz w:val="18"/>
          <w:szCs w:val="18"/>
        </w:rPr>
        <w:t>s</w:t>
      </w:r>
      <w:r w:rsidRPr="00747B64">
        <w:rPr>
          <w:rFonts w:cs="Arial"/>
          <w:i/>
          <w:iCs/>
          <w:color w:val="000000" w:themeColor="text1"/>
          <w:sz w:val="18"/>
          <w:szCs w:val="18"/>
        </w:rPr>
        <w:t>kel. Denne bliver trumfet af stofkategori specifikke afstandstærskelværdier som set i ”Losseplads tærskel” kolonnen i tabellen.</w:t>
      </w:r>
    </w:p>
    <w:p w14:paraId="20812B28" w14:textId="5AEE12A0" w:rsidR="00581EBE" w:rsidRDefault="00581EBE" w:rsidP="00CF33F8">
      <w:pPr>
        <w:pStyle w:val="BodyText"/>
        <w:spacing w:line="276" w:lineRule="auto"/>
        <w:rPr>
          <w:rFonts w:cs="Arial"/>
          <w:color w:val="000000" w:themeColor="text1"/>
        </w:rPr>
      </w:pPr>
      <w:r w:rsidRPr="007628B0">
        <w:rPr>
          <w:rFonts w:cs="Arial"/>
          <w:color w:val="000000" w:themeColor="text1"/>
        </w:rPr>
        <w:t xml:space="preserve">PFAS </w:t>
      </w:r>
      <w:r w:rsidR="007628B0" w:rsidRPr="007628B0">
        <w:rPr>
          <w:rFonts w:cs="Arial"/>
          <w:color w:val="000000" w:themeColor="text1"/>
        </w:rPr>
        <w:t>forureninger udgør en særlig udfordring, da de ikke indgik i regionernes screeningsmodel fra 2014.</w:t>
      </w:r>
      <w:r w:rsidR="007628B0">
        <w:rPr>
          <w:rFonts w:cs="Arial"/>
          <w:color w:val="000000" w:themeColor="text1"/>
        </w:rPr>
        <w:t xml:space="preserve"> </w:t>
      </w:r>
      <w:r w:rsidR="006249DA">
        <w:rPr>
          <w:rFonts w:cs="Arial"/>
          <w:color w:val="000000" w:themeColor="text1"/>
        </w:rPr>
        <w:t>Den valgte afstand er sat som den længste afstand, som anses for meningsfuld</w:t>
      </w:r>
      <w:r w:rsidR="009955BD">
        <w:rPr>
          <w:rFonts w:cs="Arial"/>
          <w:color w:val="000000" w:themeColor="text1"/>
        </w:rPr>
        <w:t xml:space="preserve"> på det nuværende vidensgrundlag. </w:t>
      </w:r>
      <w:r w:rsidR="00180125">
        <w:rPr>
          <w:rFonts w:cs="Arial"/>
          <w:color w:val="000000" w:themeColor="text1"/>
        </w:rPr>
        <w:t xml:space="preserve">Der er ganske få danske undersøgelser, som har </w:t>
      </w:r>
      <w:r w:rsidR="00E75D69">
        <w:rPr>
          <w:rFonts w:cs="Arial"/>
          <w:color w:val="000000" w:themeColor="text1"/>
        </w:rPr>
        <w:t xml:space="preserve">afgrænset </w:t>
      </w:r>
      <w:r w:rsidR="00180125">
        <w:rPr>
          <w:rFonts w:cs="Arial"/>
          <w:color w:val="000000" w:themeColor="text1"/>
        </w:rPr>
        <w:t>PFAS forureninger i</w:t>
      </w:r>
      <w:r w:rsidR="00DF344A">
        <w:rPr>
          <w:rFonts w:cs="Arial"/>
          <w:color w:val="000000" w:themeColor="text1"/>
        </w:rPr>
        <w:t xml:space="preserve"> </w:t>
      </w:r>
      <w:r w:rsidR="003A285F" w:rsidRPr="003A285F">
        <w:rPr>
          <w:rFonts w:cs="Arial"/>
          <w:color w:val="000000" w:themeColor="text1"/>
          <w:highlight w:val="yellow"/>
        </w:rPr>
        <w:t>…?</w:t>
      </w:r>
      <w:r w:rsidR="00DF344A">
        <w:rPr>
          <w:rFonts w:cs="Arial"/>
          <w:color w:val="000000" w:themeColor="text1"/>
        </w:rPr>
        <w:t>.</w:t>
      </w:r>
      <w:r w:rsidR="003A285F">
        <w:rPr>
          <w:rFonts w:cs="Arial"/>
          <w:color w:val="000000" w:themeColor="text1"/>
        </w:rPr>
        <w:t xml:space="preserve"> </w:t>
      </w:r>
      <w:r w:rsidR="009955BD">
        <w:rPr>
          <w:rFonts w:cs="Arial"/>
          <w:color w:val="000000" w:themeColor="text1"/>
        </w:rPr>
        <w:t xml:space="preserve">En af udfordringerne ved et større afstandskriterium </w:t>
      </w:r>
      <w:r w:rsidR="00B9772D">
        <w:rPr>
          <w:rFonts w:cs="Arial"/>
          <w:color w:val="000000" w:themeColor="text1"/>
        </w:rPr>
        <w:t xml:space="preserve">er, at der også kan forekomme andre </w:t>
      </w:r>
      <w:r w:rsidR="001B21B9">
        <w:rPr>
          <w:rFonts w:cs="Arial"/>
          <w:color w:val="000000" w:themeColor="text1"/>
        </w:rPr>
        <w:t xml:space="preserve">punktkilder eller </w:t>
      </w:r>
      <w:r w:rsidR="00180125">
        <w:rPr>
          <w:rFonts w:cs="Arial"/>
          <w:color w:val="000000" w:themeColor="text1"/>
        </w:rPr>
        <w:t xml:space="preserve">diffuse </w:t>
      </w:r>
      <w:r w:rsidR="00B9772D">
        <w:rPr>
          <w:rFonts w:cs="Arial"/>
          <w:color w:val="000000" w:themeColor="text1"/>
        </w:rPr>
        <w:t>kilder til PFAS i et opland</w:t>
      </w:r>
      <w:r w:rsidR="00E75D69">
        <w:rPr>
          <w:rFonts w:cs="Arial"/>
          <w:color w:val="000000" w:themeColor="text1"/>
        </w:rPr>
        <w:t>, så en afgrænsning kan være vanskelig</w:t>
      </w:r>
      <w:r w:rsidR="00B9772D">
        <w:rPr>
          <w:rFonts w:cs="Arial"/>
          <w:color w:val="000000" w:themeColor="text1"/>
        </w:rPr>
        <w:t xml:space="preserve">. </w:t>
      </w:r>
      <w:r w:rsidR="001B21B9">
        <w:rPr>
          <w:rFonts w:cs="Arial"/>
          <w:color w:val="000000" w:themeColor="text1"/>
        </w:rPr>
        <w:t xml:space="preserve">Det er fx illustreret ved </w:t>
      </w:r>
      <w:r w:rsidR="00C24FC3">
        <w:rPr>
          <w:rFonts w:cs="Arial"/>
          <w:color w:val="000000" w:themeColor="text1"/>
        </w:rPr>
        <w:t>forur</w:t>
      </w:r>
      <w:r w:rsidR="00A50885">
        <w:rPr>
          <w:rFonts w:cs="Arial"/>
          <w:color w:val="000000" w:themeColor="text1"/>
        </w:rPr>
        <w:t>e</w:t>
      </w:r>
      <w:r w:rsidR="00C24FC3">
        <w:rPr>
          <w:rFonts w:cs="Arial"/>
          <w:color w:val="000000" w:themeColor="text1"/>
        </w:rPr>
        <w:t xml:space="preserve">ningssituationen i det såkaldte Tunhøj område </w:t>
      </w:r>
      <w:r w:rsidR="00B520E9">
        <w:rPr>
          <w:rFonts w:cs="Arial"/>
          <w:color w:val="000000" w:themeColor="text1"/>
        </w:rPr>
        <w:t xml:space="preserve">ved Tune, Ishøj og </w:t>
      </w:r>
      <w:r w:rsidR="00985418">
        <w:rPr>
          <w:rFonts w:cs="Arial"/>
          <w:color w:val="000000" w:themeColor="text1"/>
        </w:rPr>
        <w:t>og Høje-Tåstrup.</w:t>
      </w:r>
    </w:p>
    <w:p w14:paraId="2A4B01F7" w14:textId="273C9421" w:rsidR="00E24B82" w:rsidRDefault="00E24B82" w:rsidP="00CF33F8">
      <w:pPr>
        <w:pStyle w:val="BodyText"/>
        <w:spacing w:line="276" w:lineRule="auto"/>
        <w:rPr>
          <w:rFonts w:cs="Arial"/>
          <w:color w:val="000000" w:themeColor="text1"/>
        </w:rPr>
      </w:pPr>
      <w:r>
        <w:rPr>
          <w:rFonts w:cs="Arial"/>
          <w:color w:val="000000" w:themeColor="text1"/>
        </w:rPr>
        <w:t xml:space="preserve">De vurderes at den valgte afstand på det nuværende grundlag er </w:t>
      </w:r>
      <w:r w:rsidR="00F07BC9">
        <w:rPr>
          <w:rFonts w:cs="Arial"/>
          <w:color w:val="000000" w:themeColor="text1"/>
        </w:rPr>
        <w:t>acceptabel for risikovurderingen</w:t>
      </w:r>
      <w:r w:rsidR="00647F1C">
        <w:rPr>
          <w:rFonts w:cs="Arial"/>
          <w:color w:val="000000" w:themeColor="text1"/>
        </w:rPr>
        <w:t>.</w:t>
      </w:r>
    </w:p>
    <w:p w14:paraId="12450971" w14:textId="2212A6C1" w:rsidR="00647F1C" w:rsidRDefault="00647F1C" w:rsidP="00CF33F8">
      <w:pPr>
        <w:pStyle w:val="BodyText"/>
        <w:spacing w:line="276" w:lineRule="auto"/>
        <w:rPr>
          <w:rFonts w:cs="Arial"/>
          <w:color w:val="000000" w:themeColor="text1"/>
        </w:rPr>
      </w:pPr>
      <w:r>
        <w:rPr>
          <w:rFonts w:cs="Arial"/>
          <w:color w:val="000000" w:themeColor="text1"/>
        </w:rPr>
        <w:t xml:space="preserve">Det skal bemærkes at der også kan være andre punktkilder eller afgrænsede fladekilder (fx </w:t>
      </w:r>
      <w:r w:rsidR="00922F7D">
        <w:rPr>
          <w:rFonts w:cs="Arial"/>
          <w:color w:val="000000" w:themeColor="text1"/>
        </w:rPr>
        <w:t xml:space="preserve">lufthavne), som kunne give anledning til </w:t>
      </w:r>
      <w:r>
        <w:rPr>
          <w:rFonts w:cs="Arial"/>
          <w:color w:val="000000" w:themeColor="text1"/>
        </w:rPr>
        <w:t>PFAS</w:t>
      </w:r>
      <w:r w:rsidR="00922F7D">
        <w:rPr>
          <w:rFonts w:cs="Arial"/>
          <w:color w:val="000000" w:themeColor="text1"/>
        </w:rPr>
        <w:t xml:space="preserve"> forurening. De er ikke medtaget og </w:t>
      </w:r>
      <w:r w:rsidR="00624C41">
        <w:rPr>
          <w:rFonts w:cs="Arial"/>
          <w:color w:val="000000" w:themeColor="text1"/>
        </w:rPr>
        <w:t xml:space="preserve">yderligere afklaring af dette afventer </w:t>
      </w:r>
      <w:r w:rsidR="00624C41" w:rsidRPr="00624C41">
        <w:rPr>
          <w:rFonts w:cs="Arial"/>
          <w:color w:val="000000" w:themeColor="text1"/>
          <w:highlight w:val="yellow"/>
        </w:rPr>
        <w:t>PFAS Konceptuelle model rapporten</w:t>
      </w:r>
      <w:r w:rsidR="00624C41">
        <w:rPr>
          <w:rFonts w:cs="Arial"/>
          <w:color w:val="000000" w:themeColor="text1"/>
        </w:rPr>
        <w:t>.</w:t>
      </w:r>
    </w:p>
    <w:p w14:paraId="6FF3D2C1" w14:textId="77777777" w:rsidR="00647F1C" w:rsidRDefault="00647F1C" w:rsidP="00CF33F8">
      <w:pPr>
        <w:pStyle w:val="BodyText"/>
        <w:spacing w:line="276" w:lineRule="auto"/>
        <w:rPr>
          <w:rFonts w:cs="Arial"/>
          <w:color w:val="000000" w:themeColor="text1"/>
        </w:rPr>
      </w:pPr>
    </w:p>
    <w:p w14:paraId="5DE4B06C" w14:textId="77777777" w:rsidR="00985418" w:rsidRPr="00747B64" w:rsidRDefault="00985418" w:rsidP="00CF33F8">
      <w:pPr>
        <w:pStyle w:val="BodyText"/>
        <w:spacing w:line="276" w:lineRule="auto"/>
        <w:rPr>
          <w:rFonts w:cs="Arial"/>
          <w:i/>
          <w:iCs/>
          <w:color w:val="000000" w:themeColor="text1"/>
          <w:sz w:val="18"/>
          <w:szCs w:val="18"/>
        </w:rPr>
      </w:pPr>
    </w:p>
    <w:p w14:paraId="7A32FCF7" w14:textId="77777777" w:rsidR="00F5481B" w:rsidRPr="00F5481B" w:rsidRDefault="00F5481B" w:rsidP="00CF33F8">
      <w:pPr>
        <w:pStyle w:val="BodyText"/>
        <w:spacing w:line="276" w:lineRule="auto"/>
        <w:rPr>
          <w:rFonts w:cs="Arial"/>
          <w:b/>
          <w:bCs/>
          <w:color w:val="000000" w:themeColor="text1"/>
          <w:sz w:val="22"/>
          <w:szCs w:val="22"/>
        </w:rPr>
      </w:pPr>
      <w:r w:rsidRPr="00F5481B">
        <w:rPr>
          <w:rFonts w:cs="Arial"/>
          <w:b/>
          <w:bCs/>
          <w:color w:val="000000" w:themeColor="text1"/>
          <w:sz w:val="22"/>
          <w:szCs w:val="22"/>
        </w:rPr>
        <w:t>Losseplads-kategorien</w:t>
      </w:r>
    </w:p>
    <w:p w14:paraId="78BA5358" w14:textId="77777777" w:rsidR="00500358" w:rsidRPr="00500358" w:rsidRDefault="00500358" w:rsidP="00CF33F8">
      <w:pPr>
        <w:pStyle w:val="BodyText"/>
        <w:spacing w:line="276" w:lineRule="auto"/>
        <w:rPr>
          <w:rFonts w:cs="Arial"/>
          <w:color w:val="000000" w:themeColor="text1"/>
        </w:rPr>
      </w:pPr>
      <w:r w:rsidRPr="00500358">
        <w:rPr>
          <w:rFonts w:cs="Arial"/>
          <w:color w:val="000000" w:themeColor="text1"/>
        </w:rPr>
        <w:t>Lossepladser behandles særskilt, da transport- og påvirkningsforhold for lossepladsforurening adskiller sig fra punktkilder med veldefinerede stoffer. Klassifikation som LOSSEPLADS sker efter følgende hierarki:</w:t>
      </w:r>
    </w:p>
    <w:p w14:paraId="1F1C44BE" w14:textId="77777777" w:rsidR="00500358" w:rsidRPr="00500358" w:rsidRDefault="00500358" w:rsidP="00CF33F8">
      <w:pPr>
        <w:pStyle w:val="BodyText"/>
        <w:numPr>
          <w:ilvl w:val="0"/>
          <w:numId w:val="29"/>
        </w:numPr>
        <w:spacing w:line="276" w:lineRule="auto"/>
        <w:rPr>
          <w:rFonts w:cs="Arial"/>
          <w:color w:val="000000" w:themeColor="text1"/>
        </w:rPr>
      </w:pPr>
      <w:r w:rsidRPr="00500358">
        <w:rPr>
          <w:rFonts w:cs="Arial"/>
          <w:b/>
          <w:bCs/>
          <w:color w:val="000000" w:themeColor="text1"/>
        </w:rPr>
        <w:lastRenderedPageBreak/>
        <w:t>Substansbaseret klassifikation:</w:t>
      </w:r>
      <w:r w:rsidRPr="00500358">
        <w:rPr>
          <w:rFonts w:cs="Arial"/>
          <w:color w:val="000000" w:themeColor="text1"/>
        </w:rPr>
        <w:t> Lokaliteter med lossepladsspecifikke stoffer (fx perkolat, methan, deponigas) klassificeres direkte som LOSSEPLADS med 100 m tærskel.</w:t>
      </w:r>
    </w:p>
    <w:p w14:paraId="1A85E48C" w14:textId="55E97620" w:rsidR="00500358" w:rsidRPr="00500358" w:rsidRDefault="00500358" w:rsidP="00CF33F8">
      <w:pPr>
        <w:pStyle w:val="BodyText"/>
        <w:numPr>
          <w:ilvl w:val="0"/>
          <w:numId w:val="29"/>
        </w:numPr>
        <w:spacing w:line="276" w:lineRule="auto"/>
        <w:rPr>
          <w:rFonts w:cs="Arial"/>
          <w:color w:val="000000" w:themeColor="text1"/>
        </w:rPr>
      </w:pPr>
      <w:r w:rsidRPr="00500358">
        <w:rPr>
          <w:rFonts w:cs="Arial"/>
          <w:b/>
          <w:bCs/>
          <w:color w:val="000000" w:themeColor="text1"/>
        </w:rPr>
        <w:t>Aktivitetsbaseret override:</w:t>
      </w:r>
      <w:r w:rsidRPr="00500358">
        <w:rPr>
          <w:rFonts w:cs="Arial"/>
          <w:color w:val="000000" w:themeColor="text1"/>
        </w:rPr>
        <w:t xml:space="preserve"> Lokaliteter identificeret som lossepladser via branche/aktivitetsnøgleord, men med stoffer fra andre kategorier (fx BTX'er eller pesticider), reklassificeres til LOSSEPLADS og tildeles de modificerede losseplads-tærskler (jf. Tabel </w:t>
      </w:r>
      <w:r w:rsidR="00D1530C">
        <w:rPr>
          <w:rFonts w:cs="Arial"/>
          <w:color w:val="000000" w:themeColor="text1"/>
        </w:rPr>
        <w:t>2</w:t>
      </w:r>
      <w:r w:rsidRPr="00500358">
        <w:rPr>
          <w:rFonts w:cs="Arial"/>
          <w:color w:val="000000" w:themeColor="text1"/>
        </w:rPr>
        <w:t>).</w:t>
      </w:r>
    </w:p>
    <w:p w14:paraId="1D9D9931" w14:textId="77777777" w:rsidR="00500358" w:rsidRPr="00500358" w:rsidRDefault="00500358" w:rsidP="00CF33F8">
      <w:pPr>
        <w:pStyle w:val="BodyText"/>
        <w:numPr>
          <w:ilvl w:val="0"/>
          <w:numId w:val="29"/>
        </w:numPr>
        <w:spacing w:line="276" w:lineRule="auto"/>
        <w:rPr>
          <w:rFonts w:cs="Arial"/>
          <w:color w:val="000000" w:themeColor="text1"/>
        </w:rPr>
      </w:pPr>
      <w:r w:rsidRPr="00500358">
        <w:rPr>
          <w:rFonts w:cs="Arial"/>
          <w:b/>
          <w:bCs/>
          <w:color w:val="000000" w:themeColor="text1"/>
        </w:rPr>
        <w:t>Fallback-klassifikation:</w:t>
      </w:r>
      <w:r w:rsidRPr="00500358">
        <w:rPr>
          <w:rFonts w:cs="Arial"/>
          <w:color w:val="000000" w:themeColor="text1"/>
        </w:rPr>
        <w:t> Lokaliteter med losseplads-nøgleord i branche/aktivitet, men uden registrerede stoffer, klassificeres som LOSSEPLADS med 100 m tærskel.</w:t>
      </w:r>
    </w:p>
    <w:p w14:paraId="420AA778" w14:textId="77777777" w:rsidR="00500358" w:rsidRPr="00500358" w:rsidRDefault="00500358" w:rsidP="00CF33F8">
      <w:pPr>
        <w:pStyle w:val="BodyText"/>
        <w:spacing w:line="276" w:lineRule="auto"/>
        <w:rPr>
          <w:rFonts w:cs="Arial"/>
          <w:color w:val="000000" w:themeColor="text1"/>
        </w:rPr>
      </w:pPr>
      <w:r w:rsidRPr="00500358">
        <w:rPr>
          <w:rFonts w:cs="Arial"/>
          <w:color w:val="000000" w:themeColor="text1"/>
        </w:rPr>
        <w:t>Både 100 m standardtærsklen og de kategori-specifikke losseplads-tærskler er baseret på Tabel 7.1 fra rapporten </w:t>
      </w:r>
      <w:r w:rsidRPr="00500358">
        <w:rPr>
          <w:rFonts w:cs="Arial"/>
          <w:i/>
          <w:iCs/>
          <w:color w:val="000000" w:themeColor="text1"/>
        </w:rPr>
        <w:t>"Risikovurdering af lossepladsers påvirkning af overfladevand"</w:t>
      </w:r>
      <w:r w:rsidRPr="00500358">
        <w:rPr>
          <w:rFonts w:cs="Arial"/>
          <w:color w:val="000000" w:themeColor="text1"/>
        </w:rPr>
        <w:t> (Bjerg et al., 2014).</w:t>
      </w:r>
    </w:p>
    <w:p w14:paraId="2DC7890D" w14:textId="508740D1" w:rsidR="00500358" w:rsidRPr="00500358" w:rsidRDefault="00500358" w:rsidP="00CF33F8">
      <w:pPr>
        <w:pStyle w:val="BodyText"/>
        <w:spacing w:line="276" w:lineRule="auto"/>
        <w:rPr>
          <w:rFonts w:cs="Arial"/>
          <w:color w:val="000000" w:themeColor="text1"/>
        </w:rPr>
      </w:pPr>
      <w:r w:rsidRPr="00500358">
        <w:rPr>
          <w:rFonts w:cs="Arial"/>
          <w:color w:val="000000" w:themeColor="text1"/>
        </w:rPr>
        <w:t>I tilstandsvurderingen anvendes lossepladsspecifikke standardkoncentrationer fra Delprojekt 3</w:t>
      </w:r>
      <w:r w:rsidR="00694837">
        <w:rPr>
          <w:rFonts w:cs="Arial"/>
          <w:color w:val="000000" w:themeColor="text1"/>
        </w:rPr>
        <w:t xml:space="preserve"> (</w:t>
      </w:r>
      <w:r w:rsidR="00694837" w:rsidRPr="00694837">
        <w:rPr>
          <w:rFonts w:cs="Arial"/>
          <w:color w:val="000000" w:themeColor="text1"/>
        </w:rPr>
        <w:t>Miljøprojekt nr. 1574, 2014</w:t>
      </w:r>
      <w:r w:rsidR="00694837">
        <w:rPr>
          <w:rFonts w:cs="Arial"/>
          <w:color w:val="000000" w:themeColor="text1"/>
        </w:rPr>
        <w:t>)</w:t>
      </w:r>
      <w:r w:rsidRPr="00500358">
        <w:rPr>
          <w:rFonts w:cs="Arial"/>
          <w:color w:val="000000" w:themeColor="text1"/>
        </w:rPr>
        <w:t xml:space="preserve"> for stofkategorier, hvor sådanne værdier er </w:t>
      </w:r>
      <w:r w:rsidR="00D1064C">
        <w:rPr>
          <w:rFonts w:cs="Arial"/>
          <w:color w:val="000000" w:themeColor="text1"/>
        </w:rPr>
        <w:t>dokumenteret</w:t>
      </w:r>
      <w:r w:rsidRPr="00500358">
        <w:rPr>
          <w:rFonts w:cs="Arial"/>
          <w:color w:val="000000" w:themeColor="text1"/>
        </w:rPr>
        <w:t xml:space="preserve"> i lossepladskontekst.</w:t>
      </w:r>
    </w:p>
    <w:p w14:paraId="6D7EF620" w14:textId="77777777" w:rsidR="00F5481B" w:rsidRPr="00F5481B" w:rsidRDefault="00F5481B" w:rsidP="00CF33F8">
      <w:pPr>
        <w:pStyle w:val="BodyText"/>
        <w:spacing w:line="276" w:lineRule="auto"/>
        <w:rPr>
          <w:rFonts w:cs="Arial"/>
          <w:b/>
          <w:bCs/>
          <w:color w:val="000000" w:themeColor="text1"/>
          <w:sz w:val="22"/>
          <w:szCs w:val="22"/>
        </w:rPr>
      </w:pPr>
      <w:r w:rsidRPr="00F5481B">
        <w:rPr>
          <w:rFonts w:cs="Arial"/>
          <w:b/>
          <w:bCs/>
          <w:color w:val="000000" w:themeColor="text1"/>
          <w:sz w:val="22"/>
          <w:szCs w:val="22"/>
        </w:rPr>
        <w:t>Beslutningslogik</w:t>
      </w:r>
    </w:p>
    <w:p w14:paraId="0726D02B" w14:textId="622BB333" w:rsidR="00F5481B" w:rsidRDefault="00F5481B" w:rsidP="00CF33F8">
      <w:pPr>
        <w:pStyle w:val="BodyText"/>
        <w:spacing w:line="276" w:lineRule="auto"/>
        <w:rPr>
          <w:rFonts w:cs="Arial"/>
          <w:color w:val="000000" w:themeColor="text1"/>
        </w:rPr>
      </w:pPr>
      <w:r w:rsidRPr="00F5481B">
        <w:rPr>
          <w:rFonts w:cs="Arial"/>
          <w:color w:val="000000" w:themeColor="text1"/>
        </w:rPr>
        <w:t>For hver kombination af lokalitet, GVF og stofkategori vurderes afstanden til nærmeste vandløbssegment mod kategoriens tærskel. En kombination kvalificerer sig til tilstandsvurderingen, hvis afstanden er mindre end eller lig med tærsklen. En lokalitet med flere stoffer kan derfor generere flere kvalificerende kombinationer – én pr. stofkategori der opfylder tærskelkravet.</w:t>
      </w:r>
      <w:r w:rsidR="006D5CBC">
        <w:rPr>
          <w:rFonts w:cs="Arial"/>
          <w:color w:val="000000" w:themeColor="text1"/>
        </w:rPr>
        <w:t xml:space="preserve"> En V1/V2 lokalitet kan også kvalificere sig på nogle stofkategorier, selvom den fejler på andre og dermed er selve lokaliteten stadig en del af den videre analyse.</w:t>
      </w:r>
    </w:p>
    <w:p w14:paraId="16224902" w14:textId="77777777" w:rsidR="00C665AC" w:rsidRPr="00C665AC" w:rsidRDefault="00C665AC" w:rsidP="00CF33F8">
      <w:pPr>
        <w:pStyle w:val="BodyText"/>
        <w:spacing w:line="276" w:lineRule="auto"/>
        <w:rPr>
          <w:rFonts w:cs="Arial"/>
          <w:color w:val="000000" w:themeColor="text1"/>
        </w:rPr>
      </w:pPr>
    </w:p>
    <w:p w14:paraId="3ACD0E54" w14:textId="34F0B7BE" w:rsidR="006F586C" w:rsidRPr="00AE3EB3" w:rsidRDefault="006F586C" w:rsidP="00CF33F8">
      <w:pPr>
        <w:pStyle w:val="Heading2"/>
        <w:numPr>
          <w:ilvl w:val="1"/>
          <w:numId w:val="12"/>
        </w:numPr>
        <w:spacing w:after="240" w:line="276" w:lineRule="auto"/>
        <w:rPr>
          <w:sz w:val="28"/>
        </w:rPr>
      </w:pPr>
      <w:bookmarkStart w:id="36" w:name="_Toc217028143"/>
      <w:bookmarkStart w:id="37" w:name="resultater-risikovurdering-1"/>
      <w:bookmarkEnd w:id="35"/>
      <w:r w:rsidRPr="00AE3EB3">
        <w:rPr>
          <w:sz w:val="28"/>
        </w:rPr>
        <w:t>Resultater</w:t>
      </w:r>
      <w:bookmarkEnd w:id="36"/>
    </w:p>
    <w:p w14:paraId="67AB8A8C" w14:textId="5E42696D" w:rsidR="006F586C" w:rsidRPr="00B91D12" w:rsidRDefault="006F586C" w:rsidP="00CF33F8">
      <w:pPr>
        <w:spacing w:after="100" w:afterAutospacing="1" w:line="276" w:lineRule="auto"/>
        <w:rPr>
          <w:rFonts w:cs="Arial"/>
          <w:color w:val="000000" w:themeColor="text1"/>
        </w:rPr>
      </w:pPr>
      <w:r w:rsidRPr="00B91D12">
        <w:rPr>
          <w:rFonts w:cs="Arial"/>
          <w:color w:val="000000" w:themeColor="text1"/>
        </w:rPr>
        <w:t>Den trinvise filtrering reducerer systematisk analyseomfanget, og afgrænser fokusområdet</w:t>
      </w:r>
      <w:r w:rsidR="00924D93">
        <w:rPr>
          <w:rFonts w:cs="Arial"/>
          <w:color w:val="000000" w:themeColor="text1"/>
        </w:rPr>
        <w:t xml:space="preserve"> til de hovedresultater der fremgår i tabel </w:t>
      </w:r>
      <w:r w:rsidR="00EF2AF0">
        <w:rPr>
          <w:rFonts w:cs="Arial"/>
          <w:color w:val="000000" w:themeColor="text1"/>
        </w:rPr>
        <w:t>3</w:t>
      </w:r>
      <w:r w:rsidR="00924D93">
        <w:rPr>
          <w:rFonts w:cs="Arial"/>
          <w:color w:val="000000" w:themeColor="text1"/>
        </w:rPr>
        <w:t>.</w:t>
      </w:r>
    </w:p>
    <w:p w14:paraId="60AC0BFE" w14:textId="6D8A1D7B" w:rsidR="00BC6B2F" w:rsidRPr="009A60F5" w:rsidRDefault="00BC6B2F" w:rsidP="00CF33F8">
      <w:pPr>
        <w:pStyle w:val="Caption"/>
        <w:keepNext/>
        <w:spacing w:line="276" w:lineRule="auto"/>
        <w:rPr>
          <w:b w:val="0"/>
          <w:bCs w:val="0"/>
          <w:color w:val="000000" w:themeColor="text1"/>
        </w:rPr>
      </w:pPr>
      <w:r w:rsidRPr="00BC6B2F">
        <w:rPr>
          <w:color w:val="000000" w:themeColor="text1"/>
        </w:rPr>
        <w:t>Tabe</w:t>
      </w:r>
      <w:r>
        <w:rPr>
          <w:color w:val="000000" w:themeColor="text1"/>
        </w:rPr>
        <w:t>l</w:t>
      </w:r>
      <w:r w:rsidRPr="00BC6B2F">
        <w:rPr>
          <w:color w:val="000000" w:themeColor="text1"/>
        </w:rPr>
        <w:t xml:space="preserve"> </w:t>
      </w:r>
      <w:r w:rsidRPr="00BC6B2F">
        <w:rPr>
          <w:color w:val="000000" w:themeColor="text1"/>
        </w:rPr>
        <w:fldChar w:fldCharType="begin"/>
      </w:r>
      <w:r w:rsidRPr="00BC6B2F">
        <w:rPr>
          <w:color w:val="000000" w:themeColor="text1"/>
        </w:rPr>
        <w:instrText xml:space="preserve"> SEQ Table \* ARABIC </w:instrText>
      </w:r>
      <w:r w:rsidRPr="00BC6B2F">
        <w:rPr>
          <w:color w:val="000000" w:themeColor="text1"/>
        </w:rPr>
        <w:fldChar w:fldCharType="separate"/>
      </w:r>
      <w:r w:rsidR="00A06E3A">
        <w:rPr>
          <w:noProof/>
          <w:color w:val="000000" w:themeColor="text1"/>
        </w:rPr>
        <w:t>3</w:t>
      </w:r>
      <w:r w:rsidRPr="00BC6B2F">
        <w:rPr>
          <w:color w:val="000000" w:themeColor="text1"/>
        </w:rPr>
        <w:fldChar w:fldCharType="end"/>
      </w:r>
      <w:r w:rsidR="009A60F5">
        <w:rPr>
          <w:color w:val="000000" w:themeColor="text1"/>
        </w:rPr>
        <w:t xml:space="preserve"> </w:t>
      </w:r>
      <w:r w:rsidR="009A60F5">
        <w:rPr>
          <w:b w:val="0"/>
          <w:bCs w:val="0"/>
          <w:color w:val="000000" w:themeColor="text1"/>
        </w:rPr>
        <w:t>GVF og Lokalitet filtrerings resultater gennem risikovurderingen fra start til slut.</w:t>
      </w:r>
    </w:p>
    <w:tbl>
      <w:tblPr>
        <w:tblStyle w:val="PlainTable5"/>
        <w:tblW w:w="0" w:type="auto"/>
        <w:jc w:val="center"/>
        <w:tblLook w:val="04A0" w:firstRow="1" w:lastRow="0" w:firstColumn="1" w:lastColumn="0" w:noHBand="0" w:noVBand="1"/>
      </w:tblPr>
      <w:tblGrid>
        <w:gridCol w:w="2833"/>
        <w:gridCol w:w="913"/>
        <w:gridCol w:w="1232"/>
        <w:gridCol w:w="1635"/>
      </w:tblGrid>
      <w:tr w:rsidR="006F586C" w:rsidRPr="00A140C4" w14:paraId="110AE505"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AEF1B7D" w14:textId="77777777" w:rsidR="006F586C" w:rsidRPr="00A140C4" w:rsidRDefault="006F586C" w:rsidP="00CF33F8">
            <w:pPr>
              <w:spacing w:line="276" w:lineRule="auto"/>
              <w:jc w:val="center"/>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Trin</w:t>
            </w:r>
          </w:p>
        </w:tc>
        <w:tc>
          <w:tcPr>
            <w:tcW w:w="0" w:type="auto"/>
            <w:hideMark/>
          </w:tcPr>
          <w:p w14:paraId="01FE6334" w14:textId="77777777" w:rsidR="006F586C" w:rsidRPr="00A140C4"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GVF’er</w:t>
            </w:r>
          </w:p>
        </w:tc>
        <w:tc>
          <w:tcPr>
            <w:tcW w:w="0" w:type="auto"/>
            <w:hideMark/>
          </w:tcPr>
          <w:p w14:paraId="17307EBC" w14:textId="77777777" w:rsidR="006F586C" w:rsidRPr="00A140C4"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Lokaliteter</w:t>
            </w:r>
          </w:p>
        </w:tc>
        <w:tc>
          <w:tcPr>
            <w:tcW w:w="0" w:type="auto"/>
            <w:hideMark/>
          </w:tcPr>
          <w:p w14:paraId="3A7AB8A8" w14:textId="77777777" w:rsidR="006F586C" w:rsidRPr="00A140C4"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Kombinationer</w:t>
            </w:r>
          </w:p>
        </w:tc>
      </w:tr>
      <w:tr w:rsidR="006F586C" w:rsidRPr="00A140C4" w14:paraId="6B6B7BC8"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009814"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Alle GVF’er i Danmark</w:t>
            </w:r>
          </w:p>
        </w:tc>
        <w:tc>
          <w:tcPr>
            <w:tcW w:w="0" w:type="auto"/>
            <w:hideMark/>
          </w:tcPr>
          <w:p w14:paraId="33D71800"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2.049</w:t>
            </w:r>
          </w:p>
        </w:tc>
        <w:tc>
          <w:tcPr>
            <w:tcW w:w="0" w:type="auto"/>
            <w:hideMark/>
          </w:tcPr>
          <w:p w14:paraId="5DC07E95"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c>
          <w:tcPr>
            <w:tcW w:w="0" w:type="auto"/>
            <w:hideMark/>
          </w:tcPr>
          <w:p w14:paraId="3CC4F804"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r>
      <w:tr w:rsidR="006F586C" w:rsidRPr="00A140C4" w14:paraId="7ACD3401"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7888B1"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Med vandløbskontakt</w:t>
            </w:r>
          </w:p>
        </w:tc>
        <w:tc>
          <w:tcPr>
            <w:tcW w:w="0" w:type="auto"/>
            <w:hideMark/>
          </w:tcPr>
          <w:p w14:paraId="4C20AA78"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547</w:t>
            </w:r>
          </w:p>
        </w:tc>
        <w:tc>
          <w:tcPr>
            <w:tcW w:w="0" w:type="auto"/>
            <w:hideMark/>
          </w:tcPr>
          <w:p w14:paraId="1C3891F7"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c>
          <w:tcPr>
            <w:tcW w:w="0" w:type="auto"/>
            <w:hideMark/>
          </w:tcPr>
          <w:p w14:paraId="41447870"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r>
      <w:tr w:rsidR="006F586C" w:rsidRPr="00A140C4" w14:paraId="3BA3DB54"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5109F8"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Med V1/V2-lokaliteter</w:t>
            </w:r>
          </w:p>
        </w:tc>
        <w:tc>
          <w:tcPr>
            <w:tcW w:w="0" w:type="auto"/>
            <w:hideMark/>
          </w:tcPr>
          <w:p w14:paraId="18F82F76"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459</w:t>
            </w:r>
          </w:p>
        </w:tc>
        <w:tc>
          <w:tcPr>
            <w:tcW w:w="0" w:type="auto"/>
            <w:hideMark/>
          </w:tcPr>
          <w:p w14:paraId="04417679"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34.801</w:t>
            </w:r>
          </w:p>
        </w:tc>
        <w:tc>
          <w:tcPr>
            <w:tcW w:w="0" w:type="auto"/>
            <w:hideMark/>
          </w:tcPr>
          <w:p w14:paraId="5E6AA0B3"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64.824</w:t>
            </w:r>
          </w:p>
        </w:tc>
      </w:tr>
      <w:tr w:rsidR="006F586C" w:rsidRPr="00A140C4" w14:paraId="10701779"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21F95D"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Efter infiltrationsfilter</w:t>
            </w:r>
          </w:p>
        </w:tc>
        <w:tc>
          <w:tcPr>
            <w:tcW w:w="0" w:type="auto"/>
            <w:hideMark/>
          </w:tcPr>
          <w:p w14:paraId="6A682213"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445</w:t>
            </w:r>
          </w:p>
        </w:tc>
        <w:tc>
          <w:tcPr>
            <w:tcW w:w="0" w:type="auto"/>
            <w:hideMark/>
          </w:tcPr>
          <w:p w14:paraId="37F02312"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29.570</w:t>
            </w:r>
          </w:p>
        </w:tc>
        <w:tc>
          <w:tcPr>
            <w:tcW w:w="0" w:type="auto"/>
            <w:hideMark/>
          </w:tcPr>
          <w:p w14:paraId="127E4029"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 xml:space="preserve">49.741  </w:t>
            </w:r>
          </w:p>
        </w:tc>
      </w:tr>
      <w:tr w:rsidR="006F586C" w:rsidRPr="00A140C4" w14:paraId="31CF2614"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74147BC"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Generel 500 m-screening</w:t>
            </w:r>
          </w:p>
        </w:tc>
        <w:tc>
          <w:tcPr>
            <w:tcW w:w="0" w:type="auto"/>
          </w:tcPr>
          <w:p w14:paraId="5E69DBC6"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275</w:t>
            </w:r>
          </w:p>
        </w:tc>
        <w:tc>
          <w:tcPr>
            <w:tcW w:w="0" w:type="auto"/>
          </w:tcPr>
          <w:p w14:paraId="1E212B06"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2.812</w:t>
            </w:r>
          </w:p>
        </w:tc>
        <w:tc>
          <w:tcPr>
            <w:tcW w:w="0" w:type="auto"/>
          </w:tcPr>
          <w:p w14:paraId="797C54D3"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3.030</w:t>
            </w:r>
          </w:p>
        </w:tc>
      </w:tr>
      <w:tr w:rsidR="006F586C" w:rsidRPr="00A140C4" w14:paraId="768DCD3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F497D1"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Stofspecifik risikovurdering</w:t>
            </w:r>
          </w:p>
        </w:tc>
        <w:tc>
          <w:tcPr>
            <w:tcW w:w="0" w:type="auto"/>
            <w:hideMark/>
          </w:tcPr>
          <w:p w14:paraId="2C7122DD"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186</w:t>
            </w:r>
          </w:p>
        </w:tc>
        <w:tc>
          <w:tcPr>
            <w:tcW w:w="0" w:type="auto"/>
            <w:hideMark/>
          </w:tcPr>
          <w:p w14:paraId="0B534E88"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927</w:t>
            </w:r>
          </w:p>
        </w:tc>
        <w:tc>
          <w:tcPr>
            <w:tcW w:w="0" w:type="auto"/>
            <w:hideMark/>
          </w:tcPr>
          <w:p w14:paraId="15F86D82"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2.095</w:t>
            </w:r>
          </w:p>
        </w:tc>
      </w:tr>
    </w:tbl>
    <w:p w14:paraId="08507FA8" w14:textId="77777777" w:rsidR="00E87341" w:rsidRPr="00E87341" w:rsidRDefault="00E87341" w:rsidP="00CF33F8">
      <w:pPr>
        <w:pStyle w:val="Caption"/>
        <w:keepNext/>
        <w:spacing w:after="240" w:line="276" w:lineRule="auto"/>
        <w:rPr>
          <w:rFonts w:cs="Arial"/>
          <w:b w:val="0"/>
          <w:bCs w:val="0"/>
          <w:color w:val="000000" w:themeColor="text1"/>
          <w:sz w:val="20"/>
          <w:szCs w:val="22"/>
        </w:rPr>
      </w:pPr>
    </w:p>
    <w:p w14:paraId="59E4AE0C" w14:textId="5DC49419" w:rsidR="00E87341" w:rsidRPr="00E87341" w:rsidRDefault="00E87341" w:rsidP="00CF33F8">
      <w:pPr>
        <w:pStyle w:val="Caption"/>
        <w:keepNext/>
        <w:spacing w:after="240" w:line="276" w:lineRule="auto"/>
        <w:rPr>
          <w:rFonts w:cs="Arial"/>
          <w:b w:val="0"/>
          <w:bCs w:val="0"/>
          <w:color w:val="000000" w:themeColor="text1"/>
          <w:sz w:val="20"/>
          <w:szCs w:val="22"/>
        </w:rPr>
      </w:pPr>
      <w:r w:rsidRPr="00E87341">
        <w:rPr>
          <w:rFonts w:cs="Arial"/>
          <w:b w:val="0"/>
          <w:bCs w:val="0"/>
          <w:color w:val="000000" w:themeColor="text1"/>
          <w:sz w:val="20"/>
          <w:szCs w:val="22"/>
        </w:rPr>
        <w:t>Den indledende afstandsbaserede screening identificerer alle lokaliteter med kvalificerende data inden for 500 m af et vandløbssegment: 3.030 kombinationer fordelt på 2.812 unikke lokaliteter i 275 GVF'er. Herudover findes 2.923 </w:t>
      </w:r>
      <w:r w:rsidRPr="00E87341">
        <w:rPr>
          <w:rFonts w:cs="Arial"/>
          <w:b w:val="0"/>
          <w:bCs w:val="0"/>
          <w:i/>
          <w:iCs/>
          <w:color w:val="000000" w:themeColor="text1"/>
          <w:sz w:val="20"/>
          <w:szCs w:val="22"/>
        </w:rPr>
        <w:t>parkerede</w:t>
      </w:r>
      <w:r w:rsidRPr="00E87341">
        <w:rPr>
          <w:rFonts w:cs="Arial"/>
          <w:b w:val="0"/>
          <w:bCs w:val="0"/>
          <w:color w:val="000000" w:themeColor="text1"/>
          <w:sz w:val="20"/>
          <w:szCs w:val="22"/>
        </w:rPr>
        <w:t> lokaliteter uden stofoplysninger inden for samme afstand.</w:t>
      </w:r>
      <w:r w:rsidR="0076615A">
        <w:rPr>
          <w:rFonts w:cs="Arial"/>
          <w:b w:val="0"/>
          <w:bCs w:val="0"/>
          <w:color w:val="000000" w:themeColor="text1"/>
          <w:sz w:val="20"/>
          <w:szCs w:val="22"/>
        </w:rPr>
        <w:t xml:space="preserve"> </w:t>
      </w:r>
    </w:p>
    <w:p w14:paraId="7890B61F" w14:textId="26A7F97D" w:rsidR="005A745A" w:rsidRDefault="00E87341" w:rsidP="00CF33F8">
      <w:pPr>
        <w:pStyle w:val="Caption"/>
        <w:keepNext/>
        <w:spacing w:after="240" w:line="276" w:lineRule="auto"/>
        <w:rPr>
          <w:rFonts w:cs="Arial"/>
          <w:b w:val="0"/>
          <w:bCs w:val="0"/>
          <w:color w:val="000000" w:themeColor="text1"/>
          <w:sz w:val="20"/>
          <w:szCs w:val="22"/>
        </w:rPr>
      </w:pPr>
      <w:r w:rsidRPr="00E87341">
        <w:rPr>
          <w:rFonts w:cs="Arial"/>
          <w:b w:val="0"/>
          <w:bCs w:val="0"/>
          <w:color w:val="000000" w:themeColor="text1"/>
          <w:sz w:val="20"/>
          <w:szCs w:val="22"/>
        </w:rPr>
        <w:t xml:space="preserve">Ved efterfølgende anvendelse af de kategori-specifikke afstandstærskler reduceres antallet til 2.095 lokalitet-stof-GVF-kombinationer, fordelt på 927 unikke lokaliteter i 186 GVF'er. Disse </w:t>
      </w:r>
      <w:r w:rsidRPr="00E87341">
        <w:rPr>
          <w:rFonts w:cs="Arial"/>
          <w:b w:val="0"/>
          <w:bCs w:val="0"/>
          <w:color w:val="000000" w:themeColor="text1"/>
          <w:sz w:val="20"/>
          <w:szCs w:val="22"/>
        </w:rPr>
        <w:lastRenderedPageBreak/>
        <w:t xml:space="preserve">kombinationer </w:t>
      </w:r>
      <w:r w:rsidR="009C3B72">
        <w:rPr>
          <w:rFonts w:cs="Arial"/>
          <w:b w:val="0"/>
          <w:bCs w:val="0"/>
          <w:color w:val="000000" w:themeColor="text1"/>
          <w:sz w:val="20"/>
          <w:szCs w:val="22"/>
        </w:rPr>
        <w:t xml:space="preserve">og GVF </w:t>
      </w:r>
      <w:r w:rsidRPr="00E87341">
        <w:rPr>
          <w:rFonts w:cs="Arial"/>
          <w:b w:val="0"/>
          <w:bCs w:val="0"/>
          <w:color w:val="000000" w:themeColor="text1"/>
          <w:sz w:val="20"/>
          <w:szCs w:val="22"/>
        </w:rPr>
        <w:t>udgør de</w:t>
      </w:r>
      <w:r w:rsidR="00C0171D">
        <w:rPr>
          <w:rFonts w:cs="Arial"/>
          <w:b w:val="0"/>
          <w:bCs w:val="0"/>
          <w:color w:val="000000" w:themeColor="text1"/>
          <w:sz w:val="20"/>
          <w:szCs w:val="22"/>
        </w:rPr>
        <w:t>t</w:t>
      </w:r>
      <w:r w:rsidRPr="00E87341">
        <w:rPr>
          <w:rFonts w:cs="Arial"/>
          <w:b w:val="0"/>
          <w:bCs w:val="0"/>
          <w:color w:val="000000" w:themeColor="text1"/>
          <w:sz w:val="20"/>
          <w:szCs w:val="22"/>
        </w:rPr>
        <w:t xml:space="preserve"> endelige </w:t>
      </w:r>
      <w:r w:rsidR="00455028" w:rsidRPr="00E87341">
        <w:rPr>
          <w:rFonts w:cs="Arial"/>
          <w:b w:val="0"/>
          <w:bCs w:val="0"/>
          <w:color w:val="000000" w:themeColor="text1"/>
          <w:sz w:val="20"/>
          <w:szCs w:val="22"/>
        </w:rPr>
        <w:t>risiko</w:t>
      </w:r>
      <w:r w:rsidR="00455028">
        <w:rPr>
          <w:rFonts w:cs="Arial"/>
          <w:b w:val="0"/>
          <w:bCs w:val="0"/>
          <w:color w:val="000000" w:themeColor="text1"/>
          <w:sz w:val="20"/>
          <w:szCs w:val="22"/>
        </w:rPr>
        <w:t>vurderingsresultat</w:t>
      </w:r>
      <w:r w:rsidRPr="00E87341">
        <w:rPr>
          <w:rFonts w:cs="Arial"/>
          <w:b w:val="0"/>
          <w:bCs w:val="0"/>
          <w:color w:val="000000" w:themeColor="text1"/>
          <w:sz w:val="20"/>
          <w:szCs w:val="22"/>
        </w:rPr>
        <w:t>, som føres videre til tilstandsvurderingen.</w:t>
      </w:r>
      <w:r w:rsidR="00455028">
        <w:rPr>
          <w:rFonts w:cs="Arial"/>
          <w:b w:val="0"/>
          <w:bCs w:val="0"/>
          <w:color w:val="000000" w:themeColor="text1"/>
          <w:sz w:val="20"/>
          <w:szCs w:val="22"/>
        </w:rPr>
        <w:t xml:space="preserve"> </w:t>
      </w:r>
      <w:r w:rsidR="005A745A">
        <w:rPr>
          <w:rFonts w:cs="Arial"/>
          <w:b w:val="0"/>
          <w:bCs w:val="0"/>
          <w:color w:val="000000" w:themeColor="text1"/>
          <w:sz w:val="20"/>
          <w:szCs w:val="22"/>
        </w:rPr>
        <w:t>De 2.095 lokalitet-stof-</w:t>
      </w:r>
      <w:r w:rsidR="00F7397A">
        <w:rPr>
          <w:rFonts w:cs="Arial"/>
          <w:b w:val="0"/>
          <w:bCs w:val="0"/>
          <w:color w:val="000000" w:themeColor="text1"/>
          <w:sz w:val="20"/>
          <w:szCs w:val="22"/>
        </w:rPr>
        <w:t>GVF</w:t>
      </w:r>
      <w:r w:rsidR="005A745A">
        <w:rPr>
          <w:rFonts w:cs="Arial"/>
          <w:b w:val="0"/>
          <w:bCs w:val="0"/>
          <w:color w:val="000000" w:themeColor="text1"/>
          <w:sz w:val="20"/>
          <w:szCs w:val="22"/>
        </w:rPr>
        <w:t>-kombinationer som går videre til tilstandsvurderingen består hovedsageligt af klorede kulbrinte</w:t>
      </w:r>
      <w:r w:rsidR="00390FCE">
        <w:rPr>
          <w:rFonts w:cs="Arial"/>
          <w:b w:val="0"/>
          <w:bCs w:val="0"/>
          <w:color w:val="000000" w:themeColor="text1"/>
          <w:sz w:val="20"/>
          <w:szCs w:val="22"/>
        </w:rPr>
        <w:t xml:space="preserve">r og kulbrinter som fremgår i figur </w:t>
      </w:r>
      <w:r w:rsidR="00BC04ED">
        <w:rPr>
          <w:rFonts w:cs="Arial"/>
          <w:b w:val="0"/>
          <w:bCs w:val="0"/>
          <w:color w:val="000000" w:themeColor="text1"/>
          <w:sz w:val="20"/>
          <w:szCs w:val="22"/>
        </w:rPr>
        <w:t>3</w:t>
      </w:r>
      <w:r w:rsidR="00390FCE">
        <w:rPr>
          <w:rFonts w:cs="Arial"/>
          <w:b w:val="0"/>
          <w:bCs w:val="0"/>
          <w:color w:val="000000" w:themeColor="text1"/>
          <w:sz w:val="20"/>
          <w:szCs w:val="22"/>
        </w:rPr>
        <w:t>.</w:t>
      </w:r>
    </w:p>
    <w:p w14:paraId="1D03C2E2" w14:textId="77777777" w:rsidR="00694221" w:rsidRDefault="005A745A" w:rsidP="008E1FA7">
      <w:pPr>
        <w:keepNext/>
        <w:spacing w:line="276" w:lineRule="auto"/>
        <w:jc w:val="center"/>
      </w:pPr>
      <w:r w:rsidRPr="005A745A">
        <w:rPr>
          <w:noProof/>
        </w:rPr>
        <w:drawing>
          <wp:inline distT="0" distB="0" distL="0" distR="0" wp14:anchorId="387575F6" wp14:editId="3D63FEFB">
            <wp:extent cx="4882101" cy="3225837"/>
            <wp:effectExtent l="0" t="0" r="0" b="0"/>
            <wp:docPr id="1465096495" name="Picture 2"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96495" name="Picture 2" descr="A graph with numbers and a ba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25857" cy="3254749"/>
                    </a:xfrm>
                    <a:prstGeom prst="rect">
                      <a:avLst/>
                    </a:prstGeom>
                    <a:noFill/>
                    <a:ln>
                      <a:noFill/>
                    </a:ln>
                  </pic:spPr>
                </pic:pic>
              </a:graphicData>
            </a:graphic>
          </wp:inline>
        </w:drawing>
      </w:r>
    </w:p>
    <w:p w14:paraId="0D3B39A2" w14:textId="4852AC82" w:rsidR="005A745A" w:rsidRPr="005A745A" w:rsidRDefault="00694221" w:rsidP="00694221">
      <w:pPr>
        <w:pStyle w:val="Caption"/>
        <w:rPr>
          <w:b w:val="0"/>
          <w:bCs w:val="0"/>
          <w:color w:val="000000" w:themeColor="text1"/>
        </w:rPr>
      </w:pPr>
      <w:r w:rsidRPr="00694221">
        <w:rPr>
          <w:color w:val="000000" w:themeColor="text1"/>
        </w:rPr>
        <w:t xml:space="preserve">Figur </w:t>
      </w:r>
      <w:r w:rsidRPr="00694221">
        <w:rPr>
          <w:color w:val="000000" w:themeColor="text1"/>
        </w:rPr>
        <w:fldChar w:fldCharType="begin"/>
      </w:r>
      <w:r w:rsidRPr="00694221">
        <w:rPr>
          <w:color w:val="000000" w:themeColor="text1"/>
        </w:rPr>
        <w:instrText xml:space="preserve"> SEQ Figure \* ARABIC </w:instrText>
      </w:r>
      <w:r w:rsidRPr="00694221">
        <w:rPr>
          <w:color w:val="000000" w:themeColor="text1"/>
        </w:rPr>
        <w:fldChar w:fldCharType="separate"/>
      </w:r>
      <w:r w:rsidR="00B76E5C">
        <w:rPr>
          <w:noProof/>
          <w:color w:val="000000" w:themeColor="text1"/>
        </w:rPr>
        <w:t>3</w:t>
      </w:r>
      <w:r w:rsidRPr="00694221">
        <w:rPr>
          <w:color w:val="000000" w:themeColor="text1"/>
        </w:rPr>
        <w:fldChar w:fldCharType="end"/>
      </w:r>
      <w:r>
        <w:rPr>
          <w:color w:val="000000" w:themeColor="text1"/>
        </w:rPr>
        <w:t xml:space="preserve"> </w:t>
      </w:r>
      <w:r>
        <w:rPr>
          <w:b w:val="0"/>
          <w:bCs w:val="0"/>
          <w:color w:val="000000" w:themeColor="text1"/>
        </w:rPr>
        <w:t xml:space="preserve">Fordeling af de endelige lokalitet-GVF-stof kombinationer som </w:t>
      </w:r>
      <w:r w:rsidR="00BC04ED">
        <w:rPr>
          <w:b w:val="0"/>
          <w:bCs w:val="0"/>
          <w:color w:val="000000" w:themeColor="text1"/>
        </w:rPr>
        <w:t>anvendes i tilstandsvurderingen.</w:t>
      </w:r>
    </w:p>
    <w:p w14:paraId="7B3CD91C" w14:textId="05890E35" w:rsidR="006F586C" w:rsidRPr="00455028" w:rsidRDefault="00E87341" w:rsidP="00CF33F8">
      <w:pPr>
        <w:pStyle w:val="Caption"/>
        <w:keepNext/>
        <w:spacing w:after="240" w:line="276" w:lineRule="auto"/>
        <w:rPr>
          <w:rFonts w:cs="Arial"/>
          <w:b w:val="0"/>
          <w:bCs w:val="0"/>
          <w:color w:val="000000" w:themeColor="text1"/>
          <w:sz w:val="20"/>
          <w:szCs w:val="22"/>
        </w:rPr>
      </w:pPr>
      <w:r w:rsidRPr="00E87341">
        <w:rPr>
          <w:rFonts w:cs="Arial"/>
          <w:b w:val="0"/>
          <w:bCs w:val="0"/>
          <w:color w:val="000000" w:themeColor="text1"/>
          <w:sz w:val="20"/>
          <w:szCs w:val="22"/>
        </w:rPr>
        <w:t>Outputtet fra risikovurderingen eksporteres som en datafil (se</w:t>
      </w:r>
      <w:r w:rsidR="005E389A">
        <w:rPr>
          <w:rFonts w:cs="Arial"/>
          <w:b w:val="0"/>
          <w:bCs w:val="0"/>
          <w:color w:val="000000" w:themeColor="text1"/>
          <w:sz w:val="20"/>
          <w:szCs w:val="22"/>
        </w:rPr>
        <w:t xml:space="preserve"> </w:t>
      </w:r>
      <w:r w:rsidRPr="00E87341">
        <w:rPr>
          <w:rFonts w:cs="Arial"/>
          <w:b w:val="0"/>
          <w:bCs w:val="0"/>
          <w:color w:val="000000" w:themeColor="text1"/>
          <w:sz w:val="20"/>
          <w:szCs w:val="22"/>
        </w:rPr>
        <w:t xml:space="preserve">Tabel </w:t>
      </w:r>
      <w:r>
        <w:rPr>
          <w:rFonts w:cs="Arial"/>
          <w:b w:val="0"/>
          <w:bCs w:val="0"/>
          <w:color w:val="000000" w:themeColor="text1"/>
          <w:sz w:val="20"/>
          <w:szCs w:val="22"/>
        </w:rPr>
        <w:t>3</w:t>
      </w:r>
      <w:r w:rsidRPr="00E87341">
        <w:rPr>
          <w:rFonts w:cs="Arial"/>
          <w:b w:val="0"/>
          <w:bCs w:val="0"/>
          <w:color w:val="000000" w:themeColor="text1"/>
          <w:sz w:val="20"/>
          <w:szCs w:val="22"/>
        </w:rPr>
        <w:t>), der indeholder samtlige kvalificerende kombinationer med tilhørende afstande, stofkategorier og vandløbssegmenter</w:t>
      </w:r>
      <w:r w:rsidR="005A745A">
        <w:rPr>
          <w:rFonts w:cs="Arial"/>
          <w:b w:val="0"/>
          <w:bCs w:val="0"/>
          <w:color w:val="000000" w:themeColor="text1"/>
          <w:sz w:val="20"/>
          <w:szCs w:val="22"/>
        </w:rPr>
        <w:t xml:space="preserve">. </w:t>
      </w:r>
    </w:p>
    <w:p w14:paraId="02DC2F6A" w14:textId="28464D02" w:rsidR="00BC6B2F" w:rsidRPr="00BC6B2F" w:rsidRDefault="00BC6B2F" w:rsidP="00CF33F8">
      <w:pPr>
        <w:pStyle w:val="Caption"/>
        <w:keepNext/>
        <w:spacing w:line="276" w:lineRule="auto"/>
        <w:rPr>
          <w:color w:val="000000" w:themeColor="text1"/>
        </w:rPr>
      </w:pPr>
      <w:r w:rsidRPr="00BC6B2F">
        <w:rPr>
          <w:color w:val="000000" w:themeColor="text1"/>
        </w:rPr>
        <w:t>Tab</w:t>
      </w:r>
      <w:r w:rsidR="00B65BA5">
        <w:rPr>
          <w:color w:val="000000" w:themeColor="text1"/>
        </w:rPr>
        <w:t>el</w:t>
      </w:r>
      <w:r w:rsidRPr="00BC6B2F">
        <w:rPr>
          <w:color w:val="000000" w:themeColor="text1"/>
        </w:rPr>
        <w:t xml:space="preserve"> </w:t>
      </w:r>
      <w:r w:rsidRPr="00BC6B2F">
        <w:rPr>
          <w:color w:val="000000" w:themeColor="text1"/>
        </w:rPr>
        <w:fldChar w:fldCharType="begin"/>
      </w:r>
      <w:r w:rsidRPr="00BC6B2F">
        <w:rPr>
          <w:color w:val="000000" w:themeColor="text1"/>
        </w:rPr>
        <w:instrText xml:space="preserve"> SEQ Table \* ARABIC </w:instrText>
      </w:r>
      <w:r w:rsidRPr="00BC6B2F">
        <w:rPr>
          <w:color w:val="000000" w:themeColor="text1"/>
        </w:rPr>
        <w:fldChar w:fldCharType="separate"/>
      </w:r>
      <w:r w:rsidR="00A06E3A">
        <w:rPr>
          <w:noProof/>
          <w:color w:val="000000" w:themeColor="text1"/>
        </w:rPr>
        <w:t>4</w:t>
      </w:r>
      <w:r w:rsidRPr="00BC6B2F">
        <w:rPr>
          <w:color w:val="000000" w:themeColor="text1"/>
        </w:rPr>
        <w:fldChar w:fldCharType="end"/>
      </w:r>
      <w:r w:rsidRPr="00BC6B2F">
        <w:rPr>
          <w:rFonts w:cs="Arial"/>
          <w:b w:val="0"/>
          <w:bCs w:val="0"/>
          <w:color w:val="000000" w:themeColor="text1"/>
          <w:szCs w:val="18"/>
        </w:rPr>
        <w:t xml:space="preserve">  Oversigt over den primære </w:t>
      </w:r>
      <w:r w:rsidR="00455028" w:rsidRPr="00BC6B2F">
        <w:rPr>
          <w:rFonts w:cs="Arial"/>
          <w:b w:val="0"/>
          <w:bCs w:val="0"/>
          <w:color w:val="000000" w:themeColor="text1"/>
          <w:szCs w:val="18"/>
        </w:rPr>
        <w:t>outputfil</w:t>
      </w:r>
      <w:r w:rsidRPr="00BC6B2F">
        <w:rPr>
          <w:rFonts w:cs="Arial"/>
          <w:b w:val="0"/>
          <w:bCs w:val="0"/>
          <w:color w:val="000000" w:themeColor="text1"/>
          <w:szCs w:val="18"/>
        </w:rPr>
        <w:t xml:space="preserve"> fra risikovurderingen som er inputtet til tilstandsvurderingen.</w:t>
      </w:r>
    </w:p>
    <w:tbl>
      <w:tblPr>
        <w:tblStyle w:val="PlainTable5"/>
        <w:tblW w:w="5000" w:type="pct"/>
        <w:tblLayout w:type="fixed"/>
        <w:tblLook w:val="04A0" w:firstRow="1" w:lastRow="0" w:firstColumn="1" w:lastColumn="0" w:noHBand="0" w:noVBand="1"/>
      </w:tblPr>
      <w:tblGrid>
        <w:gridCol w:w="3119"/>
        <w:gridCol w:w="2410"/>
        <w:gridCol w:w="2975"/>
      </w:tblGrid>
      <w:tr w:rsidR="006F586C" w:rsidRPr="00A140C4" w14:paraId="12FE280A" w14:textId="77777777" w:rsidTr="009C3B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9" w:type="dxa"/>
          </w:tcPr>
          <w:p w14:paraId="6861F11E" w14:textId="77777777" w:rsidR="006F586C" w:rsidRPr="00FB6266" w:rsidRDefault="006F586C" w:rsidP="00CF33F8">
            <w:pPr>
              <w:pStyle w:val="Compact"/>
              <w:spacing w:line="276" w:lineRule="auto"/>
              <w:jc w:val="left"/>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Kolonne</w:t>
            </w:r>
          </w:p>
        </w:tc>
        <w:tc>
          <w:tcPr>
            <w:tcW w:w="2410" w:type="dxa"/>
          </w:tcPr>
          <w:p w14:paraId="106C061C" w14:textId="77777777" w:rsidR="006F586C" w:rsidRPr="00FB6266"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Type</w:t>
            </w:r>
          </w:p>
        </w:tc>
        <w:tc>
          <w:tcPr>
            <w:tcW w:w="2975" w:type="dxa"/>
          </w:tcPr>
          <w:p w14:paraId="1B331D77" w14:textId="77777777" w:rsidR="006F586C" w:rsidRPr="00FB6266"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Eksempel / Interval</w:t>
            </w:r>
          </w:p>
        </w:tc>
      </w:tr>
      <w:tr w:rsidR="006F586C" w:rsidRPr="00A140C4" w14:paraId="1B3B4A95"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3B52B7E3"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Lokalitet_ID</w:t>
            </w:r>
          </w:p>
        </w:tc>
        <w:tc>
          <w:tcPr>
            <w:tcW w:w="2410" w:type="dxa"/>
          </w:tcPr>
          <w:p w14:paraId="6F655867"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1DFD5890"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101-00006</w:t>
            </w:r>
          </w:p>
        </w:tc>
      </w:tr>
      <w:tr w:rsidR="006F586C" w:rsidRPr="00A140C4" w14:paraId="3B16CDBF"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4CA8E76E"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GVF</w:t>
            </w:r>
          </w:p>
        </w:tc>
        <w:tc>
          <w:tcPr>
            <w:tcW w:w="2410" w:type="dxa"/>
          </w:tcPr>
          <w:p w14:paraId="06C354B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0E9667B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dkms_3645_ks</w:t>
            </w:r>
          </w:p>
        </w:tc>
      </w:tr>
      <w:tr w:rsidR="006F586C" w:rsidRPr="00A140C4" w14:paraId="639E7538"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74DFFD89"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Site_Type</w:t>
            </w:r>
          </w:p>
        </w:tc>
        <w:tc>
          <w:tcPr>
            <w:tcW w:w="2410" w:type="dxa"/>
          </w:tcPr>
          <w:p w14:paraId="500E7937"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2975" w:type="dxa"/>
          </w:tcPr>
          <w:p w14:paraId="564D03FA"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V1, V2, V1 og V2</w:t>
            </w:r>
          </w:p>
        </w:tc>
      </w:tr>
      <w:tr w:rsidR="006F586C" w:rsidRPr="00A140C4" w14:paraId="01B43476"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5103D8A8"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Qualifying_Substance</w:t>
            </w:r>
          </w:p>
        </w:tc>
        <w:tc>
          <w:tcPr>
            <w:tcW w:w="2410" w:type="dxa"/>
          </w:tcPr>
          <w:p w14:paraId="1B9B93C7"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3A80FE9A"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Tetrachlorethylen</w:t>
            </w:r>
          </w:p>
        </w:tc>
      </w:tr>
      <w:tr w:rsidR="006F586C" w:rsidRPr="00A140C4" w14:paraId="7A055F48"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794D5686"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Qualifying_Category</w:t>
            </w:r>
          </w:p>
        </w:tc>
        <w:tc>
          <w:tcPr>
            <w:tcW w:w="2410" w:type="dxa"/>
          </w:tcPr>
          <w:p w14:paraId="26FD53B6"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5F812F6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KLOREREDE_</w:t>
            </w:r>
            <w:r>
              <w:rPr>
                <w:rFonts w:ascii="Arial" w:hAnsi="Arial" w:cs="Arial"/>
                <w:color w:val="000000" w:themeColor="text1"/>
                <w:sz w:val="20"/>
                <w:szCs w:val="20"/>
              </w:rPr>
              <w:t>KULBRINTER</w:t>
            </w:r>
          </w:p>
        </w:tc>
      </w:tr>
      <w:tr w:rsidR="006F586C" w:rsidRPr="00A140C4" w14:paraId="4884EB17"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B254292"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Distance_to_River_m</w:t>
            </w:r>
          </w:p>
        </w:tc>
        <w:tc>
          <w:tcPr>
            <w:tcW w:w="2410" w:type="dxa"/>
          </w:tcPr>
          <w:p w14:paraId="1F77A6CB"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2975" w:type="dxa"/>
          </w:tcPr>
          <w:p w14:paraId="4C4685B9"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500 m</w:t>
            </w:r>
          </w:p>
        </w:tc>
      </w:tr>
      <w:tr w:rsidR="006F586C" w:rsidRPr="00A140C4" w14:paraId="6322652E"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E3BA5E0"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Category_Threshold_m</w:t>
            </w:r>
          </w:p>
        </w:tc>
        <w:tc>
          <w:tcPr>
            <w:tcW w:w="2410" w:type="dxa"/>
          </w:tcPr>
          <w:p w14:paraId="41575805"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2975" w:type="dxa"/>
          </w:tcPr>
          <w:p w14:paraId="4ED882E5"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30 – 500 m</w:t>
            </w:r>
          </w:p>
        </w:tc>
      </w:tr>
      <w:tr w:rsidR="006F586C" w:rsidRPr="00A140C4" w14:paraId="5850B11E"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9907552"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Within_Threshold</w:t>
            </w:r>
          </w:p>
        </w:tc>
        <w:tc>
          <w:tcPr>
            <w:tcW w:w="2410" w:type="dxa"/>
          </w:tcPr>
          <w:p w14:paraId="75F19BE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Boolean</w:t>
            </w:r>
          </w:p>
        </w:tc>
        <w:tc>
          <w:tcPr>
            <w:tcW w:w="2975" w:type="dxa"/>
          </w:tcPr>
          <w:p w14:paraId="50F81529"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True / False</w:t>
            </w:r>
          </w:p>
        </w:tc>
      </w:tr>
      <w:tr w:rsidR="006F586C" w:rsidRPr="00A140C4" w14:paraId="21AE88CB"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AA7A2F7"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Nearest_River_ov_id</w:t>
            </w:r>
          </w:p>
        </w:tc>
        <w:tc>
          <w:tcPr>
            <w:tcW w:w="2410" w:type="dxa"/>
          </w:tcPr>
          <w:p w14:paraId="7C23BA1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01A7E951"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DKRIVER7798</w:t>
            </w:r>
          </w:p>
        </w:tc>
      </w:tr>
      <w:tr w:rsidR="006F586C" w:rsidRPr="00A140C4" w14:paraId="7F4C08E7"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FC28859"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Nearest_River_ov_navn</w:t>
            </w:r>
          </w:p>
        </w:tc>
        <w:tc>
          <w:tcPr>
            <w:tcW w:w="2410" w:type="dxa"/>
          </w:tcPr>
          <w:p w14:paraId="24F590F1"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7BC63E2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Harrestrup Å, C</w:t>
            </w:r>
          </w:p>
        </w:tc>
      </w:tr>
      <w:tr w:rsidR="006F586C" w:rsidRPr="00A140C4" w14:paraId="22C21130"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2FE8DEA"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River_Segment_FIDs</w:t>
            </w:r>
          </w:p>
        </w:tc>
        <w:tc>
          <w:tcPr>
            <w:tcW w:w="2410" w:type="dxa"/>
          </w:tcPr>
          <w:p w14:paraId="1A971790"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2975" w:type="dxa"/>
          </w:tcPr>
          <w:p w14:paraId="316FA2B7"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54906;54907;54908…</w:t>
            </w:r>
          </w:p>
        </w:tc>
      </w:tr>
      <w:tr w:rsidR="006F586C" w:rsidRPr="00A140C4" w14:paraId="4427BF1B"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0A1A1597"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Lokalitetensstoffer</w:t>
            </w:r>
          </w:p>
        </w:tc>
        <w:tc>
          <w:tcPr>
            <w:tcW w:w="2410" w:type="dxa"/>
          </w:tcPr>
          <w:p w14:paraId="25BAE958"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2975" w:type="dxa"/>
          </w:tcPr>
          <w:p w14:paraId="0E96A43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Benz[a]pyren; Tetrachlorethylen…</w:t>
            </w:r>
          </w:p>
        </w:tc>
      </w:tr>
      <w:tr w:rsidR="006F586C" w:rsidRPr="00A140C4" w14:paraId="069AF4D6"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43DB4DD1"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lastRenderedPageBreak/>
              <w:t>Lokalitetensbranche</w:t>
            </w:r>
          </w:p>
        </w:tc>
        <w:tc>
          <w:tcPr>
            <w:tcW w:w="2410" w:type="dxa"/>
          </w:tcPr>
          <w:p w14:paraId="4F45310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2975" w:type="dxa"/>
          </w:tcPr>
          <w:p w14:paraId="2C77AFAB"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Gasforsyning;Servicestationer…</w:t>
            </w:r>
          </w:p>
        </w:tc>
      </w:tr>
    </w:tbl>
    <w:p w14:paraId="01AF74B0" w14:textId="6893C4E6" w:rsidR="006F586C" w:rsidRPr="00213F3A" w:rsidRDefault="006F586C" w:rsidP="00CF33F8">
      <w:pPr>
        <w:spacing w:line="276" w:lineRule="auto"/>
      </w:pPr>
    </w:p>
    <w:p w14:paraId="431C273B" w14:textId="77777777" w:rsidR="006F586C" w:rsidRPr="00213F3A" w:rsidRDefault="006F586C" w:rsidP="00CF33F8">
      <w:pPr>
        <w:pStyle w:val="Heading3"/>
        <w:numPr>
          <w:ilvl w:val="2"/>
          <w:numId w:val="12"/>
        </w:numPr>
        <w:spacing w:before="240" w:line="276" w:lineRule="auto"/>
        <w:rPr>
          <w:b/>
        </w:rPr>
      </w:pPr>
      <w:bookmarkStart w:id="38" w:name="_Toc217028144"/>
      <w:r w:rsidRPr="00213F3A">
        <w:rPr>
          <w:b/>
        </w:rPr>
        <w:t xml:space="preserve">Lokaliteter uden </w:t>
      </w:r>
      <w:r>
        <w:rPr>
          <w:b/>
        </w:rPr>
        <w:t>S</w:t>
      </w:r>
      <w:r w:rsidRPr="00213F3A">
        <w:rPr>
          <w:b/>
        </w:rPr>
        <w:t>tofdata (“</w:t>
      </w:r>
      <w:r>
        <w:rPr>
          <w:b/>
        </w:rPr>
        <w:t>P</w:t>
      </w:r>
      <w:r w:rsidRPr="00213F3A">
        <w:rPr>
          <w:b/>
        </w:rPr>
        <w:t xml:space="preserve">arkerede </w:t>
      </w:r>
      <w:r>
        <w:rPr>
          <w:b/>
        </w:rPr>
        <w:t>L</w:t>
      </w:r>
      <w:r w:rsidRPr="00213F3A">
        <w:rPr>
          <w:b/>
        </w:rPr>
        <w:t>okaliteter”)</w:t>
      </w:r>
      <w:bookmarkEnd w:id="38"/>
    </w:p>
    <w:p w14:paraId="2A19CB1E" w14:textId="73DB32A1"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 xml:space="preserve">Lokaliteter klassificeres som parkerede, hvis der ikke er registreret stoffer i DKjord-databasen (feltet Lokalitetens stoffer er tomt), og hvis der heller ikke forekommer lossepladsrelaterede nøgleord i branche- eller aktivitetsfelterne. Disse lokaliteter er </w:t>
      </w:r>
      <w:r w:rsidR="00BC4FC1">
        <w:rPr>
          <w:rFonts w:cs="Arial"/>
          <w:color w:val="000000" w:themeColor="text1"/>
        </w:rPr>
        <w:t xml:space="preserve">som nævnt </w:t>
      </w:r>
      <w:r w:rsidRPr="00B91D12">
        <w:rPr>
          <w:rFonts w:cs="Arial"/>
          <w:color w:val="000000" w:themeColor="text1"/>
        </w:rPr>
        <w:t>overvejende V1-kortlægninger</w:t>
      </w:r>
      <w:r w:rsidR="00784FB5">
        <w:rPr>
          <w:rFonts w:cs="Arial"/>
          <w:color w:val="000000" w:themeColor="text1"/>
        </w:rPr>
        <w:t>.</w:t>
      </w:r>
    </w:p>
    <w:p w14:paraId="1071ED2C" w14:textId="77777777"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 xml:space="preserve">Parkerede lokaliteter kan ikke indgå i den stofspecifikke risikovurdering eller i den stofspecifikke tilstandsvurdering, da fluxberegninger forudsætter kendskab til stoftype for tildeling af standardkoncentrationer og miljøkvalitetskrav-værdier (MKK-værdier). </w:t>
      </w:r>
    </w:p>
    <w:p w14:paraId="2974D499" w14:textId="6223F714" w:rsidR="006F586C" w:rsidRPr="00B91D12" w:rsidRDefault="00A06774" w:rsidP="00CF33F8">
      <w:pPr>
        <w:spacing w:before="100" w:beforeAutospacing="1" w:after="100" w:afterAutospacing="1" w:line="276" w:lineRule="auto"/>
        <w:rPr>
          <w:rFonts w:cs="Arial"/>
          <w:color w:val="000000" w:themeColor="text1"/>
        </w:rPr>
      </w:pPr>
      <w:r>
        <w:rPr>
          <w:rFonts w:cs="Arial"/>
          <w:color w:val="000000" w:themeColor="text1"/>
        </w:rPr>
        <w:t xml:space="preserve">Det var dog af interesse at analysere hvordan inkluderingen af de parkede lokaliteter indenfor 500 meter ville påvirke den endelige risikovurdering. </w:t>
      </w:r>
      <w:r w:rsidR="006F586C" w:rsidRPr="00B91D12">
        <w:rPr>
          <w:rFonts w:cs="Arial"/>
          <w:color w:val="000000" w:themeColor="text1"/>
        </w:rPr>
        <w:t xml:space="preserve">Inklusion af </w:t>
      </w:r>
      <w:r w:rsidR="000D3EF6">
        <w:rPr>
          <w:rFonts w:cs="Arial"/>
          <w:color w:val="000000" w:themeColor="text1"/>
        </w:rPr>
        <w:t xml:space="preserve">disse </w:t>
      </w:r>
      <w:r w:rsidR="006F586C" w:rsidRPr="00B91D12">
        <w:rPr>
          <w:rFonts w:cs="Arial"/>
          <w:color w:val="000000" w:themeColor="text1"/>
        </w:rPr>
        <w:t>parkerede lokaliteter medfører en markant stigning i antallet af identificerede lokaliteter, men en mere begrænset stigning i antallet af berørte GVF’er</w:t>
      </w:r>
      <w:r w:rsidR="000D3EF6">
        <w:rPr>
          <w:rFonts w:cs="Arial"/>
          <w:color w:val="000000" w:themeColor="text1"/>
        </w:rPr>
        <w:t xml:space="preserve"> (tabel 5). Yderligere ses det at fordelingen af disse ekstra lokaliteter primært er i Region Syddanmark og Region Midtjylland (tabel 6).</w:t>
      </w:r>
      <w:r w:rsidR="00CB6BA8">
        <w:rPr>
          <w:rFonts w:cs="Arial"/>
          <w:color w:val="000000" w:themeColor="text1"/>
        </w:rPr>
        <w:t xml:space="preserve"> </w:t>
      </w:r>
    </w:p>
    <w:p w14:paraId="34FB2029" w14:textId="05AA3A7D" w:rsidR="00BC6B2F" w:rsidRPr="0078659A" w:rsidRDefault="00BC6B2F" w:rsidP="00CF33F8">
      <w:pPr>
        <w:pStyle w:val="Caption"/>
        <w:keepNext/>
        <w:spacing w:line="276" w:lineRule="auto"/>
        <w:jc w:val="center"/>
        <w:rPr>
          <w:b w:val="0"/>
          <w:bCs w:val="0"/>
          <w:color w:val="000000" w:themeColor="text1"/>
        </w:rPr>
      </w:pPr>
      <w:r w:rsidRPr="00BC6B2F">
        <w:rPr>
          <w:color w:val="000000" w:themeColor="text1"/>
        </w:rPr>
        <w:t>Tab</w:t>
      </w:r>
      <w:r w:rsidR="00455028">
        <w:rPr>
          <w:color w:val="000000" w:themeColor="text1"/>
        </w:rPr>
        <w:t>el</w:t>
      </w:r>
      <w:r w:rsidRPr="00BC6B2F">
        <w:rPr>
          <w:color w:val="000000" w:themeColor="text1"/>
        </w:rPr>
        <w:t xml:space="preserve"> </w:t>
      </w:r>
      <w:r w:rsidRPr="00BC6B2F">
        <w:rPr>
          <w:color w:val="000000" w:themeColor="text1"/>
        </w:rPr>
        <w:fldChar w:fldCharType="begin"/>
      </w:r>
      <w:r w:rsidRPr="00BC6B2F">
        <w:rPr>
          <w:color w:val="000000" w:themeColor="text1"/>
        </w:rPr>
        <w:instrText xml:space="preserve"> SEQ Table \* ARABIC </w:instrText>
      </w:r>
      <w:r w:rsidRPr="00BC6B2F">
        <w:rPr>
          <w:color w:val="000000" w:themeColor="text1"/>
        </w:rPr>
        <w:fldChar w:fldCharType="separate"/>
      </w:r>
      <w:r w:rsidR="00A06E3A">
        <w:rPr>
          <w:noProof/>
          <w:color w:val="000000" w:themeColor="text1"/>
        </w:rPr>
        <w:t>5</w:t>
      </w:r>
      <w:r w:rsidRPr="00BC6B2F">
        <w:rPr>
          <w:color w:val="000000" w:themeColor="text1"/>
        </w:rPr>
        <w:fldChar w:fldCharType="end"/>
      </w:r>
      <w:r w:rsidR="0078659A">
        <w:rPr>
          <w:color w:val="000000" w:themeColor="text1"/>
        </w:rPr>
        <w:t xml:space="preserve"> </w:t>
      </w:r>
      <w:r w:rsidR="00C47A63">
        <w:rPr>
          <w:b w:val="0"/>
          <w:bCs w:val="0"/>
          <w:color w:val="000000" w:themeColor="text1"/>
        </w:rPr>
        <w:t>Ændring i risikovurderings resultater FØR den stofspecifikke afstandsvurdering</w:t>
      </w:r>
    </w:p>
    <w:tbl>
      <w:tblPr>
        <w:tblStyle w:val="PlainTable5"/>
        <w:tblW w:w="0" w:type="auto"/>
        <w:jc w:val="center"/>
        <w:tblLook w:val="04A0" w:firstRow="1" w:lastRow="0" w:firstColumn="1" w:lastColumn="0" w:noHBand="0" w:noVBand="1"/>
      </w:tblPr>
      <w:tblGrid>
        <w:gridCol w:w="4206"/>
        <w:gridCol w:w="1717"/>
        <w:gridCol w:w="1428"/>
      </w:tblGrid>
      <w:tr w:rsidR="006F586C" w:rsidRPr="006437A1" w14:paraId="047E9359"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20CB698" w14:textId="77777777" w:rsidR="006F586C" w:rsidRPr="006437A1" w:rsidRDefault="006F586C" w:rsidP="00CF33F8">
            <w:pPr>
              <w:spacing w:line="276" w:lineRule="auto"/>
              <w:jc w:val="center"/>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Kategori</w:t>
            </w:r>
          </w:p>
        </w:tc>
        <w:tc>
          <w:tcPr>
            <w:tcW w:w="0" w:type="auto"/>
            <w:hideMark/>
          </w:tcPr>
          <w:p w14:paraId="3CC5A3DC"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Antal lokaliteter</w:t>
            </w:r>
          </w:p>
        </w:tc>
        <w:tc>
          <w:tcPr>
            <w:tcW w:w="0" w:type="auto"/>
            <w:hideMark/>
          </w:tcPr>
          <w:p w14:paraId="052C0313"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Antal GVF’er</w:t>
            </w:r>
          </w:p>
        </w:tc>
      </w:tr>
      <w:tr w:rsidR="006F586C" w:rsidRPr="006437A1" w14:paraId="699FAF12"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E76D97" w14:textId="1DBFCBAD"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lokaliteter med stof</w:t>
            </w:r>
            <w:r w:rsidR="000D3EF6" w:rsidRPr="006437A1">
              <w:rPr>
                <w:rFonts w:ascii="Arial" w:eastAsia="Times New Roman" w:hAnsi="Arial" w:cs="Arial"/>
                <w:i w:val="0"/>
                <w:iCs w:val="0"/>
                <w:color w:val="000000" w:themeColor="text1"/>
                <w:sz w:val="20"/>
              </w:rPr>
              <w:t>-</w:t>
            </w:r>
            <w:r w:rsidR="00C47A63" w:rsidRPr="006437A1">
              <w:rPr>
                <w:rFonts w:ascii="Arial" w:eastAsia="Times New Roman" w:hAnsi="Arial" w:cs="Arial"/>
                <w:i w:val="0"/>
                <w:iCs w:val="0"/>
                <w:color w:val="000000" w:themeColor="text1"/>
                <w:sz w:val="20"/>
              </w:rPr>
              <w:t>/losseplads</w:t>
            </w:r>
            <w:r w:rsidR="000D3EF6" w:rsidRPr="006437A1">
              <w:rPr>
                <w:rFonts w:ascii="Arial" w:eastAsia="Times New Roman" w:hAnsi="Arial" w:cs="Arial"/>
                <w:i w:val="0"/>
                <w:iCs w:val="0"/>
                <w:color w:val="000000" w:themeColor="text1"/>
                <w:sz w:val="20"/>
              </w:rPr>
              <w:t>data</w:t>
            </w:r>
            <w:r w:rsidRPr="006437A1">
              <w:rPr>
                <w:rFonts w:ascii="Arial" w:eastAsia="Times New Roman" w:hAnsi="Arial" w:cs="Arial"/>
                <w:i w:val="0"/>
                <w:iCs w:val="0"/>
                <w:color w:val="000000" w:themeColor="text1"/>
                <w:sz w:val="20"/>
              </w:rPr>
              <w:t xml:space="preserve"> (≤500 m)</w:t>
            </w:r>
          </w:p>
        </w:tc>
        <w:tc>
          <w:tcPr>
            <w:tcW w:w="0" w:type="auto"/>
            <w:hideMark/>
          </w:tcPr>
          <w:p w14:paraId="7763EC6E"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927</w:t>
            </w:r>
          </w:p>
        </w:tc>
        <w:tc>
          <w:tcPr>
            <w:tcW w:w="0" w:type="auto"/>
            <w:hideMark/>
          </w:tcPr>
          <w:p w14:paraId="4F72291A"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275</w:t>
            </w:r>
          </w:p>
        </w:tc>
      </w:tr>
      <w:tr w:rsidR="006F586C" w:rsidRPr="006437A1" w14:paraId="56DBF26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0C4392"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Parkerede lokaliteter (≤500 m)</w:t>
            </w:r>
          </w:p>
        </w:tc>
        <w:tc>
          <w:tcPr>
            <w:tcW w:w="0" w:type="auto"/>
            <w:hideMark/>
          </w:tcPr>
          <w:p w14:paraId="2788FF73"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+1.958</w:t>
            </w:r>
          </w:p>
        </w:tc>
        <w:tc>
          <w:tcPr>
            <w:tcW w:w="0" w:type="auto"/>
            <w:hideMark/>
          </w:tcPr>
          <w:p w14:paraId="4DBC9639"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+38</w:t>
            </w:r>
          </w:p>
        </w:tc>
      </w:tr>
      <w:tr w:rsidR="006F586C" w:rsidRPr="006437A1" w14:paraId="36B0F139"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F04B1D"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Total (inkl. parkerede)</w:t>
            </w:r>
          </w:p>
        </w:tc>
        <w:tc>
          <w:tcPr>
            <w:tcW w:w="0" w:type="auto"/>
            <w:hideMark/>
          </w:tcPr>
          <w:p w14:paraId="737E799D"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2.923</w:t>
            </w:r>
          </w:p>
        </w:tc>
        <w:tc>
          <w:tcPr>
            <w:tcW w:w="0" w:type="auto"/>
            <w:hideMark/>
          </w:tcPr>
          <w:p w14:paraId="560C7352"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313</w:t>
            </w:r>
          </w:p>
        </w:tc>
      </w:tr>
      <w:tr w:rsidR="006F586C" w:rsidRPr="006437A1" w14:paraId="7914AB9C"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22E8C8"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Ændring</w:t>
            </w:r>
          </w:p>
        </w:tc>
        <w:tc>
          <w:tcPr>
            <w:tcW w:w="0" w:type="auto"/>
            <w:hideMark/>
          </w:tcPr>
          <w:p w14:paraId="7F4908A9"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+111 %</w:t>
            </w:r>
          </w:p>
        </w:tc>
        <w:tc>
          <w:tcPr>
            <w:tcW w:w="0" w:type="auto"/>
            <w:hideMark/>
          </w:tcPr>
          <w:p w14:paraId="2FDE2A97"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+13,8 %</w:t>
            </w:r>
          </w:p>
        </w:tc>
      </w:tr>
    </w:tbl>
    <w:p w14:paraId="3A539B0A" w14:textId="77777777" w:rsidR="0078659A" w:rsidRDefault="0078659A" w:rsidP="00CF33F8">
      <w:pPr>
        <w:pStyle w:val="Caption"/>
        <w:keepNext/>
        <w:spacing w:line="276" w:lineRule="auto"/>
        <w:rPr>
          <w:color w:val="000000" w:themeColor="text1"/>
        </w:rPr>
      </w:pPr>
    </w:p>
    <w:p w14:paraId="22F5D30A" w14:textId="17045504" w:rsidR="00455028" w:rsidRPr="0078659A" w:rsidRDefault="00455028" w:rsidP="00CF33F8">
      <w:pPr>
        <w:pStyle w:val="Caption"/>
        <w:keepNext/>
        <w:spacing w:line="276" w:lineRule="auto"/>
        <w:jc w:val="center"/>
        <w:rPr>
          <w:b w:val="0"/>
          <w:bCs w:val="0"/>
          <w:color w:val="000000" w:themeColor="text1"/>
        </w:rPr>
      </w:pPr>
      <w:r w:rsidRPr="00455028">
        <w:rPr>
          <w:color w:val="000000" w:themeColor="text1"/>
        </w:rPr>
        <w:t>Tab</w:t>
      </w:r>
      <w:r w:rsidR="009845E7">
        <w:rPr>
          <w:color w:val="000000" w:themeColor="text1"/>
        </w:rPr>
        <w:t>el</w:t>
      </w:r>
      <w:r w:rsidRPr="00455028">
        <w:rPr>
          <w:color w:val="000000" w:themeColor="text1"/>
        </w:rPr>
        <w:t xml:space="preserve"> </w:t>
      </w:r>
      <w:r w:rsidRPr="00455028">
        <w:rPr>
          <w:color w:val="000000" w:themeColor="text1"/>
        </w:rPr>
        <w:fldChar w:fldCharType="begin"/>
      </w:r>
      <w:r w:rsidRPr="00455028">
        <w:rPr>
          <w:color w:val="000000" w:themeColor="text1"/>
        </w:rPr>
        <w:instrText xml:space="preserve"> SEQ Table \* ARABIC </w:instrText>
      </w:r>
      <w:r w:rsidRPr="00455028">
        <w:rPr>
          <w:color w:val="000000" w:themeColor="text1"/>
        </w:rPr>
        <w:fldChar w:fldCharType="separate"/>
      </w:r>
      <w:r w:rsidR="00A06E3A">
        <w:rPr>
          <w:noProof/>
          <w:color w:val="000000" w:themeColor="text1"/>
        </w:rPr>
        <w:t>6</w:t>
      </w:r>
      <w:r w:rsidRPr="00455028">
        <w:rPr>
          <w:color w:val="000000" w:themeColor="text1"/>
        </w:rPr>
        <w:fldChar w:fldCharType="end"/>
      </w:r>
      <w:r w:rsidR="0078659A">
        <w:rPr>
          <w:b w:val="0"/>
          <w:bCs w:val="0"/>
          <w:color w:val="000000" w:themeColor="text1"/>
        </w:rPr>
        <w:t xml:space="preserve"> Regional fordeling af parkede lokaliteter (</w:t>
      </w:r>
      <w:r w:rsidR="0078659A" w:rsidRPr="0078659A">
        <w:rPr>
          <w:rFonts w:cs="Arial"/>
          <w:b w:val="0"/>
          <w:bCs w:val="0"/>
          <w:color w:val="000000" w:themeColor="text1"/>
          <w:szCs w:val="18"/>
        </w:rPr>
        <w:t>≤</w:t>
      </w:r>
      <w:r w:rsidR="0078659A">
        <w:rPr>
          <w:rFonts w:cs="Arial"/>
          <w:b w:val="0"/>
          <w:bCs w:val="0"/>
          <w:color w:val="000000" w:themeColor="text1"/>
          <w:szCs w:val="18"/>
        </w:rPr>
        <w:t>500m)</w:t>
      </w:r>
    </w:p>
    <w:tbl>
      <w:tblPr>
        <w:tblStyle w:val="PlainTable5"/>
        <w:tblW w:w="0" w:type="auto"/>
        <w:jc w:val="center"/>
        <w:tblLook w:val="04A0" w:firstRow="1" w:lastRow="0" w:firstColumn="1" w:lastColumn="0" w:noHBand="0" w:noVBand="1"/>
      </w:tblPr>
      <w:tblGrid>
        <w:gridCol w:w="2084"/>
        <w:gridCol w:w="2729"/>
        <w:gridCol w:w="839"/>
      </w:tblGrid>
      <w:tr w:rsidR="006F586C" w:rsidRPr="006437A1" w14:paraId="2EA26788"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283CFB6" w14:textId="77777777" w:rsidR="006F586C" w:rsidRPr="006437A1" w:rsidRDefault="006F586C" w:rsidP="00CF33F8">
            <w:pPr>
              <w:spacing w:line="276" w:lineRule="auto"/>
              <w:jc w:val="center"/>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Region</w:t>
            </w:r>
          </w:p>
        </w:tc>
        <w:tc>
          <w:tcPr>
            <w:tcW w:w="0" w:type="auto"/>
            <w:hideMark/>
          </w:tcPr>
          <w:p w14:paraId="55C44C96"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Antal parkerede lokaliteter</w:t>
            </w:r>
          </w:p>
        </w:tc>
        <w:tc>
          <w:tcPr>
            <w:tcW w:w="0" w:type="auto"/>
            <w:hideMark/>
          </w:tcPr>
          <w:p w14:paraId="66BAFDAB"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Andel</w:t>
            </w:r>
          </w:p>
        </w:tc>
      </w:tr>
      <w:tr w:rsidR="006F586C" w:rsidRPr="006437A1" w14:paraId="06CB650C"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6AA127"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Syddanmark</w:t>
            </w:r>
          </w:p>
        </w:tc>
        <w:tc>
          <w:tcPr>
            <w:tcW w:w="0" w:type="auto"/>
            <w:hideMark/>
          </w:tcPr>
          <w:p w14:paraId="40B5195A"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750</w:t>
            </w:r>
          </w:p>
        </w:tc>
        <w:tc>
          <w:tcPr>
            <w:tcW w:w="0" w:type="auto"/>
            <w:hideMark/>
          </w:tcPr>
          <w:p w14:paraId="7E9A76C5"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38,3 %</w:t>
            </w:r>
          </w:p>
        </w:tc>
      </w:tr>
      <w:tr w:rsidR="006F586C" w:rsidRPr="006437A1" w14:paraId="455352E1"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F02C0A"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Midtjylland</w:t>
            </w:r>
          </w:p>
        </w:tc>
        <w:tc>
          <w:tcPr>
            <w:tcW w:w="0" w:type="auto"/>
            <w:hideMark/>
          </w:tcPr>
          <w:p w14:paraId="6FD65BB0"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649</w:t>
            </w:r>
          </w:p>
        </w:tc>
        <w:tc>
          <w:tcPr>
            <w:tcW w:w="0" w:type="auto"/>
            <w:hideMark/>
          </w:tcPr>
          <w:p w14:paraId="0D8869E6"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33,1 %</w:t>
            </w:r>
          </w:p>
        </w:tc>
      </w:tr>
      <w:tr w:rsidR="006F586C" w:rsidRPr="006437A1" w14:paraId="7F6BD540"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9F4FAA"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Nordjylland</w:t>
            </w:r>
          </w:p>
        </w:tc>
        <w:tc>
          <w:tcPr>
            <w:tcW w:w="0" w:type="auto"/>
            <w:hideMark/>
          </w:tcPr>
          <w:p w14:paraId="02C00301"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296</w:t>
            </w:r>
          </w:p>
        </w:tc>
        <w:tc>
          <w:tcPr>
            <w:tcW w:w="0" w:type="auto"/>
            <w:hideMark/>
          </w:tcPr>
          <w:p w14:paraId="1B3FF377"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15,1 %</w:t>
            </w:r>
          </w:p>
        </w:tc>
      </w:tr>
      <w:tr w:rsidR="006F586C" w:rsidRPr="006437A1" w14:paraId="1E538DEA"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0F1DB"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Sjælland</w:t>
            </w:r>
          </w:p>
        </w:tc>
        <w:tc>
          <w:tcPr>
            <w:tcW w:w="0" w:type="auto"/>
            <w:hideMark/>
          </w:tcPr>
          <w:p w14:paraId="5EAB5744"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140</w:t>
            </w:r>
          </w:p>
        </w:tc>
        <w:tc>
          <w:tcPr>
            <w:tcW w:w="0" w:type="auto"/>
            <w:hideMark/>
          </w:tcPr>
          <w:p w14:paraId="6E3FBD71"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7,2 %</w:t>
            </w:r>
          </w:p>
        </w:tc>
      </w:tr>
      <w:tr w:rsidR="006F586C" w:rsidRPr="006437A1" w14:paraId="360DFA0C"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781936"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Hovedstaden</w:t>
            </w:r>
          </w:p>
        </w:tc>
        <w:tc>
          <w:tcPr>
            <w:tcW w:w="0" w:type="auto"/>
            <w:hideMark/>
          </w:tcPr>
          <w:p w14:paraId="486BDFDE"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123</w:t>
            </w:r>
          </w:p>
        </w:tc>
        <w:tc>
          <w:tcPr>
            <w:tcW w:w="0" w:type="auto"/>
            <w:hideMark/>
          </w:tcPr>
          <w:p w14:paraId="6D782AC7"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6,3 %</w:t>
            </w:r>
          </w:p>
        </w:tc>
      </w:tr>
      <w:tr w:rsidR="006F586C" w:rsidRPr="006437A1" w14:paraId="0641CA89"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3E6B9C"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Total</w:t>
            </w:r>
          </w:p>
        </w:tc>
        <w:tc>
          <w:tcPr>
            <w:tcW w:w="0" w:type="auto"/>
            <w:hideMark/>
          </w:tcPr>
          <w:p w14:paraId="62B323ED"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1.958</w:t>
            </w:r>
          </w:p>
        </w:tc>
        <w:tc>
          <w:tcPr>
            <w:tcW w:w="0" w:type="auto"/>
            <w:hideMark/>
          </w:tcPr>
          <w:p w14:paraId="0D76164A"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100 %</w:t>
            </w:r>
          </w:p>
        </w:tc>
      </w:tr>
    </w:tbl>
    <w:p w14:paraId="25039F58" w14:textId="77777777"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 xml:space="preserve">Analysen viser, at inddragelse af parkerede lokaliteter, inden for 500 m-tærsklen, øger antallet af potentielt berørte GVF’er fra 275 til 313 (+13,8 %), mens antallet af lokaliteter mere end fordobles fra 927 til 2.885 (+111 %). Den relativt begrænsede stigning i antallet af GVF’er (38 nye forekomster) indikerer, at mange parkerede lokaliteter er i GVF’er, hvor der allerede foreligger lokaliteter med kvalificerende data. </w:t>
      </w:r>
    </w:p>
    <w:p w14:paraId="1704C7F1" w14:textId="77777777"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Det besluttes IKKE at inddrage disse lokaliteter i den videre tilstandsvurderin</w:t>
      </w:r>
      <w:bookmarkStart w:id="39" w:name="tilstandsvurdering"/>
      <w:bookmarkEnd w:id="17"/>
      <w:bookmarkEnd w:id="37"/>
      <w:r w:rsidRPr="00B91D12">
        <w:rPr>
          <w:rFonts w:cs="Arial"/>
          <w:color w:val="000000" w:themeColor="text1"/>
        </w:rPr>
        <w:t>g på baggrund af de metodiske begrænsninger og ekstra usikkerheder vedhæftet disse parkerede lokaliteter.</w:t>
      </w:r>
    </w:p>
    <w:p w14:paraId="3CD8E8FE" w14:textId="15F5CA09" w:rsidR="00D40EFC" w:rsidRPr="00D40EFC" w:rsidRDefault="006F586C" w:rsidP="00D40EFC">
      <w:pPr>
        <w:pStyle w:val="Heading1"/>
      </w:pPr>
      <w:bookmarkStart w:id="40" w:name="_Toc217028145"/>
      <w:r w:rsidRPr="00AE3EB3">
        <w:lastRenderedPageBreak/>
        <w:t>Tilstandsvurdering</w:t>
      </w:r>
      <w:bookmarkEnd w:id="40"/>
    </w:p>
    <w:p w14:paraId="4D5E4B82" w14:textId="392CB90B" w:rsidR="006F586C" w:rsidRPr="00B91D12" w:rsidRDefault="006F586C" w:rsidP="00CF33F8">
      <w:pPr>
        <w:pStyle w:val="FirstParagraph"/>
        <w:spacing w:after="0" w:line="276" w:lineRule="auto"/>
        <w:rPr>
          <w:rFonts w:ascii="Arial" w:hAnsi="Arial" w:cs="Arial"/>
          <w:color w:val="000000" w:themeColor="text1"/>
          <w:sz w:val="20"/>
          <w:szCs w:val="20"/>
        </w:rPr>
      </w:pPr>
      <w:r w:rsidRPr="00B91D12">
        <w:rPr>
          <w:rFonts w:ascii="Arial" w:hAnsi="Arial" w:cs="Arial"/>
          <w:color w:val="000000" w:themeColor="text1"/>
          <w:sz w:val="20"/>
          <w:szCs w:val="20"/>
        </w:rPr>
        <w:t>Tilstandsvurderingen kvantificerer forureningsflux fra de identificerede risiko-lokaliteter til vandsløbssegmenter, og beregner blandingskoncentrationer i vandløbssegmenterne. Disse sammenlignes med MKK for at identificere segmenter med potentiel overskridelse og dermed GVF’er i ringe tilstand.</w:t>
      </w:r>
    </w:p>
    <w:p w14:paraId="35839677" w14:textId="77777777" w:rsidR="006F586C" w:rsidRPr="00AE3EB3" w:rsidRDefault="006F586C" w:rsidP="00CF33F8">
      <w:pPr>
        <w:pStyle w:val="BodyText"/>
        <w:spacing w:after="0" w:line="276" w:lineRule="auto"/>
        <w:rPr>
          <w:lang w:val="da" w:eastAsia="zh-CN"/>
        </w:rPr>
      </w:pPr>
    </w:p>
    <w:p w14:paraId="14301DB6" w14:textId="77777777" w:rsidR="006F586C" w:rsidRPr="00213F3A" w:rsidRDefault="006F586C" w:rsidP="00CF33F8">
      <w:pPr>
        <w:pStyle w:val="Heading3"/>
        <w:numPr>
          <w:ilvl w:val="2"/>
          <w:numId w:val="12"/>
        </w:numPr>
        <w:spacing w:line="276" w:lineRule="auto"/>
        <w:rPr>
          <w:b/>
          <w:bCs w:val="0"/>
          <w:color w:val="000000" w:themeColor="text1"/>
          <w:szCs w:val="24"/>
        </w:rPr>
      </w:pPr>
      <w:bookmarkStart w:id="41" w:name="_Toc217028146"/>
      <w:bookmarkStart w:id="42" w:name="inputdata-tilstandsvurdering"/>
      <w:r w:rsidRPr="00213F3A">
        <w:rPr>
          <w:b/>
          <w:bCs w:val="0"/>
          <w:color w:val="000000" w:themeColor="text1"/>
          <w:szCs w:val="24"/>
        </w:rPr>
        <w:t>Inputdata</w:t>
      </w:r>
      <w:bookmarkEnd w:id="41"/>
    </w:p>
    <w:p w14:paraId="109510A1" w14:textId="43920FEE" w:rsidR="00DA3CCE" w:rsidRPr="00DA3CCE" w:rsidRDefault="00756307" w:rsidP="00CF33F8">
      <w:pPr>
        <w:pStyle w:val="BodyText"/>
        <w:spacing w:line="276" w:lineRule="auto"/>
        <w:rPr>
          <w:lang w:val="da" w:eastAsia="zh-CN"/>
        </w:rPr>
      </w:pPr>
      <w:r w:rsidRPr="00756307">
        <w:rPr>
          <w:rFonts w:eastAsiaTheme="minorEastAsia" w:cs="Arial"/>
          <w:color w:val="000000" w:themeColor="text1"/>
          <w:lang w:eastAsia="zh-CN"/>
        </w:rPr>
        <w:t>Tilstandsvurderingen bygger på resultaterne fra risikovurderingen</w:t>
      </w:r>
      <w:r w:rsidR="008A4B7B">
        <w:rPr>
          <w:rFonts w:eastAsiaTheme="minorEastAsia" w:cs="Arial"/>
          <w:color w:val="000000" w:themeColor="text1"/>
          <w:lang w:eastAsia="zh-CN"/>
        </w:rPr>
        <w:t>, som beskrevet i afsnit 4.</w:t>
      </w:r>
      <w:r w:rsidR="00FA18CB">
        <w:rPr>
          <w:rFonts w:eastAsiaTheme="minorEastAsia" w:cs="Arial"/>
          <w:color w:val="000000" w:themeColor="text1"/>
          <w:lang w:eastAsia="zh-CN"/>
        </w:rPr>
        <w:t>3</w:t>
      </w:r>
      <w:r w:rsidR="008A4B7B">
        <w:rPr>
          <w:rFonts w:eastAsiaTheme="minorEastAsia" w:cs="Arial"/>
          <w:color w:val="000000" w:themeColor="text1"/>
          <w:lang w:eastAsia="zh-CN"/>
        </w:rPr>
        <w:t xml:space="preserve"> og tabel 4,</w:t>
      </w:r>
      <w:r w:rsidRPr="00756307">
        <w:rPr>
          <w:rFonts w:eastAsiaTheme="minorEastAsia" w:cs="Arial"/>
          <w:color w:val="000000" w:themeColor="text1"/>
          <w:lang w:eastAsia="zh-CN"/>
        </w:rPr>
        <w:t xml:space="preserve"> samt </w:t>
      </w:r>
      <w:r w:rsidR="00816A36">
        <w:rPr>
          <w:rFonts w:eastAsiaTheme="minorEastAsia" w:cs="Arial"/>
          <w:color w:val="000000" w:themeColor="text1"/>
          <w:lang w:eastAsia="zh-CN"/>
        </w:rPr>
        <w:t>ekstra</w:t>
      </w:r>
      <w:r w:rsidRPr="00756307">
        <w:rPr>
          <w:rFonts w:eastAsiaTheme="minorEastAsia" w:cs="Arial"/>
          <w:color w:val="000000" w:themeColor="text1"/>
          <w:lang w:eastAsia="zh-CN"/>
        </w:rPr>
        <w:t xml:space="preserve"> inputdata leveret af GEUS, herunder vandføringsdata fra Q-punkter (tabel 7).</w:t>
      </w:r>
    </w:p>
    <w:p w14:paraId="0D160494" w14:textId="63A50B82" w:rsidR="003D6AEF" w:rsidRPr="005032EA" w:rsidRDefault="00120C9A" w:rsidP="00CF33F8">
      <w:pPr>
        <w:pStyle w:val="Caption"/>
        <w:keepNext/>
        <w:spacing w:line="276" w:lineRule="auto"/>
        <w:jc w:val="center"/>
        <w:rPr>
          <w:rFonts w:cs="Arial"/>
          <w:b w:val="0"/>
          <w:bCs w:val="0"/>
          <w:color w:val="000000" w:themeColor="text1"/>
          <w:szCs w:val="18"/>
        </w:rPr>
      </w:pPr>
      <w:r w:rsidRPr="005032EA">
        <w:rPr>
          <w:color w:val="000000" w:themeColor="text1"/>
        </w:rPr>
        <w:t xml:space="preserve">Tabel </w:t>
      </w:r>
      <w:r w:rsidRPr="005032EA">
        <w:rPr>
          <w:color w:val="000000" w:themeColor="text1"/>
        </w:rPr>
        <w:fldChar w:fldCharType="begin"/>
      </w:r>
      <w:r w:rsidRPr="005032EA">
        <w:rPr>
          <w:color w:val="000000" w:themeColor="text1"/>
        </w:rPr>
        <w:instrText xml:space="preserve"> SEQ Table \* ARABIC </w:instrText>
      </w:r>
      <w:r w:rsidRPr="005032EA">
        <w:rPr>
          <w:color w:val="000000" w:themeColor="text1"/>
        </w:rPr>
        <w:fldChar w:fldCharType="separate"/>
      </w:r>
      <w:r w:rsidR="00A06E3A" w:rsidRPr="005032EA">
        <w:rPr>
          <w:noProof/>
          <w:color w:val="000000" w:themeColor="text1"/>
        </w:rPr>
        <w:t>7</w:t>
      </w:r>
      <w:r w:rsidRPr="005032EA">
        <w:rPr>
          <w:color w:val="000000" w:themeColor="text1"/>
        </w:rPr>
        <w:fldChar w:fldCharType="end"/>
      </w:r>
      <w:r w:rsidR="003D6AEF" w:rsidRPr="005032EA">
        <w:rPr>
          <w:color w:val="000000" w:themeColor="text1"/>
        </w:rPr>
        <w:t>:</w:t>
      </w:r>
      <w:r w:rsidR="003D6AEF" w:rsidRPr="005032EA">
        <w:rPr>
          <w:b w:val="0"/>
          <w:bCs w:val="0"/>
          <w:color w:val="000000" w:themeColor="text1"/>
        </w:rPr>
        <w:t xml:space="preserve"> </w:t>
      </w:r>
      <w:r w:rsidRPr="005032EA">
        <w:rPr>
          <w:b w:val="0"/>
          <w:bCs w:val="0"/>
          <w:color w:val="000000" w:themeColor="text1"/>
        </w:rPr>
        <w:t xml:space="preserve"> </w:t>
      </w:r>
      <w:r w:rsidR="003D6AEF" w:rsidRPr="005032EA">
        <w:rPr>
          <w:rFonts w:cs="Arial"/>
          <w:b w:val="0"/>
          <w:bCs w:val="0"/>
          <w:color w:val="000000" w:themeColor="text1"/>
          <w:szCs w:val="18"/>
        </w:rPr>
        <w:t xml:space="preserve">Dataoverblik over input data til tilstandsvurdering. Størstedelen af data er leveret af GEUS og opdateret til VP4. </w:t>
      </w:r>
      <w:r w:rsidR="005032EA" w:rsidRPr="005032EA">
        <w:rPr>
          <w:rFonts w:cs="Arial"/>
          <w:b w:val="0"/>
          <w:bCs w:val="0"/>
          <w:color w:val="000000" w:themeColor="text1"/>
          <w:szCs w:val="18"/>
        </w:rPr>
        <w:t>Data fra GEUS kan desuden findes på GEUS Dataverse.</w:t>
      </w:r>
    </w:p>
    <w:p w14:paraId="7D9781C0" w14:textId="20BA540B" w:rsidR="00120C9A" w:rsidRPr="00120C9A" w:rsidRDefault="00120C9A" w:rsidP="00CF33F8">
      <w:pPr>
        <w:pStyle w:val="Caption"/>
        <w:keepNext/>
        <w:spacing w:line="276" w:lineRule="auto"/>
        <w:jc w:val="center"/>
        <w:rPr>
          <w:b w:val="0"/>
          <w:bCs w:val="0"/>
          <w:color w:val="000000" w:themeColor="text1"/>
        </w:rPr>
      </w:pPr>
    </w:p>
    <w:tbl>
      <w:tblPr>
        <w:tblStyle w:val="PlainTable5"/>
        <w:tblW w:w="9577" w:type="dxa"/>
        <w:tblLook w:val="04A0" w:firstRow="1" w:lastRow="0" w:firstColumn="1" w:lastColumn="0" w:noHBand="0" w:noVBand="1"/>
      </w:tblPr>
      <w:tblGrid>
        <w:gridCol w:w="2552"/>
        <w:gridCol w:w="5103"/>
        <w:gridCol w:w="1922"/>
      </w:tblGrid>
      <w:tr w:rsidR="006F586C" w:rsidRPr="006437A1" w14:paraId="6A28993A" w14:textId="77777777" w:rsidTr="00FE1F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hideMark/>
          </w:tcPr>
          <w:p w14:paraId="380DF363" w14:textId="77777777" w:rsidR="006F586C" w:rsidRPr="006437A1" w:rsidRDefault="006F586C" w:rsidP="00CF33F8">
            <w:pPr>
              <w:spacing w:line="276" w:lineRule="auto"/>
              <w:jc w:val="center"/>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Datasæt</w:t>
            </w:r>
          </w:p>
        </w:tc>
        <w:tc>
          <w:tcPr>
            <w:tcW w:w="5103" w:type="dxa"/>
            <w:hideMark/>
          </w:tcPr>
          <w:p w14:paraId="0A3EE1D4"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Beskrivelse</w:t>
            </w:r>
          </w:p>
        </w:tc>
        <w:tc>
          <w:tcPr>
            <w:tcW w:w="1922" w:type="dxa"/>
            <w:hideMark/>
          </w:tcPr>
          <w:p w14:paraId="296A32B9"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Kilde</w:t>
            </w:r>
          </w:p>
        </w:tc>
      </w:tr>
      <w:tr w:rsidR="006F586C" w:rsidRPr="006437A1" w14:paraId="16D4571E" w14:textId="77777777" w:rsidTr="00FE1F32">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2552" w:type="dxa"/>
            <w:hideMark/>
          </w:tcPr>
          <w:p w14:paraId="328B44DA"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Risiko-lokaliteter</w:t>
            </w:r>
          </w:p>
        </w:tc>
        <w:tc>
          <w:tcPr>
            <w:tcW w:w="5103" w:type="dxa"/>
            <w:hideMark/>
          </w:tcPr>
          <w:p w14:paraId="23DD1F90"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Kvalificerede lokalitet–GVF–stof-kombinationer</w:t>
            </w:r>
          </w:p>
        </w:tc>
        <w:tc>
          <w:tcPr>
            <w:tcW w:w="1922" w:type="dxa"/>
            <w:hideMark/>
          </w:tcPr>
          <w:p w14:paraId="75108BE9"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Output fra risikovurdering</w:t>
            </w:r>
          </w:p>
        </w:tc>
      </w:tr>
      <w:tr w:rsidR="006F586C" w:rsidRPr="006437A1" w14:paraId="442F05D0" w14:textId="77777777" w:rsidTr="00FE1F32">
        <w:tc>
          <w:tcPr>
            <w:cnfStyle w:val="001000000000" w:firstRow="0" w:lastRow="0" w:firstColumn="1" w:lastColumn="0" w:oddVBand="0" w:evenVBand="0" w:oddHBand="0" w:evenHBand="0" w:firstRowFirstColumn="0" w:firstRowLastColumn="0" w:lastRowFirstColumn="0" w:lastRowLastColumn="0"/>
            <w:tcW w:w="2552" w:type="dxa"/>
            <w:hideMark/>
          </w:tcPr>
          <w:p w14:paraId="6B1EDBE8"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V1/V2-geometrier</w:t>
            </w:r>
          </w:p>
        </w:tc>
        <w:tc>
          <w:tcPr>
            <w:tcW w:w="5103" w:type="dxa"/>
            <w:hideMark/>
          </w:tcPr>
          <w:p w14:paraId="19E75476"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Polygongeometrier til areal- og infiltrationsberegning</w:t>
            </w:r>
          </w:p>
        </w:tc>
        <w:tc>
          <w:tcPr>
            <w:tcW w:w="1922" w:type="dxa"/>
            <w:hideMark/>
          </w:tcPr>
          <w:p w14:paraId="0DD9C448" w14:textId="77777777" w:rsidR="006F586C"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MST / DKjord</w:t>
            </w:r>
          </w:p>
          <w:p w14:paraId="5A9FEC09" w14:textId="77777777" w:rsidR="00FE1F32" w:rsidRPr="006437A1" w:rsidRDefault="00FE1F32"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p>
        </w:tc>
      </w:tr>
      <w:tr w:rsidR="006F586C" w:rsidRPr="006437A1" w14:paraId="16B8B171" w14:textId="77777777" w:rsidTr="00FE1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5AFECFA8"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GVD-rasters</w:t>
            </w:r>
          </w:p>
        </w:tc>
        <w:tc>
          <w:tcPr>
            <w:tcW w:w="5103" w:type="dxa"/>
            <w:hideMark/>
          </w:tcPr>
          <w:p w14:paraId="7C714ABA"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Grundvandsdannelse (infiltration) i mm/år, 100 × 100 m opløsning</w:t>
            </w:r>
          </w:p>
        </w:tc>
        <w:tc>
          <w:tcPr>
            <w:tcW w:w="1922" w:type="dxa"/>
            <w:hideMark/>
          </w:tcPr>
          <w:p w14:paraId="214CB496"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GEUS / DK-model</w:t>
            </w:r>
          </w:p>
        </w:tc>
      </w:tr>
      <w:tr w:rsidR="006F586C" w:rsidRPr="006437A1" w14:paraId="4A9F9925" w14:textId="77777777" w:rsidTr="00FE1F32">
        <w:tc>
          <w:tcPr>
            <w:cnfStyle w:val="001000000000" w:firstRow="0" w:lastRow="0" w:firstColumn="1" w:lastColumn="0" w:oddVBand="0" w:evenVBand="0" w:oddHBand="0" w:evenHBand="0" w:firstRowFirstColumn="0" w:firstRowLastColumn="0" w:lastRowFirstColumn="0" w:lastRowLastColumn="0"/>
            <w:tcW w:w="2552" w:type="dxa"/>
            <w:hideMark/>
          </w:tcPr>
          <w:p w14:paraId="467BF273"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Q-punkter</w:t>
            </w:r>
          </w:p>
        </w:tc>
        <w:tc>
          <w:tcPr>
            <w:tcW w:w="5103" w:type="dxa"/>
            <w:hideMark/>
          </w:tcPr>
          <w:p w14:paraId="1C10FAAC" w14:textId="76A19446"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Vandføringsdata (Q05–Q95) fra Grunddata</w:t>
            </w:r>
            <w:r w:rsidR="00E62FB8">
              <w:rPr>
                <w:rFonts w:cs="Arial"/>
                <w:color w:val="000000" w:themeColor="text1"/>
              </w:rPr>
              <w:t xml:space="preserve"> </w:t>
            </w:r>
            <w:r w:rsidRPr="006437A1">
              <w:rPr>
                <w:rFonts w:cs="Arial"/>
                <w:color w:val="000000" w:themeColor="text1"/>
              </w:rPr>
              <w:t>results.gdb</w:t>
            </w:r>
          </w:p>
        </w:tc>
        <w:tc>
          <w:tcPr>
            <w:tcW w:w="1922" w:type="dxa"/>
            <w:hideMark/>
          </w:tcPr>
          <w:p w14:paraId="526D6A9B"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GEUS (VP4)</w:t>
            </w:r>
          </w:p>
        </w:tc>
      </w:tr>
    </w:tbl>
    <w:p w14:paraId="10409C03" w14:textId="77777777" w:rsidR="00120C9A" w:rsidRDefault="00120C9A" w:rsidP="00CF33F8">
      <w:pPr>
        <w:spacing w:line="276" w:lineRule="auto"/>
        <w:rPr>
          <w:rFonts w:cs="Arial"/>
          <w:color w:val="000000" w:themeColor="text1"/>
        </w:rPr>
      </w:pPr>
    </w:p>
    <w:p w14:paraId="1C640E6E" w14:textId="76BEB90D" w:rsidR="00367C76" w:rsidRDefault="000D1A88" w:rsidP="0083302B">
      <w:pPr>
        <w:spacing w:line="276" w:lineRule="auto"/>
        <w:rPr>
          <w:rFonts w:cs="Arial"/>
          <w:color w:val="000000" w:themeColor="text1"/>
        </w:rPr>
      </w:pPr>
      <w:r w:rsidRPr="000D1A88">
        <w:rPr>
          <w:rFonts w:cs="Arial"/>
          <w:color w:val="000000" w:themeColor="text1"/>
        </w:rPr>
        <w:t>Yderligere vigtige inputdata er standardkoncentrationer fra Miljøprojekt nr. 1574 samt miljøkvalitetskrav (MKK) fra BEK nr. 796 fra 2023. Disse er beskrevet i afsnit 4.3.2.</w:t>
      </w:r>
      <w:bookmarkStart w:id="43" w:name="fluxberegning"/>
      <w:bookmarkEnd w:id="42"/>
    </w:p>
    <w:p w14:paraId="12BF0E80" w14:textId="77777777" w:rsidR="0083302B" w:rsidRPr="0083302B" w:rsidRDefault="0083302B" w:rsidP="0083302B">
      <w:pPr>
        <w:spacing w:line="276" w:lineRule="auto"/>
        <w:rPr>
          <w:rFonts w:cs="Arial"/>
          <w:color w:val="000000" w:themeColor="text1"/>
        </w:rPr>
      </w:pPr>
    </w:p>
    <w:p w14:paraId="1409DF5E" w14:textId="6BA4CCD5" w:rsidR="00367C76" w:rsidRDefault="00367C76" w:rsidP="00CF33F8">
      <w:pPr>
        <w:pStyle w:val="Heading3"/>
        <w:numPr>
          <w:ilvl w:val="2"/>
          <w:numId w:val="12"/>
        </w:numPr>
        <w:spacing w:line="276" w:lineRule="auto"/>
        <w:rPr>
          <w:b/>
          <w:bCs w:val="0"/>
        </w:rPr>
      </w:pPr>
      <w:bookmarkStart w:id="44" w:name="_Toc217028147"/>
      <w:r w:rsidRPr="00452969">
        <w:rPr>
          <w:b/>
        </w:rPr>
        <w:t>Modelstoffer, koncentrationer og scenarier</w:t>
      </w:r>
      <w:bookmarkEnd w:id="44"/>
    </w:p>
    <w:p w14:paraId="473E84A8" w14:textId="0F7194CE" w:rsidR="00FE21A8" w:rsidRDefault="00FE21A8" w:rsidP="00CF33F8">
      <w:pPr>
        <w:pStyle w:val="NormalWeb"/>
        <w:spacing w:line="276" w:lineRule="auto"/>
        <w:rPr>
          <w:sz w:val="20"/>
          <w:szCs w:val="16"/>
        </w:rPr>
      </w:pPr>
      <w:r w:rsidRPr="00FE21A8">
        <w:rPr>
          <w:sz w:val="20"/>
          <w:szCs w:val="16"/>
        </w:rPr>
        <w:t>Tilstandsvurderingen gennemføres ved hjælp af en scenariobaseret modelstof-tilgang. Hver stofkategori repræsenteres af ét eller flere modelstoffer med tilhørende standardkoncentrationer, som anvendes i flux- og Cmix-beregningerne.</w:t>
      </w:r>
      <w:r>
        <w:rPr>
          <w:sz w:val="20"/>
          <w:szCs w:val="16"/>
        </w:rPr>
        <w:t xml:space="preserve"> </w:t>
      </w:r>
      <w:r w:rsidRPr="00FE21A8">
        <w:rPr>
          <w:sz w:val="20"/>
          <w:szCs w:val="16"/>
        </w:rPr>
        <w:t>Da de fleste lokaliteter har flere stoffer registreret inden for samme kategori, behandles hvert modelstof som et selvstændigt scenarie. Standardkoncentrationerne repræsenterer 90-fraktiler baseret på data fra Delprojekt 3</w:t>
      </w:r>
      <w:r w:rsidR="00745834">
        <w:rPr>
          <w:sz w:val="20"/>
          <w:szCs w:val="16"/>
        </w:rPr>
        <w:t xml:space="preserve"> (tabel 8)</w:t>
      </w:r>
      <w:r w:rsidRPr="00FE21A8">
        <w:rPr>
          <w:sz w:val="20"/>
          <w:szCs w:val="16"/>
        </w:rPr>
        <w:t>.</w:t>
      </w:r>
    </w:p>
    <w:p w14:paraId="2D4BABB3" w14:textId="77777777" w:rsidR="00FE21A8" w:rsidRPr="00FE21A8" w:rsidRDefault="00FE21A8" w:rsidP="00CF33F8">
      <w:pPr>
        <w:pStyle w:val="NormalWeb"/>
        <w:spacing w:line="276" w:lineRule="auto"/>
        <w:rPr>
          <w:sz w:val="20"/>
          <w:szCs w:val="16"/>
        </w:rPr>
      </w:pPr>
    </w:p>
    <w:p w14:paraId="0E1152E6" w14:textId="1C7AC334" w:rsidR="00452969" w:rsidRPr="00DD3F64" w:rsidRDefault="003E5F88" w:rsidP="00CF33F8">
      <w:pPr>
        <w:pStyle w:val="BodyText"/>
        <w:spacing w:line="276" w:lineRule="auto"/>
        <w:rPr>
          <w:b/>
          <w:bCs/>
        </w:rPr>
      </w:pPr>
      <w:r w:rsidRPr="00D111F4">
        <w:rPr>
          <w:b/>
          <w:bCs/>
          <w:sz w:val="18"/>
          <w:szCs w:val="18"/>
        </w:rPr>
        <w:t>Tabel</w:t>
      </w:r>
      <w:r w:rsidR="00452969" w:rsidRPr="00D111F4">
        <w:rPr>
          <w:b/>
          <w:bCs/>
          <w:sz w:val="18"/>
          <w:szCs w:val="18"/>
        </w:rPr>
        <w:t xml:space="preserve"> </w:t>
      </w:r>
      <w:r w:rsidR="00452969" w:rsidRPr="00D111F4">
        <w:rPr>
          <w:b/>
          <w:bCs/>
          <w:sz w:val="18"/>
          <w:szCs w:val="18"/>
        </w:rPr>
        <w:fldChar w:fldCharType="begin"/>
      </w:r>
      <w:r w:rsidR="00452969" w:rsidRPr="00D111F4">
        <w:rPr>
          <w:b/>
          <w:bCs/>
          <w:sz w:val="18"/>
          <w:szCs w:val="18"/>
        </w:rPr>
        <w:instrText xml:space="preserve"> SEQ Table \* ARABIC </w:instrText>
      </w:r>
      <w:r w:rsidR="00452969" w:rsidRPr="00D111F4">
        <w:rPr>
          <w:b/>
          <w:bCs/>
          <w:sz w:val="18"/>
          <w:szCs w:val="18"/>
        </w:rPr>
        <w:fldChar w:fldCharType="separate"/>
      </w:r>
      <w:r w:rsidR="00452969">
        <w:rPr>
          <w:b/>
          <w:bCs/>
          <w:noProof/>
          <w:sz w:val="18"/>
          <w:szCs w:val="18"/>
        </w:rPr>
        <w:t>8</w:t>
      </w:r>
      <w:r w:rsidR="00452969" w:rsidRPr="00D111F4">
        <w:rPr>
          <w:b/>
          <w:bCs/>
          <w:sz w:val="18"/>
          <w:szCs w:val="18"/>
        </w:rPr>
        <w:fldChar w:fldCharType="end"/>
      </w:r>
      <w:r w:rsidR="00452969" w:rsidRPr="00D111F4">
        <w:rPr>
          <w:rStyle w:val="Strong"/>
          <w:b w:val="0"/>
          <w:bCs w:val="0"/>
          <w:sz w:val="18"/>
          <w:szCs w:val="18"/>
        </w:rPr>
        <w:t xml:space="preserve"> </w:t>
      </w:r>
      <w:r w:rsidR="00452969" w:rsidRPr="00D111F4">
        <w:rPr>
          <w:sz w:val="18"/>
          <w:szCs w:val="18"/>
        </w:rPr>
        <w:t>Modelstoffer og tilhørende koncentrationer og miljøkvalitetskrav. Standardkoncentrationerne repræsenterer 90%-fraktiler fra Delprojekt 3. MKK-værdier er fra BEK nr. 796 fra 2023</w:t>
      </w:r>
      <w:r w:rsidR="00452969">
        <w:rPr>
          <w:sz w:val="18"/>
          <w:szCs w:val="18"/>
        </w:rPr>
        <w:t>.</w:t>
      </w:r>
    </w:p>
    <w:tbl>
      <w:tblPr>
        <w:tblStyle w:val="PlainTable5"/>
        <w:tblW w:w="0" w:type="auto"/>
        <w:tblLook w:val="04A0" w:firstRow="1" w:lastRow="0" w:firstColumn="1" w:lastColumn="0" w:noHBand="0" w:noVBand="1"/>
      </w:tblPr>
      <w:tblGrid>
        <w:gridCol w:w="2552"/>
        <w:gridCol w:w="2268"/>
        <w:gridCol w:w="2429"/>
        <w:gridCol w:w="1255"/>
      </w:tblGrid>
      <w:tr w:rsidR="00452969" w:rsidRPr="00DD3F64" w14:paraId="680AEBC6" w14:textId="77777777" w:rsidTr="007C01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A5E96B" w14:textId="77777777" w:rsidR="00452969" w:rsidRPr="00DD3F64" w:rsidRDefault="00452969" w:rsidP="00CF33F8">
            <w:pPr>
              <w:spacing w:line="276" w:lineRule="auto"/>
              <w:jc w:val="center"/>
              <w:rPr>
                <w:rFonts w:ascii="Arial" w:hAnsi="Arial" w:cs="Arial"/>
                <w:b/>
                <w:bCs/>
                <w:sz w:val="20"/>
              </w:rPr>
            </w:pPr>
            <w:r w:rsidRPr="00DD3F64">
              <w:rPr>
                <w:rFonts w:ascii="Arial" w:hAnsi="Arial" w:cs="Arial"/>
                <w:b/>
                <w:bCs/>
                <w:sz w:val="20"/>
              </w:rPr>
              <w:t>Kategori</w:t>
            </w:r>
          </w:p>
        </w:tc>
        <w:tc>
          <w:tcPr>
            <w:tcW w:w="2268" w:type="dxa"/>
            <w:hideMark/>
          </w:tcPr>
          <w:p w14:paraId="7CF8799F" w14:textId="77777777" w:rsidR="00452969" w:rsidRPr="00DD3F64" w:rsidRDefault="00452969"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DD3F64">
              <w:rPr>
                <w:rFonts w:ascii="Arial" w:hAnsi="Arial" w:cs="Arial"/>
                <w:b/>
                <w:bCs/>
                <w:sz w:val="20"/>
              </w:rPr>
              <w:t>Modelstof</w:t>
            </w:r>
          </w:p>
        </w:tc>
        <w:tc>
          <w:tcPr>
            <w:tcW w:w="2429" w:type="dxa"/>
            <w:hideMark/>
          </w:tcPr>
          <w:p w14:paraId="635EBB1A" w14:textId="77777777" w:rsidR="00452969" w:rsidRPr="00DD3F64" w:rsidRDefault="00452969"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DD3F64">
              <w:rPr>
                <w:rFonts w:ascii="Arial" w:hAnsi="Arial" w:cs="Arial"/>
                <w:b/>
                <w:bCs/>
                <w:sz w:val="20"/>
              </w:rPr>
              <w:t>Standardkoncentration (µg/L)</w:t>
            </w:r>
          </w:p>
        </w:tc>
        <w:tc>
          <w:tcPr>
            <w:tcW w:w="0" w:type="auto"/>
            <w:hideMark/>
          </w:tcPr>
          <w:p w14:paraId="443CB57A" w14:textId="77777777" w:rsidR="00452969" w:rsidRPr="00DD3F64" w:rsidRDefault="00452969"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DD3F64">
              <w:rPr>
                <w:rFonts w:ascii="Arial" w:hAnsi="Arial" w:cs="Arial"/>
                <w:b/>
                <w:bCs/>
                <w:sz w:val="20"/>
              </w:rPr>
              <w:t>MKK (µg/L)</w:t>
            </w:r>
          </w:p>
        </w:tc>
      </w:tr>
      <w:tr w:rsidR="00452969" w:rsidRPr="00DD3F64" w14:paraId="03106C35"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3FEB3"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BTX’er</w:t>
            </w:r>
          </w:p>
        </w:tc>
        <w:tc>
          <w:tcPr>
            <w:tcW w:w="2268" w:type="dxa"/>
            <w:hideMark/>
          </w:tcPr>
          <w:p w14:paraId="624EBE7D"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Benzen</w:t>
            </w:r>
          </w:p>
        </w:tc>
        <w:tc>
          <w:tcPr>
            <w:tcW w:w="2429" w:type="dxa"/>
            <w:hideMark/>
          </w:tcPr>
          <w:p w14:paraId="01EEBAB9"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400</w:t>
            </w:r>
          </w:p>
        </w:tc>
        <w:tc>
          <w:tcPr>
            <w:tcW w:w="0" w:type="auto"/>
            <w:hideMark/>
          </w:tcPr>
          <w:p w14:paraId="3E7E019B"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w:t>
            </w:r>
          </w:p>
        </w:tc>
      </w:tr>
      <w:tr w:rsidR="00452969" w:rsidRPr="00DD3F64" w14:paraId="5B76A013"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2813F004" w14:textId="77777777" w:rsidR="00452969" w:rsidRPr="00DD3F64" w:rsidRDefault="00452969" w:rsidP="00CF33F8">
            <w:pPr>
              <w:spacing w:line="276" w:lineRule="auto"/>
              <w:rPr>
                <w:rFonts w:ascii="Arial" w:hAnsi="Arial" w:cs="Arial"/>
                <w:i w:val="0"/>
                <w:iCs w:val="0"/>
                <w:sz w:val="20"/>
              </w:rPr>
            </w:pPr>
          </w:p>
        </w:tc>
        <w:tc>
          <w:tcPr>
            <w:tcW w:w="2268" w:type="dxa"/>
            <w:hideMark/>
          </w:tcPr>
          <w:p w14:paraId="1FEB9D3A"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Olie C10–C25</w:t>
            </w:r>
          </w:p>
        </w:tc>
        <w:tc>
          <w:tcPr>
            <w:tcW w:w="2429" w:type="dxa"/>
            <w:hideMark/>
          </w:tcPr>
          <w:p w14:paraId="2CFB8766"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3.000</w:t>
            </w:r>
          </w:p>
        </w:tc>
        <w:tc>
          <w:tcPr>
            <w:tcW w:w="0" w:type="auto"/>
            <w:hideMark/>
          </w:tcPr>
          <w:p w14:paraId="488618EA"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w:t>
            </w:r>
          </w:p>
        </w:tc>
      </w:tr>
      <w:tr w:rsidR="00452969" w:rsidRPr="00DD3F64" w14:paraId="7B7E685C"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7D549"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Klorede kulbrinter</w:t>
            </w:r>
          </w:p>
        </w:tc>
        <w:tc>
          <w:tcPr>
            <w:tcW w:w="2268" w:type="dxa"/>
            <w:hideMark/>
          </w:tcPr>
          <w:p w14:paraId="08EE504D"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1,1,1-Trichlorethan</w:t>
            </w:r>
          </w:p>
        </w:tc>
        <w:tc>
          <w:tcPr>
            <w:tcW w:w="2429" w:type="dxa"/>
            <w:hideMark/>
          </w:tcPr>
          <w:p w14:paraId="398B5A56"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100</w:t>
            </w:r>
          </w:p>
        </w:tc>
        <w:tc>
          <w:tcPr>
            <w:tcW w:w="0" w:type="auto"/>
            <w:hideMark/>
          </w:tcPr>
          <w:p w14:paraId="32157035"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21</w:t>
            </w:r>
          </w:p>
        </w:tc>
      </w:tr>
      <w:tr w:rsidR="00452969" w:rsidRPr="00DD3F64" w14:paraId="224C33B1"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3B7679B9" w14:textId="77777777" w:rsidR="00452969" w:rsidRPr="00DD3F64" w:rsidRDefault="00452969" w:rsidP="00CF33F8">
            <w:pPr>
              <w:spacing w:line="276" w:lineRule="auto"/>
              <w:rPr>
                <w:rFonts w:ascii="Arial" w:hAnsi="Arial" w:cs="Arial"/>
                <w:i w:val="0"/>
                <w:iCs w:val="0"/>
                <w:sz w:val="20"/>
              </w:rPr>
            </w:pPr>
          </w:p>
        </w:tc>
        <w:tc>
          <w:tcPr>
            <w:tcW w:w="2268" w:type="dxa"/>
            <w:hideMark/>
          </w:tcPr>
          <w:p w14:paraId="4B28820D"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Trichlorethylen (TCE)</w:t>
            </w:r>
          </w:p>
        </w:tc>
        <w:tc>
          <w:tcPr>
            <w:tcW w:w="2429" w:type="dxa"/>
            <w:hideMark/>
          </w:tcPr>
          <w:p w14:paraId="6C121060"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42.000</w:t>
            </w:r>
          </w:p>
        </w:tc>
        <w:tc>
          <w:tcPr>
            <w:tcW w:w="0" w:type="auto"/>
            <w:hideMark/>
          </w:tcPr>
          <w:p w14:paraId="0C0B230C"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w:t>
            </w:r>
          </w:p>
        </w:tc>
      </w:tr>
      <w:tr w:rsidR="00452969" w:rsidRPr="00DD3F64" w14:paraId="50DCE70D"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7C6D8" w14:textId="77777777" w:rsidR="00452969" w:rsidRPr="00DD3F64" w:rsidRDefault="00452969" w:rsidP="00CF33F8">
            <w:pPr>
              <w:spacing w:line="276" w:lineRule="auto"/>
              <w:rPr>
                <w:rFonts w:ascii="Arial" w:hAnsi="Arial" w:cs="Arial"/>
                <w:i w:val="0"/>
                <w:iCs w:val="0"/>
                <w:sz w:val="20"/>
              </w:rPr>
            </w:pPr>
          </w:p>
        </w:tc>
        <w:tc>
          <w:tcPr>
            <w:tcW w:w="2268" w:type="dxa"/>
            <w:hideMark/>
          </w:tcPr>
          <w:p w14:paraId="0844397E"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Chloroform</w:t>
            </w:r>
          </w:p>
        </w:tc>
        <w:tc>
          <w:tcPr>
            <w:tcW w:w="2429" w:type="dxa"/>
            <w:hideMark/>
          </w:tcPr>
          <w:p w14:paraId="3C5E5544"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100</w:t>
            </w:r>
          </w:p>
        </w:tc>
        <w:tc>
          <w:tcPr>
            <w:tcW w:w="0" w:type="auto"/>
            <w:hideMark/>
          </w:tcPr>
          <w:p w14:paraId="09F9D7EA"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2,5</w:t>
            </w:r>
          </w:p>
        </w:tc>
      </w:tr>
      <w:tr w:rsidR="00452969" w:rsidRPr="00DD3F64" w14:paraId="6096505A"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4598BCA8" w14:textId="77777777" w:rsidR="00452969" w:rsidRPr="00DD3F64" w:rsidRDefault="00452969" w:rsidP="00CF33F8">
            <w:pPr>
              <w:spacing w:line="276" w:lineRule="auto"/>
              <w:rPr>
                <w:rFonts w:cs="Arial"/>
              </w:rPr>
            </w:pPr>
            <w:r w:rsidRPr="00DD3F64">
              <w:rPr>
                <w:rFonts w:ascii="Arial" w:hAnsi="Arial" w:cs="Arial"/>
                <w:i w:val="0"/>
                <w:iCs w:val="0"/>
                <w:sz w:val="20"/>
              </w:rPr>
              <w:t>Andre aromatiske</w:t>
            </w:r>
            <w:r w:rsidRPr="00FE5BC3">
              <w:rPr>
                <w:rFonts w:ascii="Arial" w:hAnsi="Arial" w:cs="Arial"/>
                <w:i w:val="0"/>
                <w:iCs w:val="0"/>
                <w:sz w:val="20"/>
              </w:rPr>
              <w:t xml:space="preserve">  </w:t>
            </w:r>
          </w:p>
        </w:tc>
        <w:tc>
          <w:tcPr>
            <w:tcW w:w="2268" w:type="dxa"/>
            <w:hideMark/>
          </w:tcPr>
          <w:p w14:paraId="0F8A5832"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Chlorbenzen</w:t>
            </w:r>
          </w:p>
        </w:tc>
        <w:tc>
          <w:tcPr>
            <w:tcW w:w="2429" w:type="dxa"/>
            <w:hideMark/>
          </w:tcPr>
          <w:p w14:paraId="49661D80"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100</w:t>
            </w:r>
          </w:p>
        </w:tc>
        <w:tc>
          <w:tcPr>
            <w:tcW w:w="0" w:type="auto"/>
            <w:hideMark/>
          </w:tcPr>
          <w:p w14:paraId="6D869F33"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0,3</w:t>
            </w:r>
          </w:p>
        </w:tc>
      </w:tr>
      <w:tr w:rsidR="00452969" w:rsidRPr="00DD3F64" w14:paraId="049869E7"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56B09"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Polære</w:t>
            </w:r>
          </w:p>
        </w:tc>
        <w:tc>
          <w:tcPr>
            <w:tcW w:w="2268" w:type="dxa"/>
            <w:hideMark/>
          </w:tcPr>
          <w:p w14:paraId="5C37DFAE"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MTBE</w:t>
            </w:r>
          </w:p>
        </w:tc>
        <w:tc>
          <w:tcPr>
            <w:tcW w:w="2429" w:type="dxa"/>
            <w:hideMark/>
          </w:tcPr>
          <w:p w14:paraId="668D04E1"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50.000</w:t>
            </w:r>
          </w:p>
        </w:tc>
        <w:tc>
          <w:tcPr>
            <w:tcW w:w="0" w:type="auto"/>
            <w:hideMark/>
          </w:tcPr>
          <w:p w14:paraId="4B011BE8"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w:t>
            </w:r>
          </w:p>
        </w:tc>
      </w:tr>
      <w:tr w:rsidR="00452969" w:rsidRPr="00DD3F64" w14:paraId="6F836198"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6623757E" w14:textId="77777777" w:rsidR="00452969" w:rsidRPr="00DD3F64" w:rsidRDefault="00452969" w:rsidP="00CF33F8">
            <w:pPr>
              <w:spacing w:line="276" w:lineRule="auto"/>
              <w:rPr>
                <w:rFonts w:ascii="Arial" w:hAnsi="Arial" w:cs="Arial"/>
                <w:i w:val="0"/>
                <w:iCs w:val="0"/>
                <w:sz w:val="20"/>
              </w:rPr>
            </w:pPr>
          </w:p>
        </w:tc>
        <w:tc>
          <w:tcPr>
            <w:tcW w:w="2268" w:type="dxa"/>
            <w:hideMark/>
          </w:tcPr>
          <w:p w14:paraId="795F53E9"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4-Nonylphenol</w:t>
            </w:r>
          </w:p>
        </w:tc>
        <w:tc>
          <w:tcPr>
            <w:tcW w:w="2429" w:type="dxa"/>
            <w:hideMark/>
          </w:tcPr>
          <w:p w14:paraId="59231C7C"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9</w:t>
            </w:r>
          </w:p>
        </w:tc>
        <w:tc>
          <w:tcPr>
            <w:tcW w:w="0" w:type="auto"/>
            <w:hideMark/>
          </w:tcPr>
          <w:p w14:paraId="3308B137"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0,3</w:t>
            </w:r>
          </w:p>
        </w:tc>
      </w:tr>
      <w:tr w:rsidR="00452969" w:rsidRPr="00DD3F64" w14:paraId="4AE596A5"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1E440386"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Phenoler</w:t>
            </w:r>
          </w:p>
        </w:tc>
        <w:tc>
          <w:tcPr>
            <w:tcW w:w="2268" w:type="dxa"/>
            <w:hideMark/>
          </w:tcPr>
          <w:p w14:paraId="3247F689"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Phenol</w:t>
            </w:r>
          </w:p>
        </w:tc>
        <w:tc>
          <w:tcPr>
            <w:tcW w:w="2429" w:type="dxa"/>
            <w:hideMark/>
          </w:tcPr>
          <w:p w14:paraId="0DC9AADB"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1.300</w:t>
            </w:r>
          </w:p>
        </w:tc>
        <w:tc>
          <w:tcPr>
            <w:tcW w:w="0" w:type="auto"/>
            <w:hideMark/>
          </w:tcPr>
          <w:p w14:paraId="0CAC592C"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7,7</w:t>
            </w:r>
          </w:p>
        </w:tc>
      </w:tr>
      <w:tr w:rsidR="00452969" w:rsidRPr="00DD3F64" w14:paraId="4FA7ED81"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64D1117B"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Chlorphenoler</w:t>
            </w:r>
          </w:p>
        </w:tc>
        <w:tc>
          <w:tcPr>
            <w:tcW w:w="2268" w:type="dxa"/>
            <w:hideMark/>
          </w:tcPr>
          <w:p w14:paraId="439877D8"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2,6-dichlorphenol</w:t>
            </w:r>
          </w:p>
        </w:tc>
        <w:tc>
          <w:tcPr>
            <w:tcW w:w="2429" w:type="dxa"/>
            <w:hideMark/>
          </w:tcPr>
          <w:p w14:paraId="4B3A8358"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10.000</w:t>
            </w:r>
          </w:p>
        </w:tc>
        <w:tc>
          <w:tcPr>
            <w:tcW w:w="0" w:type="auto"/>
            <w:hideMark/>
          </w:tcPr>
          <w:p w14:paraId="1ECD93B3"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3,4</w:t>
            </w:r>
          </w:p>
        </w:tc>
      </w:tr>
      <w:tr w:rsidR="00452969" w:rsidRPr="00DD3F64" w14:paraId="0B31FB53"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F3F88"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lastRenderedPageBreak/>
              <w:t>Pesticider</w:t>
            </w:r>
          </w:p>
        </w:tc>
        <w:tc>
          <w:tcPr>
            <w:tcW w:w="2268" w:type="dxa"/>
            <w:hideMark/>
          </w:tcPr>
          <w:p w14:paraId="13454429"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Mechlorprop</w:t>
            </w:r>
          </w:p>
        </w:tc>
        <w:tc>
          <w:tcPr>
            <w:tcW w:w="2429" w:type="dxa"/>
            <w:hideMark/>
          </w:tcPr>
          <w:p w14:paraId="6354A731"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1.000</w:t>
            </w:r>
          </w:p>
        </w:tc>
        <w:tc>
          <w:tcPr>
            <w:tcW w:w="0" w:type="auto"/>
            <w:hideMark/>
          </w:tcPr>
          <w:p w14:paraId="419EFBE3"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18</w:t>
            </w:r>
          </w:p>
        </w:tc>
      </w:tr>
      <w:tr w:rsidR="00452969" w:rsidRPr="00DD3F64" w14:paraId="759CD4AB"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17835A0C" w14:textId="77777777" w:rsidR="00452969" w:rsidRPr="00DD3F64" w:rsidRDefault="00452969" w:rsidP="00CF33F8">
            <w:pPr>
              <w:spacing w:line="276" w:lineRule="auto"/>
              <w:rPr>
                <w:rFonts w:ascii="Arial" w:hAnsi="Arial" w:cs="Arial"/>
                <w:i w:val="0"/>
                <w:iCs w:val="0"/>
                <w:sz w:val="20"/>
              </w:rPr>
            </w:pPr>
          </w:p>
        </w:tc>
        <w:tc>
          <w:tcPr>
            <w:tcW w:w="2268" w:type="dxa"/>
            <w:hideMark/>
          </w:tcPr>
          <w:p w14:paraId="25224F5C"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Atrazin</w:t>
            </w:r>
          </w:p>
        </w:tc>
        <w:tc>
          <w:tcPr>
            <w:tcW w:w="2429" w:type="dxa"/>
            <w:hideMark/>
          </w:tcPr>
          <w:p w14:paraId="304B3D76"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12</w:t>
            </w:r>
          </w:p>
        </w:tc>
        <w:tc>
          <w:tcPr>
            <w:tcW w:w="0" w:type="auto"/>
            <w:hideMark/>
          </w:tcPr>
          <w:p w14:paraId="5181A4D1"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0,6</w:t>
            </w:r>
          </w:p>
        </w:tc>
      </w:tr>
      <w:tr w:rsidR="00452969" w:rsidRPr="00DD3F64" w14:paraId="6244A8A1"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78FCC"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PAH’er</w:t>
            </w:r>
          </w:p>
        </w:tc>
        <w:tc>
          <w:tcPr>
            <w:tcW w:w="2268" w:type="dxa"/>
            <w:hideMark/>
          </w:tcPr>
          <w:p w14:paraId="7D743955"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Fluoranthen</w:t>
            </w:r>
          </w:p>
        </w:tc>
        <w:tc>
          <w:tcPr>
            <w:tcW w:w="2429" w:type="dxa"/>
            <w:hideMark/>
          </w:tcPr>
          <w:p w14:paraId="6EC862DE"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30</w:t>
            </w:r>
          </w:p>
        </w:tc>
        <w:tc>
          <w:tcPr>
            <w:tcW w:w="0" w:type="auto"/>
            <w:hideMark/>
          </w:tcPr>
          <w:p w14:paraId="1885DB8E"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0,0063</w:t>
            </w:r>
          </w:p>
        </w:tc>
      </w:tr>
      <w:tr w:rsidR="00452969" w:rsidRPr="00DD3F64" w14:paraId="64549189"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7F0624B7"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Uorganiske forbindelser</w:t>
            </w:r>
          </w:p>
        </w:tc>
        <w:tc>
          <w:tcPr>
            <w:tcW w:w="2268" w:type="dxa"/>
            <w:hideMark/>
          </w:tcPr>
          <w:p w14:paraId="29BB86D4"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Arsen</w:t>
            </w:r>
          </w:p>
        </w:tc>
        <w:tc>
          <w:tcPr>
            <w:tcW w:w="2429" w:type="dxa"/>
            <w:hideMark/>
          </w:tcPr>
          <w:p w14:paraId="1A3040B8"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100</w:t>
            </w:r>
          </w:p>
        </w:tc>
        <w:tc>
          <w:tcPr>
            <w:tcW w:w="0" w:type="auto"/>
            <w:hideMark/>
          </w:tcPr>
          <w:p w14:paraId="482F942E"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4,3</w:t>
            </w:r>
          </w:p>
        </w:tc>
      </w:tr>
      <w:tr w:rsidR="00452969" w:rsidRPr="00DD3F64" w14:paraId="6832A2D3"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01308" w14:textId="77777777" w:rsidR="00452969" w:rsidRPr="00DD3F64" w:rsidRDefault="00452969" w:rsidP="00CF33F8">
            <w:pPr>
              <w:spacing w:line="276" w:lineRule="auto"/>
              <w:rPr>
                <w:rFonts w:ascii="Arial" w:hAnsi="Arial" w:cs="Arial"/>
                <w:sz w:val="20"/>
              </w:rPr>
            </w:pPr>
          </w:p>
        </w:tc>
        <w:tc>
          <w:tcPr>
            <w:tcW w:w="2268" w:type="dxa"/>
            <w:hideMark/>
          </w:tcPr>
          <w:p w14:paraId="4FC6E0B6"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Cyanid</w:t>
            </w:r>
          </w:p>
        </w:tc>
        <w:tc>
          <w:tcPr>
            <w:tcW w:w="2429" w:type="dxa"/>
            <w:hideMark/>
          </w:tcPr>
          <w:p w14:paraId="1BA798E9"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3.500</w:t>
            </w:r>
          </w:p>
        </w:tc>
        <w:tc>
          <w:tcPr>
            <w:tcW w:w="0" w:type="auto"/>
            <w:hideMark/>
          </w:tcPr>
          <w:p w14:paraId="07A1E09D"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w:t>
            </w:r>
          </w:p>
        </w:tc>
      </w:tr>
    </w:tbl>
    <w:p w14:paraId="799D76E7" w14:textId="77777777" w:rsidR="00452969" w:rsidRDefault="00452969" w:rsidP="00CF33F8">
      <w:pPr>
        <w:pStyle w:val="BodyText"/>
        <w:spacing w:after="0" w:line="276" w:lineRule="auto"/>
        <w:rPr>
          <w:i/>
          <w:iCs/>
          <w:sz w:val="18"/>
          <w:szCs w:val="18"/>
        </w:rPr>
      </w:pPr>
      <w:r w:rsidRPr="009A4851">
        <w:rPr>
          <w:sz w:val="18"/>
          <w:szCs w:val="18"/>
        </w:rPr>
        <w:t>* </w:t>
      </w:r>
      <w:r w:rsidRPr="009A4851">
        <w:rPr>
          <w:i/>
          <w:iCs/>
          <w:sz w:val="18"/>
          <w:szCs w:val="18"/>
        </w:rPr>
        <w:t>Olie C10-C25 har ingen fastsat MKK-værdi</w:t>
      </w:r>
      <w:r>
        <w:rPr>
          <w:i/>
          <w:iCs/>
          <w:sz w:val="18"/>
          <w:szCs w:val="18"/>
        </w:rPr>
        <w:t xml:space="preserve"> i BEK nr.796.</w:t>
      </w:r>
    </w:p>
    <w:p w14:paraId="7368DA06" w14:textId="77777777" w:rsidR="003E5F88" w:rsidRDefault="003E5F88" w:rsidP="00CF33F8">
      <w:pPr>
        <w:pStyle w:val="BodyText"/>
        <w:spacing w:after="0" w:line="276" w:lineRule="auto"/>
        <w:rPr>
          <w:b/>
          <w:bCs/>
        </w:rPr>
      </w:pPr>
    </w:p>
    <w:p w14:paraId="1C2FCBA1" w14:textId="3A3B1979" w:rsidR="00F664B0" w:rsidRDefault="00745834" w:rsidP="00CF33F8">
      <w:pPr>
        <w:pStyle w:val="BodyText"/>
        <w:spacing w:after="0" w:line="276" w:lineRule="auto"/>
      </w:pPr>
      <w:r w:rsidRPr="00745834">
        <w:t>For udvalgte modelstoffer er der i Delprojekt 3 fastlagt supplerende koncentrationer, som anvendes i specifikke aktivitet-/branchespecifikke scenarier (tabel 9) eller i lossepladsspecifikke scenarier (tabel 10)</w:t>
      </w:r>
      <w:r>
        <w:t>.</w:t>
      </w:r>
    </w:p>
    <w:p w14:paraId="75B75964" w14:textId="77777777" w:rsidR="00745834" w:rsidRDefault="00745834" w:rsidP="00CF33F8">
      <w:pPr>
        <w:pStyle w:val="BodyText"/>
        <w:spacing w:after="0" w:line="276" w:lineRule="auto"/>
        <w:rPr>
          <w:b/>
          <w:bCs/>
        </w:rPr>
      </w:pPr>
    </w:p>
    <w:p w14:paraId="70A3AE4F" w14:textId="77777777" w:rsidR="00F664B0" w:rsidRPr="004001AD" w:rsidRDefault="00F664B0" w:rsidP="00CF33F8">
      <w:pPr>
        <w:pStyle w:val="Caption"/>
        <w:keepNext/>
        <w:spacing w:line="276" w:lineRule="auto"/>
        <w:rPr>
          <w:b w:val="0"/>
          <w:bCs w:val="0"/>
          <w:color w:val="000000" w:themeColor="text1"/>
        </w:rPr>
      </w:pPr>
      <w:r w:rsidRPr="00580D47">
        <w:rPr>
          <w:color w:val="000000" w:themeColor="text1"/>
        </w:rPr>
        <w:t xml:space="preserve">Tabel </w:t>
      </w:r>
      <w:r w:rsidRPr="00580D47">
        <w:rPr>
          <w:color w:val="000000" w:themeColor="text1"/>
        </w:rPr>
        <w:fldChar w:fldCharType="begin"/>
      </w:r>
      <w:r w:rsidRPr="00580D47">
        <w:rPr>
          <w:color w:val="000000" w:themeColor="text1"/>
        </w:rPr>
        <w:instrText xml:space="preserve"> SEQ Table \* ARABIC </w:instrText>
      </w:r>
      <w:r w:rsidRPr="00580D47">
        <w:rPr>
          <w:color w:val="000000" w:themeColor="text1"/>
        </w:rPr>
        <w:fldChar w:fldCharType="separate"/>
      </w:r>
      <w:r>
        <w:rPr>
          <w:noProof/>
          <w:color w:val="000000" w:themeColor="text1"/>
        </w:rPr>
        <w:t>9</w:t>
      </w:r>
      <w:r w:rsidRPr="00580D47">
        <w:rPr>
          <w:color w:val="000000" w:themeColor="text1"/>
        </w:rPr>
        <w:fldChar w:fldCharType="end"/>
      </w:r>
      <w:r>
        <w:rPr>
          <w:color w:val="000000" w:themeColor="text1"/>
        </w:rPr>
        <w:t xml:space="preserve"> </w:t>
      </w:r>
      <w:r>
        <w:rPr>
          <w:b w:val="0"/>
          <w:bCs w:val="0"/>
          <w:color w:val="000000" w:themeColor="text1"/>
        </w:rPr>
        <w:t>Aktivitet/branche specifikke koncentrationer for modelstoffer med disse værdier i delprojekt 3.</w:t>
      </w:r>
    </w:p>
    <w:tbl>
      <w:tblPr>
        <w:tblStyle w:val="PlainTable5"/>
        <w:tblW w:w="0" w:type="auto"/>
        <w:tblLook w:val="04A0" w:firstRow="1" w:lastRow="0" w:firstColumn="1" w:lastColumn="0" w:noHBand="0" w:noVBand="1"/>
      </w:tblPr>
      <w:tblGrid>
        <w:gridCol w:w="1985"/>
        <w:gridCol w:w="1528"/>
        <w:gridCol w:w="1893"/>
        <w:gridCol w:w="1691"/>
        <w:gridCol w:w="1407"/>
      </w:tblGrid>
      <w:tr w:rsidR="00F664B0" w:rsidRPr="00580D47" w14:paraId="44BEE21D" w14:textId="77777777" w:rsidTr="007C01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52631033"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Aktivitet / Branche</w:t>
            </w:r>
          </w:p>
        </w:tc>
        <w:tc>
          <w:tcPr>
            <w:tcW w:w="1134" w:type="dxa"/>
            <w:hideMark/>
          </w:tcPr>
          <w:p w14:paraId="3D7145FA"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Modelstof</w:t>
            </w:r>
          </w:p>
        </w:tc>
        <w:tc>
          <w:tcPr>
            <w:tcW w:w="1893" w:type="dxa"/>
            <w:hideMark/>
          </w:tcPr>
          <w:p w14:paraId="3D964C4E"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Anvendt koncentration (µg/L)</w:t>
            </w:r>
          </w:p>
        </w:tc>
        <w:tc>
          <w:tcPr>
            <w:tcW w:w="0" w:type="auto"/>
            <w:hideMark/>
          </w:tcPr>
          <w:p w14:paraId="49FA26ED"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Overskriver standard?</w:t>
            </w:r>
          </w:p>
        </w:tc>
        <w:tc>
          <w:tcPr>
            <w:tcW w:w="0" w:type="auto"/>
            <w:hideMark/>
          </w:tcPr>
          <w:p w14:paraId="1CB41CBB"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Kilde</w:t>
            </w:r>
          </w:p>
        </w:tc>
      </w:tr>
      <w:tr w:rsidR="00F664B0" w:rsidRPr="00580D47" w14:paraId="329084EB"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9F54481"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Servicestationer</w:t>
            </w:r>
          </w:p>
        </w:tc>
        <w:tc>
          <w:tcPr>
            <w:tcW w:w="1134" w:type="dxa"/>
            <w:hideMark/>
          </w:tcPr>
          <w:p w14:paraId="0151FE21"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Benzen</w:t>
            </w:r>
          </w:p>
        </w:tc>
        <w:tc>
          <w:tcPr>
            <w:tcW w:w="1893" w:type="dxa"/>
            <w:hideMark/>
          </w:tcPr>
          <w:p w14:paraId="418EF5BB"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8.000</w:t>
            </w:r>
          </w:p>
        </w:tc>
        <w:tc>
          <w:tcPr>
            <w:tcW w:w="0" w:type="auto"/>
            <w:hideMark/>
          </w:tcPr>
          <w:p w14:paraId="2475D430"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Ja (400 → 8.000)</w:t>
            </w:r>
          </w:p>
        </w:tc>
        <w:tc>
          <w:tcPr>
            <w:tcW w:w="0" w:type="auto"/>
            <w:hideMark/>
          </w:tcPr>
          <w:p w14:paraId="5759FECB"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Delprojekt 3, Tabel 3</w:t>
            </w:r>
          </w:p>
        </w:tc>
      </w:tr>
      <w:tr w:rsidR="00F664B0" w:rsidRPr="00580D47" w14:paraId="3E58260A" w14:textId="77777777" w:rsidTr="007C01A2">
        <w:tc>
          <w:tcPr>
            <w:cnfStyle w:val="001000000000" w:firstRow="0" w:lastRow="0" w:firstColumn="1" w:lastColumn="0" w:oddVBand="0" w:evenVBand="0" w:oddHBand="0" w:evenHBand="0" w:firstRowFirstColumn="0" w:firstRowLastColumn="0" w:lastRowFirstColumn="0" w:lastRowLastColumn="0"/>
            <w:tcW w:w="1985" w:type="dxa"/>
            <w:hideMark/>
          </w:tcPr>
          <w:p w14:paraId="6D47F6AC"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Villaolietanke</w:t>
            </w:r>
          </w:p>
        </w:tc>
        <w:tc>
          <w:tcPr>
            <w:tcW w:w="1134" w:type="dxa"/>
            <w:hideMark/>
          </w:tcPr>
          <w:p w14:paraId="7CCF1360"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Olie C10–C25</w:t>
            </w:r>
          </w:p>
        </w:tc>
        <w:tc>
          <w:tcPr>
            <w:tcW w:w="1893" w:type="dxa"/>
            <w:hideMark/>
          </w:tcPr>
          <w:p w14:paraId="2F27437C"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6.000</w:t>
            </w:r>
          </w:p>
        </w:tc>
        <w:tc>
          <w:tcPr>
            <w:tcW w:w="0" w:type="auto"/>
            <w:hideMark/>
          </w:tcPr>
          <w:p w14:paraId="1054BE65"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Ja (3.000 → 6.000)</w:t>
            </w:r>
          </w:p>
        </w:tc>
        <w:tc>
          <w:tcPr>
            <w:tcW w:w="0" w:type="auto"/>
            <w:hideMark/>
          </w:tcPr>
          <w:p w14:paraId="1E18F412"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Delprojekt 3, Tabel 4</w:t>
            </w:r>
          </w:p>
        </w:tc>
      </w:tr>
      <w:tr w:rsidR="00F664B0" w:rsidRPr="00580D47" w14:paraId="5B80D02F"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6B81CC2"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Renserier</w:t>
            </w:r>
          </w:p>
        </w:tc>
        <w:tc>
          <w:tcPr>
            <w:tcW w:w="1134" w:type="dxa"/>
            <w:hideMark/>
          </w:tcPr>
          <w:p w14:paraId="7034111F"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Trichlorethylen</w:t>
            </w:r>
          </w:p>
        </w:tc>
        <w:tc>
          <w:tcPr>
            <w:tcW w:w="1893" w:type="dxa"/>
            <w:hideMark/>
          </w:tcPr>
          <w:p w14:paraId="1881B984"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42.000</w:t>
            </w:r>
          </w:p>
        </w:tc>
        <w:tc>
          <w:tcPr>
            <w:tcW w:w="0" w:type="auto"/>
            <w:hideMark/>
          </w:tcPr>
          <w:p w14:paraId="43B6BC1E"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Nej (samme som standard)</w:t>
            </w:r>
          </w:p>
        </w:tc>
        <w:tc>
          <w:tcPr>
            <w:tcW w:w="0" w:type="auto"/>
            <w:hideMark/>
          </w:tcPr>
          <w:p w14:paraId="545BA975"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Delprojekt 3, Tabel 6</w:t>
            </w:r>
          </w:p>
        </w:tc>
      </w:tr>
      <w:tr w:rsidR="00F664B0" w:rsidRPr="00580D47" w14:paraId="2CF2E245" w14:textId="77777777" w:rsidTr="007C01A2">
        <w:tc>
          <w:tcPr>
            <w:cnfStyle w:val="001000000000" w:firstRow="0" w:lastRow="0" w:firstColumn="1" w:lastColumn="0" w:oddVBand="0" w:evenVBand="0" w:oddHBand="0" w:evenHBand="0" w:firstRowFirstColumn="0" w:firstRowLastColumn="0" w:lastRowFirstColumn="0" w:lastRowLastColumn="0"/>
            <w:tcW w:w="1985" w:type="dxa"/>
          </w:tcPr>
          <w:p w14:paraId="77BF7D61"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Træimprægnering</w:t>
            </w:r>
          </w:p>
        </w:tc>
        <w:tc>
          <w:tcPr>
            <w:tcW w:w="1134" w:type="dxa"/>
          </w:tcPr>
          <w:p w14:paraId="0839D812"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Arsen</w:t>
            </w:r>
          </w:p>
        </w:tc>
        <w:tc>
          <w:tcPr>
            <w:tcW w:w="1893" w:type="dxa"/>
          </w:tcPr>
          <w:p w14:paraId="2E22D852"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100</w:t>
            </w:r>
          </w:p>
        </w:tc>
        <w:tc>
          <w:tcPr>
            <w:tcW w:w="0" w:type="auto"/>
          </w:tcPr>
          <w:p w14:paraId="09D19AF5"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Nem (Samme som standard)</w:t>
            </w:r>
          </w:p>
        </w:tc>
        <w:tc>
          <w:tcPr>
            <w:tcW w:w="0" w:type="auto"/>
          </w:tcPr>
          <w:p w14:paraId="49326253"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Delprojekt 3, tabel 16</w:t>
            </w:r>
          </w:p>
        </w:tc>
      </w:tr>
    </w:tbl>
    <w:p w14:paraId="2B044DFE" w14:textId="77777777" w:rsidR="007A268A" w:rsidRDefault="007A268A" w:rsidP="00CF33F8">
      <w:pPr>
        <w:pStyle w:val="BodyText"/>
        <w:spacing w:after="0" w:line="276" w:lineRule="auto"/>
        <w:rPr>
          <w:b/>
          <w:bCs/>
        </w:rPr>
      </w:pPr>
    </w:p>
    <w:p w14:paraId="589F2130" w14:textId="77777777" w:rsidR="00522F40" w:rsidRDefault="00522F40" w:rsidP="00CF33F8">
      <w:pPr>
        <w:pStyle w:val="BodyText"/>
        <w:spacing w:after="0" w:line="276" w:lineRule="auto"/>
        <w:rPr>
          <w:b/>
          <w:bCs/>
        </w:rPr>
      </w:pPr>
    </w:p>
    <w:p w14:paraId="5AE7F957" w14:textId="77777777" w:rsidR="00522F40" w:rsidRDefault="00522F40" w:rsidP="00CF33F8">
      <w:pPr>
        <w:pStyle w:val="BodyText"/>
        <w:spacing w:after="0" w:line="276" w:lineRule="auto"/>
        <w:rPr>
          <w:b/>
          <w:bCs/>
        </w:rPr>
      </w:pPr>
    </w:p>
    <w:p w14:paraId="2789541B" w14:textId="77777777" w:rsidR="00522F40" w:rsidRDefault="00522F40" w:rsidP="00CF33F8">
      <w:pPr>
        <w:pStyle w:val="BodyText"/>
        <w:spacing w:after="0" w:line="276" w:lineRule="auto"/>
        <w:rPr>
          <w:b/>
          <w:bCs/>
        </w:rPr>
      </w:pPr>
    </w:p>
    <w:p w14:paraId="542A82AF" w14:textId="77777777" w:rsidR="00522F40" w:rsidRDefault="00522F40" w:rsidP="00CF33F8">
      <w:pPr>
        <w:pStyle w:val="BodyText"/>
        <w:spacing w:after="0" w:line="276" w:lineRule="auto"/>
        <w:rPr>
          <w:b/>
          <w:bCs/>
        </w:rPr>
      </w:pPr>
    </w:p>
    <w:p w14:paraId="3B80C8A5" w14:textId="77777777" w:rsidR="00F664B0" w:rsidRPr="00DA3CCE" w:rsidRDefault="00F664B0" w:rsidP="0083302B">
      <w:pPr>
        <w:pStyle w:val="Caption"/>
        <w:keepNext/>
        <w:spacing w:line="276" w:lineRule="auto"/>
        <w:rPr>
          <w:b w:val="0"/>
          <w:bCs w:val="0"/>
          <w:color w:val="000000" w:themeColor="text1"/>
        </w:rPr>
      </w:pPr>
      <w:r w:rsidRPr="00A06E3A">
        <w:rPr>
          <w:color w:val="000000" w:themeColor="text1"/>
        </w:rPr>
        <w:t xml:space="preserve">Tabel </w:t>
      </w:r>
      <w:r w:rsidRPr="00A06E3A">
        <w:rPr>
          <w:color w:val="000000" w:themeColor="text1"/>
        </w:rPr>
        <w:fldChar w:fldCharType="begin"/>
      </w:r>
      <w:r w:rsidRPr="00A06E3A">
        <w:rPr>
          <w:color w:val="000000" w:themeColor="text1"/>
        </w:rPr>
        <w:instrText xml:space="preserve"> SEQ Table \* ARABIC </w:instrText>
      </w:r>
      <w:r w:rsidRPr="00A06E3A">
        <w:rPr>
          <w:color w:val="000000" w:themeColor="text1"/>
        </w:rPr>
        <w:fldChar w:fldCharType="separate"/>
      </w:r>
      <w:r w:rsidRPr="00A06E3A">
        <w:rPr>
          <w:noProof/>
          <w:color w:val="000000" w:themeColor="text1"/>
        </w:rPr>
        <w:t>10</w:t>
      </w:r>
      <w:r w:rsidRPr="00A06E3A">
        <w:rPr>
          <w:color w:val="000000" w:themeColor="text1"/>
        </w:rPr>
        <w:fldChar w:fldCharType="end"/>
      </w:r>
      <w:r>
        <w:rPr>
          <w:color w:val="000000" w:themeColor="text1"/>
        </w:rPr>
        <w:t xml:space="preserve"> </w:t>
      </w:r>
      <w:r>
        <w:rPr>
          <w:b w:val="0"/>
          <w:bCs w:val="0"/>
          <w:color w:val="000000" w:themeColor="text1"/>
        </w:rPr>
        <w:t>Losseplads specfikke standardkoncentraioner for lokalitet med losseplads og specifikke stoffer.</w:t>
      </w:r>
    </w:p>
    <w:tbl>
      <w:tblPr>
        <w:tblStyle w:val="PlainTable5"/>
        <w:tblW w:w="9498" w:type="dxa"/>
        <w:tblLook w:val="04A0" w:firstRow="1" w:lastRow="0" w:firstColumn="1" w:lastColumn="0" w:noHBand="0" w:noVBand="1"/>
      </w:tblPr>
      <w:tblGrid>
        <w:gridCol w:w="1528"/>
        <w:gridCol w:w="2233"/>
        <w:gridCol w:w="1857"/>
        <w:gridCol w:w="2406"/>
        <w:gridCol w:w="1474"/>
      </w:tblGrid>
      <w:tr w:rsidR="00F664B0" w:rsidRPr="00986AED" w14:paraId="7FB48A0A" w14:textId="77777777" w:rsidTr="00635A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9E3C87" w14:textId="77777777" w:rsidR="00F664B0" w:rsidRPr="00986AED" w:rsidRDefault="00F664B0" w:rsidP="00CF33F8">
            <w:pPr>
              <w:spacing w:line="276" w:lineRule="auto"/>
              <w:jc w:val="center"/>
              <w:rPr>
                <w:rFonts w:ascii="Arial" w:hAnsi="Arial" w:cs="Arial"/>
                <w:b/>
                <w:bCs/>
                <w:sz w:val="20"/>
              </w:rPr>
            </w:pPr>
            <w:r w:rsidRPr="00986AED">
              <w:rPr>
                <w:rFonts w:ascii="Arial" w:hAnsi="Arial" w:cs="Arial"/>
                <w:b/>
                <w:bCs/>
                <w:sz w:val="20"/>
              </w:rPr>
              <w:t>Modelstof</w:t>
            </w:r>
          </w:p>
        </w:tc>
        <w:tc>
          <w:tcPr>
            <w:tcW w:w="2400" w:type="dxa"/>
            <w:hideMark/>
          </w:tcPr>
          <w:p w14:paraId="0F84F80A" w14:textId="77777777" w:rsidR="00F664B0" w:rsidRPr="00986AED" w:rsidRDefault="00F664B0"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Anvendt koncentration (µg/L)</w:t>
            </w:r>
          </w:p>
        </w:tc>
        <w:tc>
          <w:tcPr>
            <w:tcW w:w="1984" w:type="dxa"/>
            <w:hideMark/>
          </w:tcPr>
          <w:p w14:paraId="7B2C47CF" w14:textId="77777777" w:rsidR="00F664B0" w:rsidRPr="00986AED" w:rsidRDefault="00F664B0"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Overskriver standard?</w:t>
            </w:r>
          </w:p>
        </w:tc>
        <w:tc>
          <w:tcPr>
            <w:tcW w:w="2268" w:type="dxa"/>
            <w:hideMark/>
          </w:tcPr>
          <w:p w14:paraId="6CCBC888" w14:textId="77777777" w:rsidR="00F664B0" w:rsidRPr="00986AED" w:rsidRDefault="00F664B0"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Standardkoncentration (µg/L)</w:t>
            </w:r>
          </w:p>
        </w:tc>
        <w:tc>
          <w:tcPr>
            <w:tcW w:w="1560" w:type="dxa"/>
            <w:hideMark/>
          </w:tcPr>
          <w:p w14:paraId="60D8FED1" w14:textId="77777777" w:rsidR="00F664B0" w:rsidRPr="00986AED" w:rsidRDefault="00F664B0"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Kilde</w:t>
            </w:r>
          </w:p>
        </w:tc>
      </w:tr>
      <w:tr w:rsidR="00F664B0" w:rsidRPr="00986AED" w14:paraId="5F3D250A" w14:textId="77777777" w:rsidTr="00635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093F9" w14:textId="77777777" w:rsidR="00F664B0" w:rsidRPr="00986AED" w:rsidRDefault="00F664B0" w:rsidP="00CF33F8">
            <w:pPr>
              <w:spacing w:line="276" w:lineRule="auto"/>
              <w:rPr>
                <w:rFonts w:ascii="Arial" w:hAnsi="Arial" w:cs="Arial"/>
                <w:sz w:val="20"/>
              </w:rPr>
            </w:pPr>
            <w:r w:rsidRPr="00986AED">
              <w:rPr>
                <w:rFonts w:ascii="Arial" w:hAnsi="Arial" w:cs="Arial"/>
                <w:sz w:val="20"/>
              </w:rPr>
              <w:t>Benzen</w:t>
            </w:r>
          </w:p>
        </w:tc>
        <w:tc>
          <w:tcPr>
            <w:tcW w:w="2400" w:type="dxa"/>
            <w:hideMark/>
          </w:tcPr>
          <w:p w14:paraId="18D9987E"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17</w:t>
            </w:r>
          </w:p>
        </w:tc>
        <w:tc>
          <w:tcPr>
            <w:tcW w:w="1984" w:type="dxa"/>
            <w:hideMark/>
          </w:tcPr>
          <w:p w14:paraId="6EBBD5DD"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Ja (400 → 17)</w:t>
            </w:r>
          </w:p>
        </w:tc>
        <w:tc>
          <w:tcPr>
            <w:tcW w:w="2268" w:type="dxa"/>
            <w:hideMark/>
          </w:tcPr>
          <w:p w14:paraId="3708730D"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400</w:t>
            </w:r>
          </w:p>
        </w:tc>
        <w:tc>
          <w:tcPr>
            <w:tcW w:w="1560" w:type="dxa"/>
            <w:hideMark/>
          </w:tcPr>
          <w:p w14:paraId="5A3285A0"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Delprojekt 3</w:t>
            </w:r>
          </w:p>
        </w:tc>
      </w:tr>
      <w:tr w:rsidR="00F664B0" w:rsidRPr="00986AED" w14:paraId="2A3C1486" w14:textId="77777777" w:rsidTr="00635A3C">
        <w:tc>
          <w:tcPr>
            <w:cnfStyle w:val="001000000000" w:firstRow="0" w:lastRow="0" w:firstColumn="1" w:lastColumn="0" w:oddVBand="0" w:evenVBand="0" w:oddHBand="0" w:evenHBand="0" w:firstRowFirstColumn="0" w:firstRowLastColumn="0" w:lastRowFirstColumn="0" w:lastRowLastColumn="0"/>
            <w:tcW w:w="0" w:type="auto"/>
            <w:hideMark/>
          </w:tcPr>
          <w:p w14:paraId="47C2C946" w14:textId="77777777" w:rsidR="00F664B0" w:rsidRPr="00986AED" w:rsidRDefault="00F664B0" w:rsidP="00CF33F8">
            <w:pPr>
              <w:spacing w:line="276" w:lineRule="auto"/>
              <w:rPr>
                <w:rFonts w:ascii="Arial" w:hAnsi="Arial" w:cs="Arial"/>
                <w:sz w:val="20"/>
              </w:rPr>
            </w:pPr>
            <w:r w:rsidRPr="00986AED">
              <w:rPr>
                <w:rFonts w:ascii="Arial" w:hAnsi="Arial" w:cs="Arial"/>
                <w:sz w:val="20"/>
              </w:rPr>
              <w:t>Olie C10–C25</w:t>
            </w:r>
          </w:p>
        </w:tc>
        <w:tc>
          <w:tcPr>
            <w:tcW w:w="2400" w:type="dxa"/>
            <w:hideMark/>
          </w:tcPr>
          <w:p w14:paraId="16B057B3"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2.500</w:t>
            </w:r>
          </w:p>
        </w:tc>
        <w:tc>
          <w:tcPr>
            <w:tcW w:w="1984" w:type="dxa"/>
            <w:hideMark/>
          </w:tcPr>
          <w:p w14:paraId="06213CA2"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Ja (3.000 → 2.500)</w:t>
            </w:r>
          </w:p>
        </w:tc>
        <w:tc>
          <w:tcPr>
            <w:tcW w:w="2268" w:type="dxa"/>
            <w:hideMark/>
          </w:tcPr>
          <w:p w14:paraId="441FB4B8"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3.000</w:t>
            </w:r>
          </w:p>
        </w:tc>
        <w:tc>
          <w:tcPr>
            <w:tcW w:w="1560" w:type="dxa"/>
            <w:hideMark/>
          </w:tcPr>
          <w:p w14:paraId="0F64D495"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Delprojekt 3</w:t>
            </w:r>
          </w:p>
        </w:tc>
      </w:tr>
      <w:tr w:rsidR="00F664B0" w:rsidRPr="00986AED" w14:paraId="57502C81" w14:textId="77777777" w:rsidTr="00635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C1B97" w14:textId="77777777" w:rsidR="00F664B0" w:rsidRPr="00986AED" w:rsidRDefault="00F664B0" w:rsidP="00CF33F8">
            <w:pPr>
              <w:spacing w:line="276" w:lineRule="auto"/>
              <w:rPr>
                <w:rFonts w:ascii="Arial" w:hAnsi="Arial" w:cs="Arial"/>
                <w:sz w:val="20"/>
              </w:rPr>
            </w:pPr>
            <w:r w:rsidRPr="00986AED">
              <w:rPr>
                <w:rFonts w:ascii="Arial" w:hAnsi="Arial" w:cs="Arial"/>
                <w:sz w:val="20"/>
              </w:rPr>
              <w:t>Trichlorethylen</w:t>
            </w:r>
          </w:p>
        </w:tc>
        <w:tc>
          <w:tcPr>
            <w:tcW w:w="2400" w:type="dxa"/>
            <w:hideMark/>
          </w:tcPr>
          <w:p w14:paraId="45EB5190"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2,2</w:t>
            </w:r>
          </w:p>
        </w:tc>
        <w:tc>
          <w:tcPr>
            <w:tcW w:w="1984" w:type="dxa"/>
            <w:hideMark/>
          </w:tcPr>
          <w:p w14:paraId="6FA4D5C1"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Ja (42.000 → 2,2)</w:t>
            </w:r>
          </w:p>
        </w:tc>
        <w:tc>
          <w:tcPr>
            <w:tcW w:w="2268" w:type="dxa"/>
            <w:hideMark/>
          </w:tcPr>
          <w:p w14:paraId="21A94227"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42.000</w:t>
            </w:r>
          </w:p>
        </w:tc>
        <w:tc>
          <w:tcPr>
            <w:tcW w:w="1560" w:type="dxa"/>
            <w:hideMark/>
          </w:tcPr>
          <w:p w14:paraId="755BA184"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Delprojekt 3</w:t>
            </w:r>
          </w:p>
        </w:tc>
      </w:tr>
      <w:tr w:rsidR="00F664B0" w:rsidRPr="00986AED" w14:paraId="1BC3DC27" w14:textId="77777777" w:rsidTr="00635A3C">
        <w:tc>
          <w:tcPr>
            <w:cnfStyle w:val="001000000000" w:firstRow="0" w:lastRow="0" w:firstColumn="1" w:lastColumn="0" w:oddVBand="0" w:evenVBand="0" w:oddHBand="0" w:evenHBand="0" w:firstRowFirstColumn="0" w:firstRowLastColumn="0" w:lastRowFirstColumn="0" w:lastRowLastColumn="0"/>
            <w:tcW w:w="0" w:type="auto"/>
            <w:hideMark/>
          </w:tcPr>
          <w:p w14:paraId="39C82BE7" w14:textId="77777777" w:rsidR="00F664B0" w:rsidRPr="00986AED" w:rsidRDefault="00F664B0" w:rsidP="00CF33F8">
            <w:pPr>
              <w:spacing w:line="276" w:lineRule="auto"/>
              <w:rPr>
                <w:rFonts w:ascii="Arial" w:hAnsi="Arial" w:cs="Arial"/>
                <w:sz w:val="20"/>
              </w:rPr>
            </w:pPr>
            <w:r w:rsidRPr="00986AED">
              <w:rPr>
                <w:rFonts w:ascii="Arial" w:hAnsi="Arial" w:cs="Arial"/>
                <w:sz w:val="20"/>
              </w:rPr>
              <w:t>Phenol</w:t>
            </w:r>
          </w:p>
        </w:tc>
        <w:tc>
          <w:tcPr>
            <w:tcW w:w="2400" w:type="dxa"/>
            <w:hideMark/>
          </w:tcPr>
          <w:p w14:paraId="4F490AFE"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6,4</w:t>
            </w:r>
          </w:p>
        </w:tc>
        <w:tc>
          <w:tcPr>
            <w:tcW w:w="1984" w:type="dxa"/>
            <w:hideMark/>
          </w:tcPr>
          <w:p w14:paraId="40379674"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Ja (1.300 → 6,4)</w:t>
            </w:r>
          </w:p>
        </w:tc>
        <w:tc>
          <w:tcPr>
            <w:tcW w:w="2268" w:type="dxa"/>
            <w:hideMark/>
          </w:tcPr>
          <w:p w14:paraId="2F93B45D"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1.300</w:t>
            </w:r>
          </w:p>
        </w:tc>
        <w:tc>
          <w:tcPr>
            <w:tcW w:w="1560" w:type="dxa"/>
            <w:hideMark/>
          </w:tcPr>
          <w:p w14:paraId="507B0D8E"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Delprojekt 3</w:t>
            </w:r>
          </w:p>
        </w:tc>
      </w:tr>
      <w:tr w:rsidR="00F664B0" w:rsidRPr="00986AED" w14:paraId="68EA3084" w14:textId="77777777" w:rsidTr="00635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1764C" w14:textId="77777777" w:rsidR="00F664B0" w:rsidRPr="00986AED" w:rsidRDefault="00F664B0" w:rsidP="00CF33F8">
            <w:pPr>
              <w:spacing w:line="276" w:lineRule="auto"/>
              <w:rPr>
                <w:rFonts w:ascii="Arial" w:hAnsi="Arial" w:cs="Arial"/>
                <w:sz w:val="20"/>
              </w:rPr>
            </w:pPr>
            <w:r w:rsidRPr="00986AED">
              <w:rPr>
                <w:rFonts w:ascii="Arial" w:hAnsi="Arial" w:cs="Arial"/>
                <w:sz w:val="20"/>
              </w:rPr>
              <w:t>Arsen</w:t>
            </w:r>
          </w:p>
        </w:tc>
        <w:tc>
          <w:tcPr>
            <w:tcW w:w="2400" w:type="dxa"/>
            <w:hideMark/>
          </w:tcPr>
          <w:p w14:paraId="3B8408F1"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25</w:t>
            </w:r>
          </w:p>
        </w:tc>
        <w:tc>
          <w:tcPr>
            <w:tcW w:w="1984" w:type="dxa"/>
            <w:hideMark/>
          </w:tcPr>
          <w:p w14:paraId="5357DC64"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Ja (100 → 25)</w:t>
            </w:r>
          </w:p>
        </w:tc>
        <w:tc>
          <w:tcPr>
            <w:tcW w:w="2268" w:type="dxa"/>
            <w:hideMark/>
          </w:tcPr>
          <w:p w14:paraId="6CAED62C"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100</w:t>
            </w:r>
          </w:p>
        </w:tc>
        <w:tc>
          <w:tcPr>
            <w:tcW w:w="1560" w:type="dxa"/>
            <w:hideMark/>
          </w:tcPr>
          <w:p w14:paraId="0A5B3AC4"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Delprojekt 3</w:t>
            </w:r>
          </w:p>
        </w:tc>
      </w:tr>
    </w:tbl>
    <w:p w14:paraId="7B542472" w14:textId="77777777" w:rsidR="00F664B0" w:rsidRDefault="00F664B0" w:rsidP="00CF33F8">
      <w:pPr>
        <w:pStyle w:val="BodyText"/>
        <w:spacing w:after="0" w:line="276" w:lineRule="auto"/>
        <w:rPr>
          <w:b/>
          <w:bCs/>
        </w:rPr>
      </w:pPr>
    </w:p>
    <w:p w14:paraId="66072A37" w14:textId="77777777" w:rsidR="00F664B0" w:rsidRPr="006D3180" w:rsidRDefault="00F664B0" w:rsidP="00CF33F8">
      <w:pPr>
        <w:pStyle w:val="BodyText"/>
        <w:spacing w:after="0" w:line="276" w:lineRule="auto"/>
        <w:rPr>
          <w:b/>
          <w:bCs/>
        </w:rPr>
      </w:pPr>
    </w:p>
    <w:p w14:paraId="3BEB631C" w14:textId="77777777" w:rsidR="00F664B0" w:rsidRPr="006D3180" w:rsidRDefault="00F664B0" w:rsidP="00CF33F8">
      <w:pPr>
        <w:pStyle w:val="BodyText"/>
        <w:spacing w:after="0" w:line="276" w:lineRule="auto"/>
      </w:pPr>
      <w:r w:rsidRPr="006D3180">
        <w:rPr>
          <w:b/>
          <w:bCs/>
        </w:rPr>
        <w:t>Koncentrationsopslag</w:t>
      </w:r>
      <w:r w:rsidRPr="006D3180">
        <w:t>: Standardkoncentrationer vælges efter et hierarkisk opslagssystem, der prioriterer kontekst-specifikke værdier over generelle kategori-værdier:</w:t>
      </w:r>
    </w:p>
    <w:p w14:paraId="50460EEC" w14:textId="77777777" w:rsidR="00F664B0" w:rsidRPr="006D3180" w:rsidRDefault="00F664B0" w:rsidP="00CF33F8">
      <w:pPr>
        <w:pStyle w:val="BodyText"/>
        <w:numPr>
          <w:ilvl w:val="0"/>
          <w:numId w:val="32"/>
        </w:numPr>
        <w:spacing w:after="0" w:line="276" w:lineRule="auto"/>
      </w:pPr>
      <w:r w:rsidRPr="006D3180">
        <w:rPr>
          <w:b/>
          <w:bCs/>
        </w:rPr>
        <w:t>Aktivitet/branche</w:t>
      </w:r>
      <w:r w:rsidRPr="006D3180">
        <w:t> – Hvis lokaliteten har en registreret branche/aktivitet med egne koncentrationsdata (fx Servicestationer → Benzen: 8.000 µg/L), anvendes denne.</w:t>
      </w:r>
    </w:p>
    <w:p w14:paraId="2AB76733" w14:textId="77777777" w:rsidR="00F664B0" w:rsidRPr="006D3180" w:rsidRDefault="00F664B0" w:rsidP="00CF33F8">
      <w:pPr>
        <w:pStyle w:val="BodyText"/>
        <w:numPr>
          <w:ilvl w:val="0"/>
          <w:numId w:val="32"/>
        </w:numPr>
        <w:spacing w:after="0" w:line="276" w:lineRule="auto"/>
      </w:pPr>
      <w:r w:rsidRPr="006D3180">
        <w:rPr>
          <w:b/>
          <w:bCs/>
        </w:rPr>
        <w:t>Losseplads-kontekst</w:t>
      </w:r>
      <w:r w:rsidRPr="006D3180">
        <w:t> – For lokaliteter klassificeret som LOSSEPLADS anvendes losseplads-specifikke koncentrationer (fx Benzen: 17 µg/L i stedet for 400 µg/L).</w:t>
      </w:r>
    </w:p>
    <w:p w14:paraId="58FEE5D8" w14:textId="77777777" w:rsidR="00F664B0" w:rsidRPr="006D3180" w:rsidRDefault="00F664B0" w:rsidP="00CF33F8">
      <w:pPr>
        <w:pStyle w:val="BodyText"/>
        <w:numPr>
          <w:ilvl w:val="0"/>
          <w:numId w:val="32"/>
        </w:numPr>
        <w:spacing w:after="0" w:line="276" w:lineRule="auto"/>
      </w:pPr>
      <w:r w:rsidRPr="006D3180">
        <w:rPr>
          <w:b/>
          <w:bCs/>
        </w:rPr>
        <w:t>Standard modelstof</w:t>
      </w:r>
      <w:r w:rsidRPr="006D3180">
        <w:t> – Den generelle koncentration for det pågældende modelstof fra Delprojekt 3 (Tabel 8).</w:t>
      </w:r>
    </w:p>
    <w:p w14:paraId="45C472E6" w14:textId="77777777" w:rsidR="00F664B0" w:rsidRPr="006D3180" w:rsidRDefault="00F664B0" w:rsidP="00CF33F8">
      <w:pPr>
        <w:pStyle w:val="BodyText"/>
        <w:spacing w:after="0" w:line="276" w:lineRule="auto"/>
      </w:pPr>
      <w:r w:rsidRPr="006D3180">
        <w:lastRenderedPageBreak/>
        <w:t>Dette hierarki sikrer, at lokaliteter med dokumenterede aktivitetstyper eller losseplads-karakteristika tildeles de mest relevante koncentrationsværdier fra litteraturen.</w:t>
      </w:r>
    </w:p>
    <w:p w14:paraId="1C78BCD2" w14:textId="77777777" w:rsidR="00F664B0" w:rsidRDefault="00F664B0" w:rsidP="00CF33F8">
      <w:pPr>
        <w:pStyle w:val="BodyText"/>
        <w:spacing w:after="0" w:line="276" w:lineRule="auto"/>
        <w:rPr>
          <w:b/>
          <w:bCs/>
        </w:rPr>
      </w:pPr>
    </w:p>
    <w:p w14:paraId="5EF080E8" w14:textId="77777777" w:rsidR="00F664B0" w:rsidRDefault="00F664B0" w:rsidP="00CF33F8">
      <w:pPr>
        <w:pStyle w:val="BodyText"/>
        <w:spacing w:after="0" w:line="276" w:lineRule="auto"/>
      </w:pPr>
      <w:r w:rsidRPr="00DD4060">
        <w:rPr>
          <w:b/>
          <w:bCs/>
        </w:rPr>
        <w:t>Scenariehåndtering:</w:t>
      </w:r>
      <w:r w:rsidRPr="00DD4060">
        <w:t> Hvert modelstof-scenarie behandles fuldstændig separat gennem hele beregningen:</w:t>
      </w:r>
    </w:p>
    <w:p w14:paraId="4B8E1C19" w14:textId="77777777" w:rsidR="00F664B0" w:rsidRPr="00DD4060" w:rsidRDefault="00F664B0" w:rsidP="00CF33F8">
      <w:pPr>
        <w:pStyle w:val="BodyText"/>
        <w:spacing w:after="0" w:line="276" w:lineRule="auto"/>
      </w:pPr>
    </w:p>
    <w:p w14:paraId="25D8C06D" w14:textId="77777777" w:rsidR="00F664B0" w:rsidRPr="00DD4060" w:rsidRDefault="00F664B0" w:rsidP="00CF33F8">
      <w:pPr>
        <w:pStyle w:val="BodyText"/>
        <w:numPr>
          <w:ilvl w:val="0"/>
          <w:numId w:val="30"/>
        </w:numPr>
        <w:spacing w:line="276" w:lineRule="auto"/>
      </w:pPr>
      <w:r w:rsidRPr="00DD4060">
        <w:t>Flux for forskellige modelstoffer summeres aldrig, hverken inden for samme lokalitet eller på tværs af kategorier</w:t>
      </w:r>
    </w:p>
    <w:p w14:paraId="075AEB2B" w14:textId="77777777" w:rsidR="00F664B0" w:rsidRPr="00DD4060" w:rsidRDefault="00F664B0" w:rsidP="00CF33F8">
      <w:pPr>
        <w:pStyle w:val="BodyText"/>
        <w:numPr>
          <w:ilvl w:val="0"/>
          <w:numId w:val="30"/>
        </w:numPr>
        <w:spacing w:line="276" w:lineRule="auto"/>
      </w:pPr>
      <w:r w:rsidRPr="00DD4060">
        <w:rPr>
          <w:i/>
          <w:iCs/>
        </w:rPr>
        <w:t>Eksempel:</w:t>
      </w:r>
      <w:r w:rsidRPr="00DD4060">
        <w:t> En lokalitet med BTX-stoffer genererer 2 separate flux-beregninger: én for Benzen (400 µg/L) og én for Olie (3.000 µg/L). Disse holdes adskilt gennem hele Cmix-beregningen.</w:t>
      </w:r>
    </w:p>
    <w:p w14:paraId="45FC94BB" w14:textId="77777777" w:rsidR="00F664B0" w:rsidRDefault="00F664B0" w:rsidP="00CF33F8">
      <w:pPr>
        <w:pStyle w:val="BodyText"/>
        <w:spacing w:after="0" w:line="276" w:lineRule="auto"/>
      </w:pPr>
      <w:r w:rsidRPr="00DD4060">
        <w:t>Den eneste summering sker, når flere lokaliteter bidrager til samme vandløbssegment med samme modelstof:</w:t>
      </w:r>
    </w:p>
    <w:p w14:paraId="05E2A80C" w14:textId="77777777" w:rsidR="00F664B0" w:rsidRPr="00DD4060" w:rsidRDefault="00F664B0" w:rsidP="00CF33F8">
      <w:pPr>
        <w:pStyle w:val="BodyText"/>
        <w:spacing w:after="0" w:line="276" w:lineRule="auto"/>
      </w:pPr>
    </w:p>
    <w:p w14:paraId="63558D3A" w14:textId="77777777" w:rsidR="00F664B0" w:rsidRPr="00C81EAF" w:rsidRDefault="00F664B0" w:rsidP="00CF33F8">
      <w:pPr>
        <w:pStyle w:val="BodyText"/>
        <w:spacing w:after="0" w:line="276" w:lineRule="auto"/>
        <w:jc w:val="center"/>
        <w:rPr>
          <w:i/>
          <w:iCs/>
        </w:rPr>
      </w:pPr>
      <w:r w:rsidRPr="00DD4060">
        <w:rPr>
          <w:b/>
          <w:bCs/>
          <w:i/>
          <w:iCs/>
        </w:rPr>
        <w:t>Cmix(segment, Benzen)</w:t>
      </w:r>
      <w:r w:rsidRPr="00DD4060">
        <w:rPr>
          <w:i/>
          <w:iCs/>
        </w:rPr>
        <w:t xml:space="preserve"> = Σ Flux(alle lokaliteter → segment, Benzen) / Q</w:t>
      </w:r>
    </w:p>
    <w:p w14:paraId="6417E51A" w14:textId="77777777" w:rsidR="00F664B0" w:rsidRPr="00DD4060" w:rsidRDefault="00F664B0" w:rsidP="00CF33F8">
      <w:pPr>
        <w:pStyle w:val="BodyText"/>
        <w:spacing w:after="0" w:line="276" w:lineRule="auto"/>
        <w:rPr>
          <w:i/>
          <w:iCs/>
        </w:rPr>
      </w:pPr>
    </w:p>
    <w:p w14:paraId="03BCFA07" w14:textId="3885CC2C" w:rsidR="00F664B0" w:rsidRDefault="00522F40" w:rsidP="00CF33F8">
      <w:pPr>
        <w:pStyle w:val="BodyText"/>
        <w:spacing w:after="0" w:line="276" w:lineRule="auto"/>
      </w:pPr>
      <w:r w:rsidRPr="00DD4060">
        <w:rPr>
          <w:b/>
          <w:bCs/>
        </w:rPr>
        <w:t>F.eks.</w:t>
      </w:r>
      <w:r w:rsidR="00F664B0" w:rsidRPr="00DD4060">
        <w:t>: Hvis lokalitet A og B begge bidrager med Benzen-flux til samme segment, summeres disse flux-værdier før Cmix beregnes. Men Benzen-flux og TCE-flux til samme segment behandles altid som separate beregninger med hver deres MKK-sammenligning.</w:t>
      </w:r>
    </w:p>
    <w:p w14:paraId="719D4403" w14:textId="77777777" w:rsidR="00E86332" w:rsidRPr="00DD4060" w:rsidRDefault="00E86332" w:rsidP="00CF33F8">
      <w:pPr>
        <w:pStyle w:val="BodyText"/>
        <w:spacing w:after="0" w:line="276" w:lineRule="auto"/>
      </w:pPr>
    </w:p>
    <w:p w14:paraId="03D0A162" w14:textId="77777777" w:rsidR="00F664B0" w:rsidRPr="009D65D4" w:rsidRDefault="00F664B0" w:rsidP="00CF33F8">
      <w:pPr>
        <w:pStyle w:val="BodyText"/>
        <w:spacing w:after="0" w:line="276" w:lineRule="auto"/>
      </w:pPr>
      <w:r w:rsidRPr="00DD4060">
        <w:t>Ved tælling af påvirkede GVF'er aggregeres alle scenarier: en GVF tælles som påvirket, hvis mindst ét modelstof-scenarie viser MKK-overskridelse.</w:t>
      </w:r>
    </w:p>
    <w:p w14:paraId="50089BA3" w14:textId="77777777" w:rsidR="00452969" w:rsidRPr="00452969" w:rsidRDefault="00452969" w:rsidP="00CF33F8">
      <w:pPr>
        <w:spacing w:line="276" w:lineRule="auto"/>
      </w:pPr>
    </w:p>
    <w:p w14:paraId="24639823" w14:textId="0BA68DE5" w:rsidR="006F586C" w:rsidRPr="00213F3A" w:rsidRDefault="006F586C" w:rsidP="00CF33F8">
      <w:pPr>
        <w:pStyle w:val="Heading3"/>
        <w:numPr>
          <w:ilvl w:val="2"/>
          <w:numId w:val="12"/>
        </w:numPr>
        <w:spacing w:line="276" w:lineRule="auto"/>
        <w:rPr>
          <w:b/>
          <w:bCs w:val="0"/>
          <w:color w:val="000000" w:themeColor="text1"/>
          <w:szCs w:val="24"/>
        </w:rPr>
      </w:pPr>
      <w:bookmarkStart w:id="45" w:name="_Toc217028148"/>
      <w:r w:rsidRPr="00213F3A">
        <w:rPr>
          <w:b/>
          <w:bCs w:val="0"/>
          <w:color w:val="000000" w:themeColor="text1"/>
          <w:szCs w:val="24"/>
        </w:rPr>
        <w:t>Fluxberegning</w:t>
      </w:r>
      <w:bookmarkEnd w:id="45"/>
    </w:p>
    <w:p w14:paraId="154BF89A" w14:textId="77777777" w:rsidR="000F7C3E" w:rsidRPr="000F7C3E" w:rsidRDefault="000F7C3E" w:rsidP="00CF33F8">
      <w:pPr>
        <w:pStyle w:val="BodyText"/>
        <w:spacing w:line="276" w:lineRule="auto"/>
      </w:pPr>
      <w:r w:rsidRPr="000F7C3E">
        <w:t>Forureningsflux fra hver lokalitet beregnes ud fra formlen:</w:t>
      </w:r>
    </w:p>
    <w:p w14:paraId="1E8CDF46" w14:textId="77777777" w:rsidR="000F7C3E" w:rsidRPr="000F7C3E" w:rsidRDefault="000F7C3E" w:rsidP="00CF33F8">
      <w:pPr>
        <w:pStyle w:val="BodyText"/>
        <w:spacing w:line="276" w:lineRule="auto"/>
        <w:jc w:val="center"/>
      </w:pPr>
      <w:r w:rsidRPr="000F7C3E">
        <w:rPr>
          <w:rStyle w:val="Strong"/>
        </w:rPr>
        <w:t>J = A × C × I</w:t>
      </w:r>
    </w:p>
    <w:p w14:paraId="22F5505B" w14:textId="21E91605" w:rsidR="00351680" w:rsidRPr="00351680" w:rsidRDefault="000F7C3E" w:rsidP="0003706A">
      <w:pPr>
        <w:pStyle w:val="BodyText"/>
        <w:spacing w:line="276" w:lineRule="auto"/>
      </w:pPr>
      <w:r w:rsidRPr="000F7C3E">
        <w:t xml:space="preserve">hvor J er </w:t>
      </w:r>
      <w:r w:rsidR="00E86332">
        <w:t>forurenings</w:t>
      </w:r>
      <w:r w:rsidRPr="000F7C3E">
        <w:t>flux (masse pr. tid), A er lokalitetsareal (m²), C er standardkoncentration (µg/L), og I er infiltrationsrate (mm/år).</w:t>
      </w:r>
      <w:r w:rsidR="00C22435">
        <w:t xml:space="preserve"> </w:t>
      </w:r>
      <w:r w:rsidR="00C22435" w:rsidRPr="00C22435">
        <w:t>Standardkoncentrationer og infiltrationsrater omregnes internt til konsistente SI-enheder, så fluxen udtrykkes som masse pr. år.</w:t>
      </w:r>
    </w:p>
    <w:p w14:paraId="66CE06A1" w14:textId="35F1EB2D" w:rsidR="009A4851" w:rsidRDefault="009A4851" w:rsidP="0003706A">
      <w:pPr>
        <w:pStyle w:val="BodyText"/>
        <w:spacing w:after="0" w:line="276" w:lineRule="auto"/>
      </w:pPr>
      <w:r w:rsidRPr="009A4851">
        <w:rPr>
          <w:b/>
          <w:bCs/>
        </w:rPr>
        <w:t>Flux-aggregering:</w:t>
      </w:r>
      <w:r w:rsidRPr="009A4851">
        <w:t> For at undgå dobbelt-optælling grupperes data på Lokalitet, GVF, Vandløbssegment og Stofkategori. Dette sikrer, at én lokalitet kun bidrager med én flux pr. modelstof pr. segment, den påvirker.</w:t>
      </w:r>
    </w:p>
    <w:p w14:paraId="4F0FAA2D" w14:textId="77777777" w:rsidR="0003706A" w:rsidRPr="009A4851" w:rsidRDefault="0003706A" w:rsidP="00CF33F8">
      <w:pPr>
        <w:pStyle w:val="BodyText"/>
        <w:spacing w:after="0" w:line="276" w:lineRule="auto"/>
      </w:pPr>
    </w:p>
    <w:p w14:paraId="1914D66B" w14:textId="54268701" w:rsidR="0093773C" w:rsidRPr="0093773C" w:rsidRDefault="0093773C" w:rsidP="0093773C">
      <w:pPr>
        <w:pStyle w:val="BodyText"/>
        <w:spacing w:after="0" w:line="276" w:lineRule="auto"/>
      </w:pPr>
      <w:r w:rsidRPr="0093773C">
        <w:rPr>
          <w:b/>
          <w:bCs/>
          <w:i/>
          <w:iCs/>
        </w:rPr>
        <w:t>Kategorier uden modelstoffer: </w:t>
      </w:r>
      <w:r w:rsidRPr="0093773C">
        <w:t>PFAS og ANDRE har ingen definerede modelstoffer og filtreres derfor fra i fluxberegningen. Disse kategorier indgår i risikovurderingen, men ikke i Cmix-beregningen.</w:t>
      </w:r>
      <w:r w:rsidR="009006E4">
        <w:t xml:space="preserve"> </w:t>
      </w:r>
      <w:r w:rsidRPr="0093773C">
        <w:t>LOSSEPLADS håndteres differentieret:</w:t>
      </w:r>
    </w:p>
    <w:p w14:paraId="4F72843D" w14:textId="77777777" w:rsidR="0093773C" w:rsidRPr="0093773C" w:rsidRDefault="0093773C" w:rsidP="0093773C">
      <w:pPr>
        <w:pStyle w:val="BodyText"/>
        <w:numPr>
          <w:ilvl w:val="0"/>
          <w:numId w:val="33"/>
        </w:numPr>
        <w:spacing w:line="276" w:lineRule="auto"/>
      </w:pPr>
      <w:r w:rsidRPr="0093773C">
        <w:t>Datarækker klassificeret som LOSSEPLADS på baggrund af substans (perkolat, methan) eller fallback (ingen stoffer) har ingen tilknyttede modelstoffer og filtreres fra.</w:t>
      </w:r>
    </w:p>
    <w:p w14:paraId="60130239" w14:textId="63A13601" w:rsidR="009A4851" w:rsidRPr="009A4851" w:rsidRDefault="0093773C" w:rsidP="0093773C">
      <w:pPr>
        <w:pStyle w:val="BodyText"/>
        <w:numPr>
          <w:ilvl w:val="0"/>
          <w:numId w:val="33"/>
        </w:numPr>
        <w:spacing w:line="276" w:lineRule="auto"/>
      </w:pPr>
      <w:r w:rsidRPr="0093773C">
        <w:t>Datarækker klassificeret som LOSSEPLADS via aktivitetsbaseret override (lokaliteter med fx BTX'er eller pesticider på lossepladser) bevares i Cmix-beregningen. For disse anvendes de losseplads-specifikke koncentrationer fra Tabel 10 i stedet for standardværdierne.</w:t>
      </w:r>
    </w:p>
    <w:p w14:paraId="4AC8E34D" w14:textId="664BE119" w:rsidR="006F586C" w:rsidRPr="00A13A44" w:rsidRDefault="00A13A44" w:rsidP="00CF33F8">
      <w:pPr>
        <w:pStyle w:val="BodyText"/>
        <w:spacing w:after="0" w:line="276" w:lineRule="auto"/>
      </w:pPr>
      <w:r w:rsidRPr="00A13A44">
        <w:rPr>
          <w:b/>
          <w:bCs/>
        </w:rPr>
        <w:t>Infiltrationsværdier:</w:t>
      </w:r>
      <w:r w:rsidRPr="00A13A44">
        <w:t xml:space="preserve"> Infiltrationsraten bestemmes ved sampling af GVD-rasters under hver lokalitet. Lokaliteter med overvejende opadrettet grundvandsstrømning blev allerede fjernet i infiltrationsfiltret fra risikovurderingen, så de resterende sites har nedadgående strømning og dermed positiv netto-infiltration. Enkelte negative pixel-værdier inden for disse sites sættes til </w:t>
      </w:r>
      <w:r w:rsidRPr="00A13A44">
        <w:lastRenderedPageBreak/>
        <w:t xml:space="preserve">nul, da de </w:t>
      </w:r>
      <w:r w:rsidR="00F33CCB">
        <w:t xml:space="preserve">kan antages at </w:t>
      </w:r>
      <w:r w:rsidRPr="00A13A44">
        <w:t xml:space="preserve">repræsentere lokale variationer og ikke den overordnede strømningsretning. En max-cap på 750 mm/år anvendes for at minimere indflydelsen af ekstreme positive pixel-værdier </w:t>
      </w:r>
      <w:r w:rsidR="006F586C" w:rsidRPr="00A13A44">
        <w:rPr>
          <w:rFonts w:cs="Arial"/>
          <w:color w:val="000000" w:themeColor="text1"/>
        </w:rPr>
        <w:t>[GrundRisk: Metode til at estimere lertykkelse under jordforureninger, der er kortlagt på V1 og V2, 2016].</w:t>
      </w:r>
    </w:p>
    <w:p w14:paraId="17C4E7B4" w14:textId="77777777" w:rsidR="006F586C" w:rsidRPr="00B91D12" w:rsidRDefault="006F586C" w:rsidP="00CF33F8">
      <w:pPr>
        <w:pStyle w:val="BodyText"/>
        <w:spacing w:after="0" w:line="276" w:lineRule="auto"/>
        <w:rPr>
          <w:rFonts w:cs="Arial"/>
          <w:color w:val="000000" w:themeColor="text1"/>
        </w:rPr>
      </w:pPr>
    </w:p>
    <w:p w14:paraId="77F998FD" w14:textId="7E8C7D0E" w:rsidR="006F586C" w:rsidRPr="00213F3A" w:rsidRDefault="006F586C" w:rsidP="00CF33F8">
      <w:pPr>
        <w:pStyle w:val="Heading3"/>
        <w:numPr>
          <w:ilvl w:val="2"/>
          <w:numId w:val="12"/>
        </w:numPr>
        <w:spacing w:line="276" w:lineRule="auto"/>
        <w:rPr>
          <w:b/>
          <w:bCs w:val="0"/>
          <w:color w:val="000000" w:themeColor="text1"/>
          <w:szCs w:val="24"/>
        </w:rPr>
      </w:pPr>
      <w:bookmarkStart w:id="46" w:name="_Toc217028149"/>
      <w:bookmarkStart w:id="47" w:name="blandingskoncentration-og-mkk-vurdering"/>
      <w:bookmarkEnd w:id="43"/>
      <w:r w:rsidRPr="00213F3A">
        <w:rPr>
          <w:b/>
          <w:bCs w:val="0"/>
          <w:color w:val="000000" w:themeColor="text1"/>
          <w:szCs w:val="24"/>
        </w:rPr>
        <w:t>Blandingskoncentration</w:t>
      </w:r>
      <w:r w:rsidR="004229FC">
        <w:rPr>
          <w:b/>
          <w:bCs w:val="0"/>
          <w:color w:val="000000" w:themeColor="text1"/>
          <w:szCs w:val="24"/>
        </w:rPr>
        <w:t xml:space="preserve"> (CMIX)</w:t>
      </w:r>
      <w:r w:rsidRPr="00213F3A">
        <w:rPr>
          <w:b/>
          <w:bCs w:val="0"/>
          <w:color w:val="000000" w:themeColor="text1"/>
          <w:szCs w:val="24"/>
        </w:rPr>
        <w:t xml:space="preserve"> &amp; MKK-Vurdering</w:t>
      </w:r>
      <w:bookmarkEnd w:id="46"/>
    </w:p>
    <w:p w14:paraId="5C3D1DD5" w14:textId="24EC2C9F" w:rsidR="00243C10" w:rsidRPr="00243C10" w:rsidRDefault="00243C10" w:rsidP="00CF33F8">
      <w:pPr>
        <w:pStyle w:val="BodyText"/>
        <w:spacing w:line="276" w:lineRule="auto"/>
      </w:pPr>
      <w:bookmarkStart w:id="48" w:name="Xfe051f2881a8df5d313eb463e596e30bb00d917"/>
      <w:bookmarkEnd w:id="39"/>
      <w:bookmarkEnd w:id="47"/>
      <w:r w:rsidRPr="00243C10">
        <w:rPr>
          <w:rStyle w:val="Strong"/>
        </w:rPr>
        <w:t>Q-punkt tilknytning:</w:t>
      </w:r>
      <w:r w:rsidRPr="00243C10">
        <w:t> For hvert vandløbssegment identificeres det nærmeste Q-punkt nedstrøms for segmentets slutpunkt. Denne tilgang sikrer, at vandføringsdata repræsenterer den faktiske fortynding i det pågældende segment</w:t>
      </w:r>
      <w:r w:rsidR="001935E7">
        <w:t>. Der skelnes her mellem segmenter og vandløb, hvor et vandløb kan bestå af mange segmenter, hver med deres potentielt forskellige GVF tilkobling i dataen leveret af GEUS.</w:t>
      </w:r>
    </w:p>
    <w:p w14:paraId="2FAE648C" w14:textId="77777777" w:rsidR="00243C10" w:rsidRPr="00243C10" w:rsidRDefault="00243C10" w:rsidP="00CF33F8">
      <w:pPr>
        <w:pStyle w:val="BodyText"/>
        <w:spacing w:line="276" w:lineRule="auto"/>
      </w:pPr>
      <w:r w:rsidRPr="00243C10">
        <w:rPr>
          <w:rStyle w:val="Strong"/>
        </w:rPr>
        <w:t>Cmix-beregning:</w:t>
      </w:r>
      <w:r w:rsidRPr="00243C10">
        <w:t> For hvert vandløbssegment og hvert modelstof-scenarie summeres flux fra alle bidragende lokaliteter:</w:t>
      </w:r>
    </w:p>
    <w:p w14:paraId="5054257A" w14:textId="77777777" w:rsidR="00243C10" w:rsidRPr="00243C10" w:rsidRDefault="00243C10" w:rsidP="00CF33F8">
      <w:pPr>
        <w:pStyle w:val="BodyText"/>
        <w:spacing w:line="276" w:lineRule="auto"/>
        <w:jc w:val="center"/>
      </w:pPr>
      <w:r w:rsidRPr="00243C10">
        <w:rPr>
          <w:rStyle w:val="Strong"/>
        </w:rPr>
        <w:t>Cmix = Σ Flux / Q</w:t>
      </w:r>
    </w:p>
    <w:p w14:paraId="472E9243" w14:textId="77777777" w:rsidR="00243C10" w:rsidRPr="00243C10" w:rsidRDefault="00243C10" w:rsidP="00CF33F8">
      <w:pPr>
        <w:pStyle w:val="BodyText"/>
        <w:spacing w:line="276" w:lineRule="auto"/>
      </w:pPr>
      <w:r w:rsidRPr="00243C10">
        <w:t>hvor Q er vandføringen (m³/s) fra det tilknyttede Q-punkt.</w:t>
      </w:r>
    </w:p>
    <w:p w14:paraId="0BA6A55E" w14:textId="72D83441" w:rsidR="006F586C" w:rsidRDefault="00243C10" w:rsidP="00CF33F8">
      <w:pPr>
        <w:pStyle w:val="BodyText"/>
        <w:spacing w:line="276" w:lineRule="auto"/>
      </w:pPr>
      <w:r w:rsidRPr="00243C10">
        <w:t>Vurderingen udføres for fem vandføringsscenarier (Q05–Q95), med primær fokus på </w:t>
      </w:r>
      <w:r w:rsidRPr="00243C10">
        <w:rPr>
          <w:rStyle w:val="Strong"/>
          <w:b w:val="0"/>
          <w:bCs w:val="0"/>
        </w:rPr>
        <w:t>Q95</w:t>
      </w:r>
      <w:r w:rsidRPr="00243C10">
        <w:t> (lavvandsvandføring), som giver det mest konservative Cmix-estimat grundet reduceret fortynding.</w:t>
      </w:r>
      <w:r w:rsidR="009D65D4">
        <w:t xml:space="preserve"> </w:t>
      </w:r>
      <w:r w:rsidRPr="00243C10">
        <w:t>Cmix sammenlignes med miljøkvalitetskrav (MKK) fra BEK nr. 796 fra 2023. En overskridelsesratio (Cmix/MKK) over 1 indikerer overskridelse af miljøkvalitetskrav.</w:t>
      </w:r>
    </w:p>
    <w:p w14:paraId="1C6F05A0" w14:textId="77777777" w:rsidR="00121FD8" w:rsidRPr="009D65D4" w:rsidRDefault="00121FD8" w:rsidP="00CF33F8">
      <w:pPr>
        <w:pStyle w:val="BodyText"/>
        <w:spacing w:line="276" w:lineRule="auto"/>
      </w:pPr>
    </w:p>
    <w:p w14:paraId="1322D168" w14:textId="24DE353A" w:rsidR="006F586C" w:rsidRPr="008B3698" w:rsidRDefault="006F586C" w:rsidP="00CF33F8">
      <w:pPr>
        <w:pStyle w:val="Heading3"/>
        <w:numPr>
          <w:ilvl w:val="2"/>
          <w:numId w:val="12"/>
        </w:numPr>
        <w:spacing w:line="276" w:lineRule="auto"/>
        <w:rPr>
          <w:b/>
          <w:bCs w:val="0"/>
        </w:rPr>
      </w:pPr>
      <w:bookmarkStart w:id="49" w:name="_Toc217028150"/>
      <w:r w:rsidRPr="008B3698">
        <w:rPr>
          <w:b/>
          <w:bCs w:val="0"/>
        </w:rPr>
        <w:t>Resultater</w:t>
      </w:r>
      <w:bookmarkEnd w:id="49"/>
    </w:p>
    <w:p w14:paraId="183592D2" w14:textId="795A28EA" w:rsidR="00E922AC" w:rsidRDefault="00E922AC" w:rsidP="00CF33F8">
      <w:pPr>
        <w:pStyle w:val="BodyText"/>
        <w:spacing w:line="276" w:lineRule="auto"/>
      </w:pPr>
      <w:r>
        <w:rPr>
          <w:rFonts w:cs="Arial"/>
          <w:color w:val="000000" w:themeColor="text1"/>
        </w:rPr>
        <w:t>T</w:t>
      </w:r>
      <w:r>
        <w:t>ilstandsvurderingen kvantificerer den beregnede påvirkning af vandløb fra kortlagte forurenede lokaliteter ved sammenstilling af stofspecifik flux, vandføring og MKK.</w:t>
      </w:r>
      <w:r w:rsidR="004A6C5D">
        <w:t xml:space="preserve"> </w:t>
      </w:r>
    </w:p>
    <w:p w14:paraId="50DEF342" w14:textId="2170DF80" w:rsidR="006F586C" w:rsidRPr="004A6C5D" w:rsidRDefault="00E922AC" w:rsidP="00CF33F8">
      <w:pPr>
        <w:pStyle w:val="BodyText"/>
        <w:spacing w:line="276" w:lineRule="auto"/>
      </w:pPr>
      <w:r w:rsidRPr="00E922AC">
        <w:t>Den samlede analyse identificerer </w:t>
      </w:r>
      <w:r w:rsidRPr="00E922AC">
        <w:rPr>
          <w:rStyle w:val="Strong"/>
          <w:b w:val="0"/>
          <w:bCs w:val="0"/>
        </w:rPr>
        <w:t>454 vandløbssegmenter med målbar stofpåvirkning</w:t>
      </w:r>
      <w:r w:rsidRPr="00E922AC">
        <w:t> (beregnet Cmix &gt; 0). Af disse overskrider </w:t>
      </w:r>
      <w:r w:rsidRPr="00E922AC">
        <w:rPr>
          <w:rStyle w:val="Strong"/>
          <w:b w:val="0"/>
          <w:bCs w:val="0"/>
        </w:rPr>
        <w:t>224 segmenter</w:t>
      </w:r>
      <w:r w:rsidRPr="00E922AC">
        <w:t> gældende MKK under lavvandsscenariet (Q95), svarende til næsten halvdelen af de påvirkede segmenter. Påvirkningen kan henføres til 275 bidragende lokaliteter fordelt på 99 grundvandsforekomster.</w:t>
      </w:r>
    </w:p>
    <w:p w14:paraId="2490029B" w14:textId="73CEAEFA" w:rsidR="00D80F86" w:rsidRPr="00D80F86" w:rsidRDefault="00D80F86" w:rsidP="00CF33F8">
      <w:pPr>
        <w:pStyle w:val="Caption"/>
        <w:keepNext/>
        <w:spacing w:line="276" w:lineRule="auto"/>
        <w:jc w:val="center"/>
        <w:rPr>
          <w:b w:val="0"/>
          <w:bCs w:val="0"/>
          <w:color w:val="000000" w:themeColor="text1"/>
        </w:rPr>
      </w:pPr>
      <w:r w:rsidRPr="00D80F86">
        <w:rPr>
          <w:color w:val="000000" w:themeColor="text1"/>
        </w:rPr>
        <w:t xml:space="preserve">Tabel </w:t>
      </w:r>
      <w:r w:rsidRPr="00D80F86">
        <w:rPr>
          <w:color w:val="000000" w:themeColor="text1"/>
        </w:rPr>
        <w:fldChar w:fldCharType="begin"/>
      </w:r>
      <w:r w:rsidRPr="00D80F86">
        <w:rPr>
          <w:color w:val="000000" w:themeColor="text1"/>
        </w:rPr>
        <w:instrText xml:space="preserve"> SEQ Table \* ARABIC </w:instrText>
      </w:r>
      <w:r w:rsidRPr="00D80F86">
        <w:rPr>
          <w:color w:val="000000" w:themeColor="text1"/>
        </w:rPr>
        <w:fldChar w:fldCharType="separate"/>
      </w:r>
      <w:r w:rsidR="00A06E3A">
        <w:rPr>
          <w:noProof/>
          <w:color w:val="000000" w:themeColor="text1"/>
        </w:rPr>
        <w:t>11</w:t>
      </w:r>
      <w:r w:rsidRPr="00D80F86">
        <w:rPr>
          <w:color w:val="000000" w:themeColor="text1"/>
        </w:rPr>
        <w:fldChar w:fldCharType="end"/>
      </w:r>
      <w:r>
        <w:rPr>
          <w:color w:val="000000" w:themeColor="text1"/>
        </w:rPr>
        <w:t xml:space="preserve"> </w:t>
      </w:r>
      <w:r>
        <w:rPr>
          <w:b w:val="0"/>
          <w:bCs w:val="0"/>
          <w:color w:val="000000" w:themeColor="text1"/>
        </w:rPr>
        <w:t xml:space="preserve">Endelige resultater fra tilstandsvurderingen. </w:t>
      </w:r>
    </w:p>
    <w:tbl>
      <w:tblPr>
        <w:tblStyle w:val="PlainTable5"/>
        <w:tblW w:w="0" w:type="auto"/>
        <w:jc w:val="center"/>
        <w:tblLook w:val="04A0" w:firstRow="1" w:lastRow="0" w:firstColumn="1" w:lastColumn="0" w:noHBand="0" w:noVBand="1"/>
      </w:tblPr>
      <w:tblGrid>
        <w:gridCol w:w="3940"/>
        <w:gridCol w:w="945"/>
      </w:tblGrid>
      <w:tr w:rsidR="006F586C" w:rsidRPr="00B91D12" w14:paraId="07BFAEB1"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4271E5E" w14:textId="77777777" w:rsidR="006F586C" w:rsidRPr="00B91D12" w:rsidRDefault="006F586C" w:rsidP="00CF33F8">
            <w:pPr>
              <w:spacing w:line="276" w:lineRule="auto"/>
              <w:jc w:val="center"/>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Metrik</w:t>
            </w:r>
          </w:p>
        </w:tc>
        <w:tc>
          <w:tcPr>
            <w:tcW w:w="0" w:type="auto"/>
            <w:hideMark/>
          </w:tcPr>
          <w:p w14:paraId="3BC4CB80"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Værdi</w:t>
            </w:r>
          </w:p>
        </w:tc>
      </w:tr>
      <w:tr w:rsidR="006F586C" w:rsidRPr="00B91D12" w14:paraId="744A0596"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9D70D3"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Vandløbssegmenter med stofpåvirkning</w:t>
            </w:r>
          </w:p>
        </w:tc>
        <w:tc>
          <w:tcPr>
            <w:tcW w:w="0" w:type="auto"/>
            <w:hideMark/>
          </w:tcPr>
          <w:p w14:paraId="35FE3528"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454</w:t>
            </w:r>
          </w:p>
        </w:tc>
      </w:tr>
      <w:tr w:rsidR="006F586C" w:rsidRPr="00B91D12" w14:paraId="7611FCAA"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C54553"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Segmenter med MKK-overskridelse (Q95)</w:t>
            </w:r>
          </w:p>
        </w:tc>
        <w:tc>
          <w:tcPr>
            <w:tcW w:w="0" w:type="auto"/>
            <w:hideMark/>
          </w:tcPr>
          <w:p w14:paraId="6901687A"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224</w:t>
            </w:r>
          </w:p>
        </w:tc>
      </w:tr>
      <w:tr w:rsidR="006F586C" w:rsidRPr="00B91D12" w14:paraId="3DE6185B"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16F8A0"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Bidragende lokaliteter</w:t>
            </w:r>
          </w:p>
        </w:tc>
        <w:tc>
          <w:tcPr>
            <w:tcW w:w="0" w:type="auto"/>
            <w:hideMark/>
          </w:tcPr>
          <w:p w14:paraId="2B4CD723"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275</w:t>
            </w:r>
          </w:p>
        </w:tc>
      </w:tr>
      <w:tr w:rsidR="006F586C" w:rsidRPr="00B91D12" w14:paraId="5CC773C5"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412F34" w14:textId="088BACCB"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Påvirkede GVF’er</w:t>
            </w:r>
            <w:r w:rsidR="0059690C">
              <w:rPr>
                <w:rFonts w:ascii="Arial" w:eastAsia="Times New Roman" w:hAnsi="Arial" w:cs="Arial"/>
                <w:i w:val="0"/>
                <w:iCs w:val="0"/>
                <w:color w:val="000000" w:themeColor="text1"/>
                <w:sz w:val="20"/>
                <w:szCs w:val="18"/>
              </w:rPr>
              <w:t xml:space="preserve"> (ringe tilstand)</w:t>
            </w:r>
          </w:p>
        </w:tc>
        <w:tc>
          <w:tcPr>
            <w:tcW w:w="0" w:type="auto"/>
            <w:hideMark/>
          </w:tcPr>
          <w:p w14:paraId="42BCB70E"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99</w:t>
            </w:r>
          </w:p>
        </w:tc>
      </w:tr>
      <w:tr w:rsidR="006F586C" w:rsidRPr="00B91D12" w14:paraId="2B8AF90C"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B124AE"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Højeste Cmix/MKK-forhold</w:t>
            </w:r>
          </w:p>
        </w:tc>
        <w:tc>
          <w:tcPr>
            <w:tcW w:w="0" w:type="auto"/>
            <w:hideMark/>
          </w:tcPr>
          <w:p w14:paraId="28D9186E"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10.337×</w:t>
            </w:r>
          </w:p>
        </w:tc>
      </w:tr>
      <w:tr w:rsidR="006F586C" w:rsidRPr="00B91D12" w14:paraId="3D10E070"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8106F9"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Median Cmix/MKK-forhold</w:t>
            </w:r>
          </w:p>
        </w:tc>
        <w:tc>
          <w:tcPr>
            <w:tcW w:w="0" w:type="auto"/>
            <w:hideMark/>
          </w:tcPr>
          <w:p w14:paraId="29F5281E" w14:textId="753A1A72" w:rsidR="006F586C" w:rsidRPr="00B91D12" w:rsidRDefault="00B111C3"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Pr>
                <w:rFonts w:cs="Arial"/>
                <w:color w:val="000000" w:themeColor="text1"/>
                <w:szCs w:val="18"/>
              </w:rPr>
              <w:t>6</w:t>
            </w:r>
            <w:r w:rsidR="006F586C" w:rsidRPr="00B91D12">
              <w:rPr>
                <w:rFonts w:cs="Arial"/>
                <w:color w:val="000000" w:themeColor="text1"/>
                <w:szCs w:val="18"/>
              </w:rPr>
              <w:t>,2×</w:t>
            </w:r>
          </w:p>
        </w:tc>
      </w:tr>
    </w:tbl>
    <w:p w14:paraId="62E9E2B4" w14:textId="3FDD453E" w:rsidR="006F586C" w:rsidRPr="00B91D12" w:rsidRDefault="006F586C" w:rsidP="00CF33F8">
      <w:pPr>
        <w:pStyle w:val="FirstParagraph"/>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Antallet af vandløbssegmenter med MKK-overskridelse varierer markant med det anvendte vandføringsscenarie:</w:t>
      </w:r>
    </w:p>
    <w:tbl>
      <w:tblPr>
        <w:tblStyle w:val="PlainTable5"/>
        <w:tblW w:w="0" w:type="auto"/>
        <w:jc w:val="center"/>
        <w:tblLook w:val="04A0" w:firstRow="1" w:lastRow="0" w:firstColumn="1" w:lastColumn="0" w:noHBand="0" w:noVBand="1"/>
      </w:tblPr>
      <w:tblGrid>
        <w:gridCol w:w="1050"/>
        <w:gridCol w:w="3062"/>
        <w:gridCol w:w="1873"/>
      </w:tblGrid>
      <w:tr w:rsidR="006F586C" w:rsidRPr="006B6836" w14:paraId="4AF08A16"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1AB067B" w14:textId="77777777" w:rsidR="006F586C" w:rsidRPr="006B6836" w:rsidRDefault="006F586C" w:rsidP="00CF33F8">
            <w:pPr>
              <w:spacing w:line="276" w:lineRule="auto"/>
              <w:jc w:val="center"/>
              <w:rPr>
                <w:rFonts w:ascii="Arial" w:eastAsia="Times New Roman" w:hAnsi="Arial" w:cs="Arial"/>
                <w:b/>
                <w:i w:val="0"/>
                <w:iCs w:val="0"/>
                <w:color w:val="000000" w:themeColor="text1"/>
                <w:sz w:val="20"/>
                <w:szCs w:val="14"/>
              </w:rPr>
            </w:pPr>
            <w:r w:rsidRPr="006B6836">
              <w:rPr>
                <w:rFonts w:ascii="Arial" w:eastAsia="Times New Roman" w:hAnsi="Arial" w:cs="Arial"/>
                <w:b/>
                <w:i w:val="0"/>
                <w:iCs w:val="0"/>
                <w:color w:val="000000" w:themeColor="text1"/>
                <w:sz w:val="20"/>
                <w:szCs w:val="14"/>
              </w:rPr>
              <w:t>Scenarie</w:t>
            </w:r>
          </w:p>
        </w:tc>
        <w:tc>
          <w:tcPr>
            <w:tcW w:w="0" w:type="auto"/>
            <w:hideMark/>
          </w:tcPr>
          <w:p w14:paraId="59247685" w14:textId="77777777" w:rsidR="006F586C" w:rsidRPr="006B6836" w:rsidRDefault="006F586C"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4"/>
              </w:rPr>
            </w:pPr>
            <w:r w:rsidRPr="006B6836">
              <w:rPr>
                <w:rFonts w:ascii="Arial" w:eastAsia="Times New Roman" w:hAnsi="Arial" w:cs="Arial"/>
                <w:b/>
                <w:i w:val="0"/>
                <w:iCs w:val="0"/>
                <w:color w:val="000000" w:themeColor="text1"/>
                <w:sz w:val="20"/>
                <w:szCs w:val="14"/>
              </w:rPr>
              <w:t>Segmenter med overskridelse</w:t>
            </w:r>
          </w:p>
        </w:tc>
        <w:tc>
          <w:tcPr>
            <w:tcW w:w="0" w:type="auto"/>
            <w:hideMark/>
          </w:tcPr>
          <w:p w14:paraId="66E3C459" w14:textId="77777777" w:rsidR="006F586C" w:rsidRPr="006B6836"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4"/>
              </w:rPr>
            </w:pPr>
            <w:r w:rsidRPr="006B6836">
              <w:rPr>
                <w:rFonts w:ascii="Arial" w:eastAsia="Times New Roman" w:hAnsi="Arial" w:cs="Arial"/>
                <w:b/>
                <w:i w:val="0"/>
                <w:iCs w:val="0"/>
                <w:color w:val="000000" w:themeColor="text1"/>
                <w:sz w:val="20"/>
                <w:szCs w:val="14"/>
              </w:rPr>
              <w:t>Beskrivelse</w:t>
            </w:r>
          </w:p>
        </w:tc>
      </w:tr>
      <w:tr w:rsidR="006F586C" w:rsidRPr="006B6836" w14:paraId="5C4D7B55"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EE3C39" w14:textId="77777777" w:rsidR="006F586C" w:rsidRPr="006B6836" w:rsidRDefault="006F586C" w:rsidP="00CF33F8">
            <w:pPr>
              <w:spacing w:line="276" w:lineRule="auto"/>
              <w:rPr>
                <w:rFonts w:ascii="Arial" w:eastAsia="Times New Roman" w:hAnsi="Arial" w:cs="Arial"/>
                <w:i w:val="0"/>
                <w:iCs w:val="0"/>
                <w:color w:val="000000" w:themeColor="text1"/>
                <w:sz w:val="20"/>
                <w:szCs w:val="14"/>
              </w:rPr>
            </w:pPr>
            <w:r w:rsidRPr="006B6836">
              <w:rPr>
                <w:rFonts w:ascii="Arial" w:eastAsia="Times New Roman" w:hAnsi="Arial" w:cs="Arial"/>
                <w:i w:val="0"/>
                <w:iCs w:val="0"/>
                <w:color w:val="000000" w:themeColor="text1"/>
                <w:sz w:val="20"/>
                <w:szCs w:val="14"/>
              </w:rPr>
              <w:t>Q95</w:t>
            </w:r>
          </w:p>
        </w:tc>
        <w:tc>
          <w:tcPr>
            <w:tcW w:w="0" w:type="auto"/>
            <w:hideMark/>
          </w:tcPr>
          <w:p w14:paraId="3688FC19" w14:textId="77777777" w:rsidR="006F586C" w:rsidRPr="006B6836"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224</w:t>
            </w:r>
          </w:p>
        </w:tc>
        <w:tc>
          <w:tcPr>
            <w:tcW w:w="0" w:type="auto"/>
            <w:hideMark/>
          </w:tcPr>
          <w:p w14:paraId="403C170F" w14:textId="77777777" w:rsidR="006F586C" w:rsidRPr="006B6836"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Lav vandføring</w:t>
            </w:r>
          </w:p>
        </w:tc>
      </w:tr>
      <w:tr w:rsidR="006F586C" w:rsidRPr="006B6836" w14:paraId="32A919CC"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814066" w14:textId="77777777" w:rsidR="006F586C" w:rsidRPr="006B6836" w:rsidRDefault="006F586C" w:rsidP="00CF33F8">
            <w:pPr>
              <w:spacing w:line="276" w:lineRule="auto"/>
              <w:rPr>
                <w:rFonts w:ascii="Arial" w:eastAsia="Times New Roman" w:hAnsi="Arial" w:cs="Arial"/>
                <w:i w:val="0"/>
                <w:iCs w:val="0"/>
                <w:color w:val="000000" w:themeColor="text1"/>
                <w:sz w:val="20"/>
                <w:szCs w:val="14"/>
              </w:rPr>
            </w:pPr>
            <w:r w:rsidRPr="006B6836">
              <w:rPr>
                <w:rFonts w:ascii="Arial" w:eastAsia="Times New Roman" w:hAnsi="Arial" w:cs="Arial"/>
                <w:i w:val="0"/>
                <w:iCs w:val="0"/>
                <w:color w:val="000000" w:themeColor="text1"/>
                <w:sz w:val="20"/>
                <w:szCs w:val="14"/>
              </w:rPr>
              <w:t>Q50</w:t>
            </w:r>
          </w:p>
        </w:tc>
        <w:tc>
          <w:tcPr>
            <w:tcW w:w="0" w:type="auto"/>
            <w:hideMark/>
          </w:tcPr>
          <w:p w14:paraId="30905EB3" w14:textId="77777777" w:rsidR="006F586C" w:rsidRPr="006B6836"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4"/>
              </w:rPr>
            </w:pPr>
            <w:r w:rsidRPr="006B6836">
              <w:rPr>
                <w:rFonts w:cs="Arial"/>
                <w:color w:val="000000" w:themeColor="text1"/>
                <w:szCs w:val="14"/>
              </w:rPr>
              <w:t>164</w:t>
            </w:r>
          </w:p>
        </w:tc>
        <w:tc>
          <w:tcPr>
            <w:tcW w:w="0" w:type="auto"/>
            <w:hideMark/>
          </w:tcPr>
          <w:p w14:paraId="2D8DC41B" w14:textId="77777777" w:rsidR="006F586C" w:rsidRPr="006B6836"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4"/>
              </w:rPr>
            </w:pPr>
            <w:r w:rsidRPr="006B6836">
              <w:rPr>
                <w:rFonts w:cs="Arial"/>
                <w:color w:val="000000" w:themeColor="text1"/>
                <w:szCs w:val="14"/>
              </w:rPr>
              <w:t>Median vandføring</w:t>
            </w:r>
          </w:p>
        </w:tc>
      </w:tr>
      <w:tr w:rsidR="006F586C" w:rsidRPr="006B6836" w14:paraId="2AB5B7F6"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4F86B8" w14:textId="77777777" w:rsidR="006F586C" w:rsidRPr="006B6836" w:rsidRDefault="006F586C" w:rsidP="00CF33F8">
            <w:pPr>
              <w:spacing w:line="276" w:lineRule="auto"/>
              <w:rPr>
                <w:rFonts w:ascii="Arial" w:eastAsia="Times New Roman" w:hAnsi="Arial" w:cs="Arial"/>
                <w:i w:val="0"/>
                <w:iCs w:val="0"/>
                <w:color w:val="000000" w:themeColor="text1"/>
                <w:sz w:val="20"/>
                <w:szCs w:val="14"/>
              </w:rPr>
            </w:pPr>
            <w:r w:rsidRPr="006B6836">
              <w:rPr>
                <w:rFonts w:ascii="Arial" w:eastAsia="Times New Roman" w:hAnsi="Arial" w:cs="Arial"/>
                <w:i w:val="0"/>
                <w:iCs w:val="0"/>
                <w:color w:val="000000" w:themeColor="text1"/>
                <w:sz w:val="20"/>
                <w:szCs w:val="14"/>
              </w:rPr>
              <w:t>Q05</w:t>
            </w:r>
          </w:p>
        </w:tc>
        <w:tc>
          <w:tcPr>
            <w:tcW w:w="0" w:type="auto"/>
            <w:hideMark/>
          </w:tcPr>
          <w:p w14:paraId="31F011FE" w14:textId="77777777" w:rsidR="006F586C" w:rsidRPr="006B6836"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86</w:t>
            </w:r>
          </w:p>
        </w:tc>
        <w:tc>
          <w:tcPr>
            <w:tcW w:w="0" w:type="auto"/>
            <w:hideMark/>
          </w:tcPr>
          <w:p w14:paraId="61EF0C3F" w14:textId="77777777" w:rsidR="006F586C" w:rsidRPr="006B6836"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Høj vandføring</w:t>
            </w:r>
          </w:p>
        </w:tc>
      </w:tr>
    </w:tbl>
    <w:p w14:paraId="185F2180" w14:textId="77777777" w:rsidR="006F586C" w:rsidRDefault="006F586C" w:rsidP="00CF33F8">
      <w:pPr>
        <w:pStyle w:val="FirstParagraph"/>
        <w:spacing w:before="0" w:after="0" w:line="276" w:lineRule="auto"/>
        <w:rPr>
          <w:rFonts w:ascii="Arial" w:hAnsi="Arial" w:cs="Arial"/>
          <w:color w:val="000000" w:themeColor="text1"/>
          <w:sz w:val="22"/>
          <w:szCs w:val="22"/>
          <w:lang w:val="da-DK"/>
        </w:rPr>
      </w:pPr>
    </w:p>
    <w:p w14:paraId="7E9DEB80" w14:textId="50F43729" w:rsidR="007A7C79" w:rsidRDefault="006F586C" w:rsidP="00CF33F8">
      <w:pPr>
        <w:pStyle w:val="FirstParagraph"/>
        <w:spacing w:after="0"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 xml:space="preserve">Ved lav vandføring (Q95) er fortyndingen begrænset, hvilket resulterer i det højeste antal overskridelser. I alt 86 segmenter overskrider MKK uanset vandføringsscenarie, hvilket indikerer </w:t>
      </w:r>
      <w:r w:rsidRPr="00B91D12">
        <w:rPr>
          <w:rFonts w:ascii="Arial" w:hAnsi="Arial" w:cs="Arial"/>
          <w:color w:val="000000" w:themeColor="text1"/>
          <w:sz w:val="20"/>
          <w:szCs w:val="20"/>
          <w:lang w:val="da-DK"/>
        </w:rPr>
        <w:lastRenderedPageBreak/>
        <w:t>robuste og vandføringsuafhængige påvirkninger.</w:t>
      </w:r>
      <w:r w:rsidR="006C3FA4">
        <w:rPr>
          <w:rFonts w:ascii="Arial" w:hAnsi="Arial" w:cs="Arial"/>
          <w:color w:val="000000" w:themeColor="text1"/>
          <w:sz w:val="20"/>
          <w:szCs w:val="20"/>
          <w:lang w:val="da-DK"/>
        </w:rPr>
        <w:t xml:space="preserve"> </w:t>
      </w:r>
      <w:r w:rsidRPr="00B91D12">
        <w:rPr>
          <w:rFonts w:ascii="Arial" w:hAnsi="Arial" w:cs="Arial"/>
          <w:color w:val="000000" w:themeColor="text1"/>
          <w:sz w:val="20"/>
          <w:szCs w:val="20"/>
          <w:lang w:val="da-DK"/>
        </w:rPr>
        <w:t>Overskridelserne er ujævnt fordelt på stofkategorier både med hensyn til udbredelse og alvorlighed</w:t>
      </w:r>
      <w:r w:rsidR="00CA1348">
        <w:rPr>
          <w:rFonts w:ascii="Arial" w:hAnsi="Arial" w:cs="Arial"/>
          <w:color w:val="000000" w:themeColor="text1"/>
          <w:sz w:val="20"/>
          <w:szCs w:val="20"/>
          <w:lang w:val="da-DK"/>
        </w:rPr>
        <w:t>,</w:t>
      </w:r>
      <w:r w:rsidR="007A7C79">
        <w:rPr>
          <w:rFonts w:ascii="Arial" w:hAnsi="Arial" w:cs="Arial"/>
          <w:color w:val="000000" w:themeColor="text1"/>
          <w:sz w:val="20"/>
          <w:szCs w:val="20"/>
          <w:lang w:val="da-DK"/>
        </w:rPr>
        <w:t xml:space="preserve"> som </w:t>
      </w:r>
      <w:r w:rsidR="00967D4F">
        <w:rPr>
          <w:rFonts w:ascii="Arial" w:hAnsi="Arial" w:cs="Arial"/>
          <w:color w:val="000000" w:themeColor="text1"/>
          <w:sz w:val="20"/>
          <w:szCs w:val="20"/>
          <w:lang w:val="da-DK"/>
        </w:rPr>
        <w:t xml:space="preserve">det </w:t>
      </w:r>
      <w:r w:rsidR="007A7C79">
        <w:rPr>
          <w:rFonts w:ascii="Arial" w:hAnsi="Arial" w:cs="Arial"/>
          <w:color w:val="000000" w:themeColor="text1"/>
          <w:sz w:val="20"/>
          <w:szCs w:val="20"/>
          <w:lang w:val="da-DK"/>
        </w:rPr>
        <w:t xml:space="preserve">fremgår i tabel #. </w:t>
      </w:r>
    </w:p>
    <w:p w14:paraId="6BCEED4D" w14:textId="17F72046" w:rsidR="007A7C79" w:rsidRPr="007A7C79" w:rsidRDefault="007A7C79" w:rsidP="00CF33F8">
      <w:pPr>
        <w:pStyle w:val="FirstParagraph"/>
        <w:spacing w:line="276" w:lineRule="auto"/>
        <w:rPr>
          <w:rFonts w:ascii="Arial" w:hAnsi="Arial" w:cs="Arial"/>
          <w:color w:val="000000" w:themeColor="text1"/>
          <w:sz w:val="20"/>
          <w:szCs w:val="20"/>
        </w:rPr>
      </w:pPr>
      <w:r w:rsidRPr="007A7C79">
        <w:rPr>
          <w:rFonts w:ascii="Arial" w:hAnsi="Arial" w:cs="Arial"/>
          <w:b/>
          <w:bCs/>
          <w:color w:val="000000" w:themeColor="text1"/>
          <w:sz w:val="20"/>
          <w:szCs w:val="20"/>
        </w:rPr>
        <w:t>Kategori-dominans:</w:t>
      </w:r>
      <w:r w:rsidRPr="007A7C79">
        <w:rPr>
          <w:rFonts w:ascii="Arial" w:hAnsi="Arial" w:cs="Arial"/>
          <w:color w:val="000000" w:themeColor="text1"/>
          <w:sz w:val="20"/>
          <w:szCs w:val="20"/>
        </w:rPr>
        <w:t> Den markante overvægt af klorede kulbrinter i overskridelsesresultaterne kan tilskrives en kombination af to faktorer:</w:t>
      </w:r>
    </w:p>
    <w:p w14:paraId="7C7282BA" w14:textId="77777777" w:rsidR="007A7C79" w:rsidRPr="007A7C79" w:rsidRDefault="007A7C79" w:rsidP="00CF33F8">
      <w:pPr>
        <w:pStyle w:val="FirstParagraph"/>
        <w:numPr>
          <w:ilvl w:val="0"/>
          <w:numId w:val="31"/>
        </w:numPr>
        <w:spacing w:before="0" w:line="276" w:lineRule="auto"/>
        <w:rPr>
          <w:rFonts w:ascii="Arial" w:hAnsi="Arial" w:cs="Arial"/>
          <w:color w:val="000000" w:themeColor="text1"/>
          <w:sz w:val="20"/>
          <w:szCs w:val="20"/>
        </w:rPr>
      </w:pPr>
      <w:r w:rsidRPr="007A7C79">
        <w:rPr>
          <w:rFonts w:ascii="Arial" w:hAnsi="Arial" w:cs="Arial"/>
          <w:b/>
          <w:bCs/>
          <w:color w:val="000000" w:themeColor="text1"/>
          <w:sz w:val="20"/>
          <w:szCs w:val="20"/>
        </w:rPr>
        <w:t>Stort datagrundlag:</w:t>
      </w:r>
      <w:r w:rsidRPr="007A7C79">
        <w:rPr>
          <w:rFonts w:ascii="Arial" w:hAnsi="Arial" w:cs="Arial"/>
          <w:color w:val="000000" w:themeColor="text1"/>
          <w:sz w:val="20"/>
          <w:szCs w:val="20"/>
        </w:rPr>
        <w:t> Klorede kulbrinter udgør den største kategori i risikovurderingen med 620 kvalificerende kombinationer (jf. Figur X i afsnit 4.2), hvilket naturligt medfører flere potentielle overskridelser.</w:t>
      </w:r>
    </w:p>
    <w:p w14:paraId="2D77C16B" w14:textId="2AF92059" w:rsidR="006F586C" w:rsidRPr="00E7520A" w:rsidRDefault="007A7C79" w:rsidP="00CF33F8">
      <w:pPr>
        <w:pStyle w:val="FirstParagraph"/>
        <w:numPr>
          <w:ilvl w:val="0"/>
          <w:numId w:val="31"/>
        </w:numPr>
        <w:spacing w:before="0" w:line="276" w:lineRule="auto"/>
        <w:rPr>
          <w:rFonts w:ascii="Arial" w:hAnsi="Arial" w:cs="Arial"/>
          <w:color w:val="000000" w:themeColor="text1"/>
          <w:sz w:val="20"/>
          <w:szCs w:val="20"/>
        </w:rPr>
      </w:pPr>
      <w:r w:rsidRPr="007A7C79">
        <w:rPr>
          <w:rFonts w:ascii="Arial" w:hAnsi="Arial" w:cs="Arial"/>
          <w:b/>
          <w:bCs/>
          <w:color w:val="000000" w:themeColor="text1"/>
          <w:sz w:val="20"/>
          <w:szCs w:val="20"/>
        </w:rPr>
        <w:t>Ugunstige scenarieparametre:</w:t>
      </w:r>
      <w:r w:rsidRPr="007A7C79">
        <w:rPr>
          <w:rFonts w:ascii="Arial" w:hAnsi="Arial" w:cs="Arial"/>
          <w:color w:val="000000" w:themeColor="text1"/>
          <w:sz w:val="20"/>
          <w:szCs w:val="20"/>
        </w:rPr>
        <w:t xml:space="preserve"> Trichlorethylen (TCE), der anvendes som </w:t>
      </w:r>
      <w:r w:rsidR="00322DEE">
        <w:rPr>
          <w:rFonts w:ascii="Arial" w:hAnsi="Arial" w:cs="Arial"/>
          <w:color w:val="000000" w:themeColor="text1"/>
          <w:sz w:val="20"/>
          <w:szCs w:val="20"/>
        </w:rPr>
        <w:t xml:space="preserve">et af </w:t>
      </w:r>
      <w:r w:rsidRPr="007A7C79">
        <w:rPr>
          <w:rFonts w:ascii="Arial" w:hAnsi="Arial" w:cs="Arial"/>
          <w:color w:val="000000" w:themeColor="text1"/>
          <w:sz w:val="20"/>
          <w:szCs w:val="20"/>
        </w:rPr>
        <w:t>modelstof</w:t>
      </w:r>
      <w:r w:rsidR="00322DEE">
        <w:rPr>
          <w:rFonts w:ascii="Arial" w:hAnsi="Arial" w:cs="Arial"/>
          <w:color w:val="000000" w:themeColor="text1"/>
          <w:sz w:val="20"/>
          <w:szCs w:val="20"/>
        </w:rPr>
        <w:t>ferne</w:t>
      </w:r>
      <w:r w:rsidRPr="007A7C79">
        <w:rPr>
          <w:rFonts w:ascii="Arial" w:hAnsi="Arial" w:cs="Arial"/>
          <w:color w:val="000000" w:themeColor="text1"/>
          <w:sz w:val="20"/>
          <w:szCs w:val="20"/>
        </w:rPr>
        <w:t>, har en standardkoncentration på 42.000 µg/L kombineret med en MKK på blot 10 µg/L – et forhold på 4.200×. Dette betyder, at selv relativt små fluxbidrag medfører betydelige overskridelser.</w:t>
      </w:r>
    </w:p>
    <w:tbl>
      <w:tblPr>
        <w:tblStyle w:val="PlainTable5"/>
        <w:tblW w:w="0" w:type="auto"/>
        <w:jc w:val="center"/>
        <w:tblLook w:val="04A0" w:firstRow="1" w:lastRow="0" w:firstColumn="1" w:lastColumn="0" w:noHBand="0" w:noVBand="1"/>
      </w:tblPr>
      <w:tblGrid>
        <w:gridCol w:w="2329"/>
        <w:gridCol w:w="1250"/>
        <w:gridCol w:w="1261"/>
        <w:gridCol w:w="1394"/>
      </w:tblGrid>
      <w:tr w:rsidR="006F586C" w:rsidRPr="00B91D12" w14:paraId="3AC6E2D8"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64403AE" w14:textId="77777777" w:rsidR="006F586C" w:rsidRPr="00B91D12" w:rsidRDefault="006F586C" w:rsidP="00CF33F8">
            <w:pPr>
              <w:spacing w:line="276" w:lineRule="auto"/>
              <w:jc w:val="center"/>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Stofkategori</w:t>
            </w:r>
          </w:p>
        </w:tc>
        <w:tc>
          <w:tcPr>
            <w:tcW w:w="0" w:type="auto"/>
            <w:hideMark/>
          </w:tcPr>
          <w:p w14:paraId="5A4E13EF"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Segmenter</w:t>
            </w:r>
          </w:p>
        </w:tc>
        <w:tc>
          <w:tcPr>
            <w:tcW w:w="0" w:type="auto"/>
            <w:hideMark/>
          </w:tcPr>
          <w:p w14:paraId="005F9CFB"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Maks. ratio</w:t>
            </w:r>
          </w:p>
        </w:tc>
        <w:tc>
          <w:tcPr>
            <w:tcW w:w="0" w:type="auto"/>
            <w:hideMark/>
          </w:tcPr>
          <w:p w14:paraId="6F1604E6"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Median ratio</w:t>
            </w:r>
          </w:p>
        </w:tc>
      </w:tr>
      <w:tr w:rsidR="006F586C" w:rsidRPr="00B91D12" w14:paraId="0A27F086"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F940EC"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Klorede kulbrinter</w:t>
            </w:r>
          </w:p>
        </w:tc>
        <w:tc>
          <w:tcPr>
            <w:tcW w:w="0" w:type="auto"/>
            <w:hideMark/>
          </w:tcPr>
          <w:p w14:paraId="473C9060"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131</w:t>
            </w:r>
          </w:p>
        </w:tc>
        <w:tc>
          <w:tcPr>
            <w:tcW w:w="0" w:type="auto"/>
            <w:hideMark/>
          </w:tcPr>
          <w:p w14:paraId="797B896A"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10.334×</w:t>
            </w:r>
          </w:p>
        </w:tc>
        <w:tc>
          <w:tcPr>
            <w:tcW w:w="0" w:type="auto"/>
            <w:hideMark/>
          </w:tcPr>
          <w:p w14:paraId="13539FD9"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5,8×</w:t>
            </w:r>
          </w:p>
        </w:tc>
      </w:tr>
      <w:tr w:rsidR="006F586C" w:rsidRPr="00B91D12" w14:paraId="4619FE9D"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42E9FF"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Polære</w:t>
            </w:r>
          </w:p>
        </w:tc>
        <w:tc>
          <w:tcPr>
            <w:tcW w:w="0" w:type="auto"/>
            <w:hideMark/>
          </w:tcPr>
          <w:p w14:paraId="5717A0A5"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31</w:t>
            </w:r>
          </w:p>
        </w:tc>
        <w:tc>
          <w:tcPr>
            <w:tcW w:w="0" w:type="auto"/>
            <w:hideMark/>
          </w:tcPr>
          <w:p w14:paraId="407ABEF2"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2.899×</w:t>
            </w:r>
          </w:p>
        </w:tc>
        <w:tc>
          <w:tcPr>
            <w:tcW w:w="0" w:type="auto"/>
            <w:hideMark/>
          </w:tcPr>
          <w:p w14:paraId="3FFC1E0F"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7,3×</w:t>
            </w:r>
          </w:p>
        </w:tc>
      </w:tr>
      <w:tr w:rsidR="006F586C" w:rsidRPr="00B91D12" w14:paraId="1D9B4A5B"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49ACB7"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Uorganiske forbindelser</w:t>
            </w:r>
          </w:p>
        </w:tc>
        <w:tc>
          <w:tcPr>
            <w:tcW w:w="0" w:type="auto"/>
            <w:hideMark/>
          </w:tcPr>
          <w:p w14:paraId="1B73E6F6"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30</w:t>
            </w:r>
          </w:p>
        </w:tc>
        <w:tc>
          <w:tcPr>
            <w:tcW w:w="0" w:type="auto"/>
            <w:hideMark/>
          </w:tcPr>
          <w:p w14:paraId="48703638"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148×</w:t>
            </w:r>
          </w:p>
        </w:tc>
        <w:tc>
          <w:tcPr>
            <w:tcW w:w="0" w:type="auto"/>
            <w:hideMark/>
          </w:tcPr>
          <w:p w14:paraId="13DCEDCB"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2,9×</w:t>
            </w:r>
          </w:p>
        </w:tc>
      </w:tr>
      <w:tr w:rsidR="006F586C" w:rsidRPr="00B91D12" w14:paraId="63C7DCDF"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805514"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Pesticider</w:t>
            </w:r>
          </w:p>
        </w:tc>
        <w:tc>
          <w:tcPr>
            <w:tcW w:w="0" w:type="auto"/>
            <w:hideMark/>
          </w:tcPr>
          <w:p w14:paraId="7B4CE02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26</w:t>
            </w:r>
          </w:p>
        </w:tc>
        <w:tc>
          <w:tcPr>
            <w:tcW w:w="0" w:type="auto"/>
            <w:hideMark/>
          </w:tcPr>
          <w:p w14:paraId="4F40ADC8"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118×</w:t>
            </w:r>
          </w:p>
        </w:tc>
        <w:tc>
          <w:tcPr>
            <w:tcW w:w="0" w:type="auto"/>
            <w:hideMark/>
          </w:tcPr>
          <w:p w14:paraId="7F57BBAD"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2,7×</w:t>
            </w:r>
          </w:p>
        </w:tc>
      </w:tr>
      <w:tr w:rsidR="006F586C" w:rsidRPr="00B91D12" w14:paraId="0A78C7C1"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714F20"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BTX’er</w:t>
            </w:r>
          </w:p>
        </w:tc>
        <w:tc>
          <w:tcPr>
            <w:tcW w:w="0" w:type="auto"/>
            <w:hideMark/>
          </w:tcPr>
          <w:p w14:paraId="66F5389E"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21</w:t>
            </w:r>
          </w:p>
        </w:tc>
        <w:tc>
          <w:tcPr>
            <w:tcW w:w="0" w:type="auto"/>
            <w:hideMark/>
          </w:tcPr>
          <w:p w14:paraId="6889F5DD"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203×</w:t>
            </w:r>
          </w:p>
        </w:tc>
        <w:tc>
          <w:tcPr>
            <w:tcW w:w="0" w:type="auto"/>
            <w:hideMark/>
          </w:tcPr>
          <w:p w14:paraId="0FAA11C7"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3,7×</w:t>
            </w:r>
          </w:p>
        </w:tc>
      </w:tr>
      <w:tr w:rsidR="006F586C" w:rsidRPr="00B91D12" w14:paraId="69215AA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93DD07"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PAH’er</w:t>
            </w:r>
          </w:p>
        </w:tc>
        <w:tc>
          <w:tcPr>
            <w:tcW w:w="0" w:type="auto"/>
            <w:hideMark/>
          </w:tcPr>
          <w:p w14:paraId="01932BF0"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18</w:t>
            </w:r>
          </w:p>
        </w:tc>
        <w:tc>
          <w:tcPr>
            <w:tcW w:w="0" w:type="auto"/>
            <w:hideMark/>
          </w:tcPr>
          <w:p w14:paraId="06095A3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3.774×</w:t>
            </w:r>
          </w:p>
        </w:tc>
        <w:tc>
          <w:tcPr>
            <w:tcW w:w="0" w:type="auto"/>
            <w:hideMark/>
          </w:tcPr>
          <w:p w14:paraId="2FD713D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24,9×</w:t>
            </w:r>
          </w:p>
        </w:tc>
      </w:tr>
      <w:tr w:rsidR="006F586C" w:rsidRPr="00B91D12" w14:paraId="5729B008"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A0C6E0"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Chlorphenoler</w:t>
            </w:r>
          </w:p>
        </w:tc>
        <w:tc>
          <w:tcPr>
            <w:tcW w:w="0" w:type="auto"/>
            <w:hideMark/>
          </w:tcPr>
          <w:p w14:paraId="15FA52B3"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7</w:t>
            </w:r>
          </w:p>
        </w:tc>
        <w:tc>
          <w:tcPr>
            <w:tcW w:w="0" w:type="auto"/>
            <w:hideMark/>
          </w:tcPr>
          <w:p w14:paraId="3F434FE7"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6.227×</w:t>
            </w:r>
          </w:p>
        </w:tc>
        <w:tc>
          <w:tcPr>
            <w:tcW w:w="0" w:type="auto"/>
            <w:hideMark/>
          </w:tcPr>
          <w:p w14:paraId="145D3793"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33,9×</w:t>
            </w:r>
          </w:p>
        </w:tc>
      </w:tr>
      <w:tr w:rsidR="006F586C" w:rsidRPr="00B91D12" w14:paraId="4F96997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53147F"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Phenoler</w:t>
            </w:r>
          </w:p>
        </w:tc>
        <w:tc>
          <w:tcPr>
            <w:tcW w:w="0" w:type="auto"/>
            <w:hideMark/>
          </w:tcPr>
          <w:p w14:paraId="0F463411"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w:t>
            </w:r>
          </w:p>
        </w:tc>
        <w:tc>
          <w:tcPr>
            <w:tcW w:w="0" w:type="auto"/>
            <w:hideMark/>
          </w:tcPr>
          <w:p w14:paraId="13482142"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357×</w:t>
            </w:r>
          </w:p>
        </w:tc>
        <w:tc>
          <w:tcPr>
            <w:tcW w:w="0" w:type="auto"/>
            <w:hideMark/>
          </w:tcPr>
          <w:p w14:paraId="5130937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8,8×</w:t>
            </w:r>
          </w:p>
        </w:tc>
      </w:tr>
    </w:tbl>
    <w:p w14:paraId="5F8B5F5F" w14:textId="77777777" w:rsidR="006F586C" w:rsidRDefault="006F586C" w:rsidP="00CF33F8">
      <w:pPr>
        <w:pStyle w:val="FirstParagraph"/>
        <w:spacing w:before="0" w:line="276" w:lineRule="auto"/>
        <w:rPr>
          <w:rFonts w:ascii="Arial" w:hAnsi="Arial" w:cs="Arial"/>
          <w:color w:val="000000" w:themeColor="text1"/>
          <w:sz w:val="22"/>
          <w:szCs w:val="22"/>
          <w:lang w:val="da-DK"/>
        </w:rPr>
      </w:pPr>
    </w:p>
    <w:p w14:paraId="00D6AF3C" w14:textId="77777777" w:rsidR="006F586C" w:rsidRPr="00B91D12" w:rsidRDefault="006F586C" w:rsidP="00CF33F8">
      <w:pPr>
        <w:pStyle w:val="FirstParagraph"/>
        <w:spacing w:before="0"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De højeste overskridelsesforhold (op til 10.337×) kan primært tilskrives en kombination af:</w:t>
      </w:r>
    </w:p>
    <w:p w14:paraId="470D3D9B" w14:textId="77777777" w:rsidR="006F586C" w:rsidRPr="00B91D12" w:rsidRDefault="006F586C" w:rsidP="00CF33F8">
      <w:pPr>
        <w:pStyle w:val="FirstParagraph"/>
        <w:numPr>
          <w:ilvl w:val="0"/>
          <w:numId w:val="23"/>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lav vandføring under Q95-scenariet,</w:t>
      </w:r>
    </w:p>
    <w:p w14:paraId="62012E9C" w14:textId="3EAA8693" w:rsidR="006F586C" w:rsidRPr="00B91D12" w:rsidRDefault="006F586C" w:rsidP="00CF33F8">
      <w:pPr>
        <w:pStyle w:val="FirstParagraph"/>
        <w:numPr>
          <w:ilvl w:val="0"/>
          <w:numId w:val="23"/>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høje standardkoncentrationer for visse modelstoffer</w:t>
      </w:r>
      <w:r w:rsidR="006C3FA4">
        <w:rPr>
          <w:rFonts w:ascii="Arial" w:hAnsi="Arial" w:cs="Arial"/>
          <w:color w:val="000000" w:themeColor="text1"/>
          <w:sz w:val="20"/>
          <w:szCs w:val="20"/>
          <w:lang w:val="da-DK"/>
        </w:rPr>
        <w:t xml:space="preserve"> (såsom TCE)</w:t>
      </w:r>
      <w:r w:rsidRPr="00B91D12">
        <w:rPr>
          <w:rFonts w:ascii="Arial" w:hAnsi="Arial" w:cs="Arial"/>
          <w:color w:val="000000" w:themeColor="text1"/>
          <w:sz w:val="20"/>
          <w:szCs w:val="20"/>
          <w:lang w:val="da-DK"/>
        </w:rPr>
        <w:t>, og</w:t>
      </w:r>
    </w:p>
    <w:p w14:paraId="62661107" w14:textId="77777777" w:rsidR="006F586C" w:rsidRPr="00B91D12" w:rsidRDefault="006F586C" w:rsidP="00CF33F8">
      <w:pPr>
        <w:pStyle w:val="FirstParagraph"/>
        <w:numPr>
          <w:ilvl w:val="0"/>
          <w:numId w:val="23"/>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akkumulering af flux fra flere lokaliteter til samme vandløbssegment.</w:t>
      </w:r>
    </w:p>
    <w:p w14:paraId="00A82B23" w14:textId="4FCBEBE1" w:rsidR="006F586C" w:rsidRPr="00B91D12" w:rsidRDefault="006F586C" w:rsidP="00CF33F8">
      <w:pPr>
        <w:pStyle w:val="FirstParagraph"/>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 xml:space="preserve">Figur </w:t>
      </w:r>
      <w:r w:rsidR="003E4246">
        <w:rPr>
          <w:rFonts w:ascii="Arial" w:hAnsi="Arial" w:cs="Arial"/>
          <w:color w:val="000000" w:themeColor="text1"/>
          <w:sz w:val="20"/>
          <w:szCs w:val="20"/>
          <w:lang w:val="da-DK"/>
        </w:rPr>
        <w:t>4</w:t>
      </w:r>
      <w:r w:rsidRPr="00B91D12">
        <w:rPr>
          <w:rFonts w:ascii="Arial" w:hAnsi="Arial" w:cs="Arial"/>
          <w:color w:val="000000" w:themeColor="text1"/>
          <w:sz w:val="20"/>
          <w:szCs w:val="20"/>
          <w:lang w:val="da-DK"/>
        </w:rPr>
        <w:t xml:space="preserve"> illustrerer overskridelser af MKK fordelt på stofkategorier ved Q95. Figuren sammenholder to centrale dimensioner:</w:t>
      </w:r>
    </w:p>
    <w:p w14:paraId="4E8B9F47" w14:textId="77777777" w:rsidR="006F586C" w:rsidRPr="00B91D12" w:rsidRDefault="006F586C" w:rsidP="00CF33F8">
      <w:pPr>
        <w:pStyle w:val="FirstParagraph"/>
        <w:numPr>
          <w:ilvl w:val="0"/>
          <w:numId w:val="24"/>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Udbredelse (søjler, venstre akse): Antal unikke vandløbssegmenter med MKK-overskridelse pr. stofkategori.</w:t>
      </w:r>
    </w:p>
    <w:p w14:paraId="5D6A3E29" w14:textId="77777777" w:rsidR="006F586C" w:rsidRPr="00B91D12" w:rsidRDefault="006F586C" w:rsidP="00CF33F8">
      <w:pPr>
        <w:pStyle w:val="FirstParagraph"/>
        <w:numPr>
          <w:ilvl w:val="0"/>
          <w:numId w:val="24"/>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Alvorlighed (linje, højre akse): Median overskridelsesratio (Cmix/MKK) vist på logaritmisk skala.</w:t>
      </w:r>
    </w:p>
    <w:p w14:paraId="70B4297B" w14:textId="6653C5CD" w:rsidR="00B76E5C" w:rsidRDefault="00B76E5C" w:rsidP="00B76E5C">
      <w:pPr>
        <w:pStyle w:val="FirstParagraph"/>
        <w:spacing w:line="276" w:lineRule="auto"/>
        <w:rPr>
          <w:rFonts w:ascii="Arial" w:hAnsi="Arial" w:cs="Arial"/>
          <w:color w:val="000000" w:themeColor="text1"/>
          <w:sz w:val="20"/>
          <w:szCs w:val="20"/>
          <w:lang w:val="da-DK"/>
        </w:rPr>
      </w:pPr>
      <w:r>
        <w:rPr>
          <w:noProof/>
        </w:rPr>
        <mc:AlternateContent>
          <mc:Choice Requires="wps">
            <w:drawing>
              <wp:anchor distT="0" distB="0" distL="114300" distR="114300" simplePos="0" relativeHeight="251665408" behindDoc="1" locked="0" layoutInCell="1" allowOverlap="1" wp14:anchorId="4D5AB175" wp14:editId="61612166">
                <wp:simplePos x="0" y="0"/>
                <wp:positionH relativeFrom="column">
                  <wp:posOffset>-756285</wp:posOffset>
                </wp:positionH>
                <wp:positionV relativeFrom="paragraph">
                  <wp:posOffset>5309870</wp:posOffset>
                </wp:positionV>
                <wp:extent cx="6829425" cy="635"/>
                <wp:effectExtent l="0" t="0" r="0" b="0"/>
                <wp:wrapNone/>
                <wp:docPr id="634520909" name="Text Box 1"/>
                <wp:cNvGraphicFramePr/>
                <a:graphic xmlns:a="http://schemas.openxmlformats.org/drawingml/2006/main">
                  <a:graphicData uri="http://schemas.microsoft.com/office/word/2010/wordprocessingShape">
                    <wps:wsp>
                      <wps:cNvSpPr txBox="1"/>
                      <wps:spPr>
                        <a:xfrm>
                          <a:off x="0" y="0"/>
                          <a:ext cx="6829425" cy="635"/>
                        </a:xfrm>
                        <a:prstGeom prst="rect">
                          <a:avLst/>
                        </a:prstGeom>
                        <a:solidFill>
                          <a:prstClr val="white"/>
                        </a:solidFill>
                        <a:ln>
                          <a:noFill/>
                        </a:ln>
                      </wps:spPr>
                      <wps:txbx>
                        <w:txbxContent>
                          <w:p w14:paraId="1C1BD0C7" w14:textId="0427BCA8" w:rsidR="00B76E5C" w:rsidRPr="00B76E5C" w:rsidRDefault="003E4246" w:rsidP="00B76E5C">
                            <w:pPr>
                              <w:pStyle w:val="Caption"/>
                              <w:jc w:val="center"/>
                              <w:rPr>
                                <w:rFonts w:cs="Arial"/>
                                <w:b w:val="0"/>
                                <w:bCs w:val="0"/>
                                <w:noProof/>
                                <w:color w:val="000000" w:themeColor="text1"/>
                                <w:sz w:val="22"/>
                                <w:szCs w:val="22"/>
                                <w:lang w:val="da" w:eastAsia="zh-CN"/>
                              </w:rPr>
                            </w:pPr>
                            <w:r w:rsidRPr="00B76E5C">
                              <w:rPr>
                                <w:color w:val="000000" w:themeColor="text1"/>
                              </w:rPr>
                              <w:t>Figur</w:t>
                            </w:r>
                            <w:r w:rsidR="00B76E5C" w:rsidRPr="00B76E5C">
                              <w:rPr>
                                <w:color w:val="000000" w:themeColor="text1"/>
                              </w:rPr>
                              <w:t xml:space="preserve"> </w:t>
                            </w:r>
                            <w:r w:rsidR="00B76E5C" w:rsidRPr="00B76E5C">
                              <w:rPr>
                                <w:color w:val="000000" w:themeColor="text1"/>
                              </w:rPr>
                              <w:fldChar w:fldCharType="begin"/>
                            </w:r>
                            <w:r w:rsidR="00B76E5C" w:rsidRPr="00B76E5C">
                              <w:rPr>
                                <w:color w:val="000000" w:themeColor="text1"/>
                              </w:rPr>
                              <w:instrText xml:space="preserve"> SEQ Figure \* ARABIC </w:instrText>
                            </w:r>
                            <w:r w:rsidR="00B76E5C" w:rsidRPr="00B76E5C">
                              <w:rPr>
                                <w:color w:val="000000" w:themeColor="text1"/>
                              </w:rPr>
                              <w:fldChar w:fldCharType="separate"/>
                            </w:r>
                            <w:r w:rsidR="00B76E5C" w:rsidRPr="00B76E5C">
                              <w:rPr>
                                <w:noProof/>
                                <w:color w:val="000000" w:themeColor="text1"/>
                              </w:rPr>
                              <w:t>4</w:t>
                            </w:r>
                            <w:r w:rsidR="00B76E5C" w:rsidRPr="00B76E5C">
                              <w:rPr>
                                <w:color w:val="000000" w:themeColor="text1"/>
                              </w:rPr>
                              <w:fldChar w:fldCharType="end"/>
                            </w:r>
                            <w:r w:rsidR="00B76E5C">
                              <w:rPr>
                                <w:color w:val="000000" w:themeColor="text1"/>
                              </w:rPr>
                              <w:t xml:space="preserve"> </w:t>
                            </w:r>
                            <w:r w:rsidR="00B76E5C">
                              <w:rPr>
                                <w:b w:val="0"/>
                                <w:bCs w:val="0"/>
                                <w:color w:val="000000" w:themeColor="text1"/>
                              </w:rPr>
                              <w:t>Antal påvirkede segmenter for hver stofkategori med mindst én overskridelse samt en linje der indikerer medianoverskridelsesratioen</w:t>
                            </w:r>
                            <w:r>
                              <w:rPr>
                                <w:b w:val="0"/>
                                <w:bCs w:val="0"/>
                                <w:color w:val="000000" w:themeColor="text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5AB175" id="_x0000_s1027" type="#_x0000_t202" style="position:absolute;margin-left:-59.55pt;margin-top:418.1pt;width:537.7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ZwmGQIAAD8EAAAOAAAAZHJzL2Uyb0RvYy54bWysU8Fu2zAMvQ/YPwi6L06yNei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sdvr50/SGM0mx2ce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" stroked="f">
                <v:textbox style="mso-fit-shape-to-text:t" inset="0,0,0,0">
                  <w:txbxContent>
                    <w:p w14:paraId="1C1BD0C7" w14:textId="0427BCA8" w:rsidR="00B76E5C" w:rsidRPr="00B76E5C" w:rsidRDefault="003E4246" w:rsidP="00B76E5C">
                      <w:pPr>
                        <w:pStyle w:val="Caption"/>
                        <w:jc w:val="center"/>
                        <w:rPr>
                          <w:rFonts w:cs="Arial"/>
                          <w:b w:val="0"/>
                          <w:bCs w:val="0"/>
                          <w:noProof/>
                          <w:color w:val="000000" w:themeColor="text1"/>
                          <w:sz w:val="22"/>
                          <w:szCs w:val="22"/>
                          <w:lang w:val="da" w:eastAsia="zh-CN"/>
                        </w:rPr>
                      </w:pPr>
                      <w:r w:rsidRPr="00B76E5C">
                        <w:rPr>
                          <w:color w:val="000000" w:themeColor="text1"/>
                        </w:rPr>
                        <w:t>Figur</w:t>
                      </w:r>
                      <w:r w:rsidR="00B76E5C" w:rsidRPr="00B76E5C">
                        <w:rPr>
                          <w:color w:val="000000" w:themeColor="text1"/>
                        </w:rPr>
                        <w:t xml:space="preserve"> </w:t>
                      </w:r>
                      <w:r w:rsidR="00B76E5C" w:rsidRPr="00B76E5C">
                        <w:rPr>
                          <w:color w:val="000000" w:themeColor="text1"/>
                        </w:rPr>
                        <w:fldChar w:fldCharType="begin"/>
                      </w:r>
                      <w:r w:rsidR="00B76E5C" w:rsidRPr="00B76E5C">
                        <w:rPr>
                          <w:color w:val="000000" w:themeColor="text1"/>
                        </w:rPr>
                        <w:instrText xml:space="preserve"> SEQ Figure \* ARABIC </w:instrText>
                      </w:r>
                      <w:r w:rsidR="00B76E5C" w:rsidRPr="00B76E5C">
                        <w:rPr>
                          <w:color w:val="000000" w:themeColor="text1"/>
                        </w:rPr>
                        <w:fldChar w:fldCharType="separate"/>
                      </w:r>
                      <w:r w:rsidR="00B76E5C" w:rsidRPr="00B76E5C">
                        <w:rPr>
                          <w:noProof/>
                          <w:color w:val="000000" w:themeColor="text1"/>
                        </w:rPr>
                        <w:t>4</w:t>
                      </w:r>
                      <w:r w:rsidR="00B76E5C" w:rsidRPr="00B76E5C">
                        <w:rPr>
                          <w:color w:val="000000" w:themeColor="text1"/>
                        </w:rPr>
                        <w:fldChar w:fldCharType="end"/>
                      </w:r>
                      <w:r w:rsidR="00B76E5C">
                        <w:rPr>
                          <w:color w:val="000000" w:themeColor="text1"/>
                        </w:rPr>
                        <w:t xml:space="preserve"> </w:t>
                      </w:r>
                      <w:r w:rsidR="00B76E5C">
                        <w:rPr>
                          <w:b w:val="0"/>
                          <w:bCs w:val="0"/>
                          <w:color w:val="000000" w:themeColor="text1"/>
                        </w:rPr>
                        <w:t>Antal påvirkede segmenter for hver stofkategori med mindst én overskridelse samt en linje der indikerer medianoverskridelsesratioen</w:t>
                      </w:r>
                      <w:r>
                        <w:rPr>
                          <w:b w:val="0"/>
                          <w:bCs w:val="0"/>
                          <w:color w:val="000000" w:themeColor="text1"/>
                        </w:rPr>
                        <w:t>.</w:t>
                      </w:r>
                    </w:p>
                  </w:txbxContent>
                </v:textbox>
              </v:shape>
            </w:pict>
          </mc:Fallback>
        </mc:AlternateContent>
      </w:r>
      <w:r w:rsidR="006F586C" w:rsidRPr="00B91D12">
        <w:rPr>
          <w:rFonts w:ascii="Arial" w:hAnsi="Arial" w:cs="Arial"/>
          <w:color w:val="000000" w:themeColor="text1"/>
          <w:sz w:val="20"/>
          <w:szCs w:val="20"/>
          <w:lang w:val="da-DK"/>
        </w:rPr>
        <w:t>Figuren tydeliggør forskellen mellem stofkategorier, der påvirker mange segmenter med moderate overskridelser og kategorier med færre, men typisk meget høje overskridelser. Klorede kulbrinter udgør den mest dominerende kategori både i antal påvirkede segmenter og i median alvorlighed, mens PAH’er og chlorphenoler påvirker færre segmenter, men med markant højere typiske overskridelser. For disse kategorier kan høje medianværdier delvist være drevet af enkelte ekstreme tilfælde (“outliers”) relateret til de ovennævnte tre faktorer.</w:t>
      </w:r>
      <w:r w:rsidR="000806E6">
        <w:rPr>
          <w:rFonts w:ascii="Arial" w:hAnsi="Arial" w:cs="Arial"/>
          <w:color w:val="000000" w:themeColor="text1"/>
          <w:sz w:val="20"/>
          <w:szCs w:val="20"/>
          <w:lang w:val="da-DK"/>
        </w:rPr>
        <w:t xml:space="preserve"> Da der </w:t>
      </w:r>
      <w:r>
        <w:rPr>
          <w:rFonts w:ascii="Arial" w:hAnsi="Arial" w:cs="Arial"/>
          <w:color w:val="000000" w:themeColor="text1"/>
          <w:sz w:val="20"/>
          <w:szCs w:val="20"/>
          <w:lang w:val="da-DK"/>
        </w:rPr>
        <w:t>kun er få tilfælde af PAH’er, Chlorphenoler og phenoler, kan få ekstreme værdier præge median udregningen.</w:t>
      </w:r>
    </w:p>
    <w:p w14:paraId="2808E08D" w14:textId="500BCDCA" w:rsidR="000B6FF7" w:rsidRDefault="000B6FF7" w:rsidP="000B6FF7">
      <w:pPr>
        <w:pStyle w:val="BodyText"/>
        <w:rPr>
          <w:lang w:eastAsia="zh-CN"/>
        </w:rPr>
      </w:pPr>
    </w:p>
    <w:p w14:paraId="713439CD" w14:textId="77777777" w:rsidR="000B6FF7" w:rsidRDefault="000B6FF7" w:rsidP="000B6FF7">
      <w:pPr>
        <w:pStyle w:val="BodyText"/>
        <w:rPr>
          <w:lang w:eastAsia="zh-CN"/>
        </w:rPr>
      </w:pPr>
    </w:p>
    <w:p w14:paraId="707647F5" w14:textId="77777777" w:rsidR="000B6FF7" w:rsidRDefault="000B6FF7" w:rsidP="000B6FF7">
      <w:pPr>
        <w:pStyle w:val="BodyText"/>
        <w:rPr>
          <w:lang w:eastAsia="zh-CN"/>
        </w:rPr>
      </w:pPr>
    </w:p>
    <w:p w14:paraId="6230E7DE" w14:textId="77777777" w:rsidR="000B6FF7" w:rsidRDefault="000B6FF7" w:rsidP="000B6FF7">
      <w:pPr>
        <w:pStyle w:val="BodyText"/>
        <w:rPr>
          <w:lang w:eastAsia="zh-CN"/>
        </w:rPr>
      </w:pPr>
    </w:p>
    <w:p w14:paraId="1652C07F" w14:textId="77777777" w:rsidR="000B6FF7" w:rsidRDefault="000B6FF7" w:rsidP="000B6FF7">
      <w:pPr>
        <w:pStyle w:val="BodyText"/>
        <w:rPr>
          <w:lang w:eastAsia="zh-CN"/>
        </w:rPr>
      </w:pPr>
    </w:p>
    <w:p w14:paraId="6B15F224" w14:textId="36D83299" w:rsidR="000B6FF7" w:rsidRDefault="000B6FF7" w:rsidP="000B6FF7">
      <w:pPr>
        <w:pStyle w:val="BodyText"/>
        <w:rPr>
          <w:lang w:eastAsia="zh-CN"/>
        </w:rPr>
      </w:pPr>
      <w:r w:rsidRPr="00B91D12">
        <w:rPr>
          <w:rFonts w:cs="Arial"/>
          <w:noProof/>
          <w:color w:val="000000" w:themeColor="text1"/>
          <w:sz w:val="22"/>
          <w:szCs w:val="22"/>
        </w:rPr>
        <w:drawing>
          <wp:anchor distT="0" distB="0" distL="114300" distR="114300" simplePos="0" relativeHeight="251661312" behindDoc="1" locked="0" layoutInCell="1" allowOverlap="1" wp14:anchorId="2EEEC099" wp14:editId="03385D1F">
            <wp:simplePos x="0" y="0"/>
            <wp:positionH relativeFrom="page">
              <wp:align>center</wp:align>
            </wp:positionH>
            <wp:positionV relativeFrom="paragraph">
              <wp:posOffset>-80645</wp:posOffset>
            </wp:positionV>
            <wp:extent cx="6829848" cy="3856383"/>
            <wp:effectExtent l="0" t="0" r="9525" b="0"/>
            <wp:wrapNone/>
            <wp:docPr id="69169916" name="Picture 19" descr="A graph with a line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9916" name="Picture 19" descr="A graph with a line and a graph&#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829848" cy="38563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25E808" w14:textId="77777777" w:rsidR="000B6FF7" w:rsidRDefault="000B6FF7" w:rsidP="000B6FF7">
      <w:pPr>
        <w:pStyle w:val="BodyText"/>
        <w:rPr>
          <w:lang w:eastAsia="zh-CN"/>
        </w:rPr>
      </w:pPr>
    </w:p>
    <w:p w14:paraId="70324063" w14:textId="77777777" w:rsidR="000B6FF7" w:rsidRDefault="000B6FF7" w:rsidP="000B6FF7">
      <w:pPr>
        <w:pStyle w:val="BodyText"/>
        <w:rPr>
          <w:lang w:eastAsia="zh-CN"/>
        </w:rPr>
      </w:pPr>
    </w:p>
    <w:p w14:paraId="4B14728D" w14:textId="77777777" w:rsidR="000B6FF7" w:rsidRDefault="000B6FF7" w:rsidP="000B6FF7">
      <w:pPr>
        <w:pStyle w:val="BodyText"/>
        <w:rPr>
          <w:lang w:eastAsia="zh-CN"/>
        </w:rPr>
      </w:pPr>
    </w:p>
    <w:p w14:paraId="280D8355" w14:textId="77777777" w:rsidR="000B6FF7" w:rsidRDefault="000B6FF7" w:rsidP="000B6FF7">
      <w:pPr>
        <w:pStyle w:val="BodyText"/>
        <w:rPr>
          <w:lang w:eastAsia="zh-CN"/>
        </w:rPr>
      </w:pPr>
    </w:p>
    <w:p w14:paraId="62583AB0" w14:textId="77777777" w:rsidR="000B6FF7" w:rsidRDefault="000B6FF7" w:rsidP="000B6FF7">
      <w:pPr>
        <w:pStyle w:val="BodyText"/>
        <w:rPr>
          <w:lang w:eastAsia="zh-CN"/>
        </w:rPr>
      </w:pPr>
    </w:p>
    <w:p w14:paraId="2746FDCD" w14:textId="77777777" w:rsidR="000B6FF7" w:rsidRDefault="000B6FF7" w:rsidP="000B6FF7">
      <w:pPr>
        <w:pStyle w:val="BodyText"/>
        <w:rPr>
          <w:lang w:eastAsia="zh-CN"/>
        </w:rPr>
      </w:pPr>
    </w:p>
    <w:p w14:paraId="59C43504" w14:textId="77777777" w:rsidR="000B6FF7" w:rsidRDefault="000B6FF7" w:rsidP="000B6FF7">
      <w:pPr>
        <w:pStyle w:val="BodyText"/>
        <w:rPr>
          <w:lang w:eastAsia="zh-CN"/>
        </w:rPr>
      </w:pPr>
    </w:p>
    <w:p w14:paraId="0ACFB72C" w14:textId="77777777" w:rsidR="000B6FF7" w:rsidRDefault="000B6FF7" w:rsidP="000B6FF7">
      <w:pPr>
        <w:pStyle w:val="BodyText"/>
        <w:rPr>
          <w:lang w:eastAsia="zh-CN"/>
        </w:rPr>
      </w:pPr>
    </w:p>
    <w:p w14:paraId="22FDA0B2" w14:textId="77777777" w:rsidR="000B6FF7" w:rsidRDefault="000B6FF7" w:rsidP="000B6FF7">
      <w:pPr>
        <w:pStyle w:val="BodyText"/>
        <w:rPr>
          <w:lang w:eastAsia="zh-CN"/>
        </w:rPr>
      </w:pPr>
    </w:p>
    <w:p w14:paraId="745F1C17" w14:textId="77777777" w:rsidR="000B6FF7" w:rsidRPr="000B6FF7" w:rsidRDefault="000B6FF7" w:rsidP="000B6FF7">
      <w:pPr>
        <w:pStyle w:val="BodyText"/>
        <w:rPr>
          <w:lang w:eastAsia="zh-CN"/>
        </w:rPr>
      </w:pPr>
    </w:p>
    <w:p w14:paraId="4D7B0BE4" w14:textId="1662499C" w:rsidR="006F586C" w:rsidRPr="00A140C4" w:rsidRDefault="006F586C" w:rsidP="00CF33F8">
      <w:pPr>
        <w:pStyle w:val="BodyText"/>
        <w:spacing w:line="276" w:lineRule="auto"/>
        <w:rPr>
          <w:rFonts w:cs="Arial"/>
          <w:color w:val="000000" w:themeColor="text1"/>
        </w:rPr>
      </w:pPr>
    </w:p>
    <w:p w14:paraId="04840159" w14:textId="77777777" w:rsidR="006F586C" w:rsidRPr="00A140C4" w:rsidRDefault="006F586C" w:rsidP="00CF33F8">
      <w:pPr>
        <w:pStyle w:val="BodyText"/>
        <w:spacing w:line="276" w:lineRule="auto"/>
        <w:rPr>
          <w:rFonts w:cs="Arial"/>
          <w:color w:val="000000" w:themeColor="text1"/>
        </w:rPr>
      </w:pPr>
    </w:p>
    <w:p w14:paraId="33522FA8"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4F76027E" w14:textId="77777777" w:rsidR="000B6FF7" w:rsidRPr="000B6FF7" w:rsidRDefault="000B6FF7" w:rsidP="000B6FF7">
      <w:pPr>
        <w:pStyle w:val="BodyText"/>
        <w:rPr>
          <w:lang w:eastAsia="zh-CN"/>
        </w:rPr>
      </w:pPr>
    </w:p>
    <w:p w14:paraId="68033297" w14:textId="7EFB962A" w:rsidR="006F586C" w:rsidRPr="00B91D12" w:rsidRDefault="006F586C" w:rsidP="00CF33F8">
      <w:pPr>
        <w:pStyle w:val="FirstParagraph"/>
        <w:spacing w:after="0"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Det endelige outputdatasæt samler alle lokalitet–GVF–stof–vandløbssegment-kombinationer, der bidrager til beregnede koncentrationer og eventuelle overskridelser af miljøkvalitetskrav (MKK) i vandløb. Datasættet udgør grundlaget for den stof-specifikke tilstandsvurdering og efterfølgende analyse af udbredelse og alvorlighed.</w:t>
      </w:r>
    </w:p>
    <w:p w14:paraId="12141580" w14:textId="77777777" w:rsidR="006F586C" w:rsidRPr="00B91D12" w:rsidRDefault="006F586C" w:rsidP="00CF33F8">
      <w:pPr>
        <w:pStyle w:val="FirstParagraph"/>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Hver række repræsenterer en unik kombination af lokalitet, stofkategori (og modelstof), vandløbssegment og vandføringsscenarie.</w:t>
      </w:r>
    </w:p>
    <w:p w14:paraId="27898440" w14:textId="182B333A" w:rsidR="006F586C" w:rsidRPr="00A140C4" w:rsidRDefault="006F586C" w:rsidP="00CF33F8">
      <w:pPr>
        <w:pStyle w:val="Caption"/>
        <w:keepNext/>
        <w:spacing w:line="276" w:lineRule="auto"/>
        <w:rPr>
          <w:rFonts w:cs="Arial"/>
          <w:b w:val="0"/>
          <w:bCs w:val="0"/>
          <w:color w:val="000000" w:themeColor="text1"/>
        </w:rPr>
      </w:pPr>
      <w:r w:rsidRPr="00A140C4">
        <w:rPr>
          <w:rFonts w:cs="Arial"/>
          <w:b w:val="0"/>
          <w:bCs w:val="0"/>
          <w:color w:val="000000" w:themeColor="text1"/>
        </w:rPr>
        <w:t xml:space="preserve">Table </w:t>
      </w:r>
      <w:r w:rsidRPr="00A140C4">
        <w:rPr>
          <w:rFonts w:cs="Arial"/>
          <w:b w:val="0"/>
          <w:bCs w:val="0"/>
          <w:color w:val="000000" w:themeColor="text1"/>
        </w:rPr>
        <w:fldChar w:fldCharType="begin"/>
      </w:r>
      <w:r w:rsidRPr="00A140C4">
        <w:rPr>
          <w:rFonts w:cs="Arial"/>
          <w:b w:val="0"/>
          <w:bCs w:val="0"/>
          <w:color w:val="000000" w:themeColor="text1"/>
        </w:rPr>
        <w:instrText xml:space="preserve"> SEQ Table \* ARABIC </w:instrText>
      </w:r>
      <w:r w:rsidRPr="00A140C4">
        <w:rPr>
          <w:rFonts w:cs="Arial"/>
          <w:b w:val="0"/>
          <w:bCs w:val="0"/>
          <w:color w:val="000000" w:themeColor="text1"/>
        </w:rPr>
        <w:fldChar w:fldCharType="separate"/>
      </w:r>
      <w:r w:rsidR="00A06E3A">
        <w:rPr>
          <w:rFonts w:cs="Arial"/>
          <w:b w:val="0"/>
          <w:bCs w:val="0"/>
          <w:noProof/>
          <w:color w:val="000000" w:themeColor="text1"/>
        </w:rPr>
        <w:t>12</w:t>
      </w:r>
      <w:r w:rsidRPr="00A140C4">
        <w:rPr>
          <w:rFonts w:cs="Arial"/>
          <w:b w:val="0"/>
          <w:bCs w:val="0"/>
          <w:color w:val="000000" w:themeColor="text1"/>
        </w:rPr>
        <w:fldChar w:fldCharType="end"/>
      </w:r>
      <w:r w:rsidRPr="00A140C4">
        <w:rPr>
          <w:rFonts w:cs="Arial"/>
          <w:b w:val="0"/>
          <w:bCs w:val="0"/>
          <w:color w:val="000000" w:themeColor="text1"/>
        </w:rPr>
        <w:t xml:space="preserve"> </w:t>
      </w:r>
      <w:r w:rsidR="00BB3465">
        <w:rPr>
          <w:rFonts w:cs="Arial"/>
          <w:b w:val="0"/>
          <w:bCs w:val="0"/>
          <w:color w:val="000000" w:themeColor="text1"/>
        </w:rPr>
        <w:t>E</w:t>
      </w:r>
      <w:r w:rsidRPr="00A140C4">
        <w:rPr>
          <w:rFonts w:cs="Arial"/>
          <w:b w:val="0"/>
          <w:bCs w:val="0"/>
          <w:color w:val="000000" w:themeColor="text1"/>
        </w:rPr>
        <w:t>ndelig output fra tilstandsvurderingen</w:t>
      </w:r>
      <w:r>
        <w:rPr>
          <w:rFonts w:cs="Arial"/>
          <w:b w:val="0"/>
          <w:bCs w:val="0"/>
          <w:color w:val="000000" w:themeColor="text1"/>
        </w:rPr>
        <w:t>.</w:t>
      </w:r>
    </w:p>
    <w:tbl>
      <w:tblPr>
        <w:tblStyle w:val="PlainTable5"/>
        <w:tblW w:w="5000" w:type="pct"/>
        <w:tblLayout w:type="fixed"/>
        <w:tblLook w:val="04A0" w:firstRow="1" w:lastRow="0" w:firstColumn="1" w:lastColumn="0" w:noHBand="0" w:noVBand="1"/>
      </w:tblPr>
      <w:tblGrid>
        <w:gridCol w:w="2552"/>
        <w:gridCol w:w="1843"/>
        <w:gridCol w:w="4109"/>
      </w:tblGrid>
      <w:tr w:rsidR="006F586C" w:rsidRPr="00A140C4" w14:paraId="78392012" w14:textId="77777777" w:rsidTr="001178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tcPr>
          <w:p w14:paraId="61A3604B" w14:textId="77777777" w:rsidR="006F586C" w:rsidRPr="005B718F" w:rsidRDefault="006F586C" w:rsidP="00CF33F8">
            <w:pPr>
              <w:pStyle w:val="Compact"/>
              <w:spacing w:line="276" w:lineRule="auto"/>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Kolonne</w:t>
            </w:r>
          </w:p>
        </w:tc>
        <w:tc>
          <w:tcPr>
            <w:tcW w:w="1843" w:type="dxa"/>
          </w:tcPr>
          <w:p w14:paraId="53B1FD4E" w14:textId="77777777" w:rsidR="006F586C" w:rsidRPr="005B718F"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Type</w:t>
            </w:r>
          </w:p>
        </w:tc>
        <w:tc>
          <w:tcPr>
            <w:tcW w:w="4109" w:type="dxa"/>
          </w:tcPr>
          <w:p w14:paraId="6E4F6DED" w14:textId="77777777" w:rsidR="006F586C" w:rsidRPr="005B718F"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Eksempel / Interval</w:t>
            </w:r>
          </w:p>
        </w:tc>
      </w:tr>
      <w:tr w:rsidR="006F586C" w:rsidRPr="00A140C4" w14:paraId="2D64C01B"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2903FD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Lokalitet_ID</w:t>
            </w:r>
          </w:p>
        </w:tc>
        <w:tc>
          <w:tcPr>
            <w:tcW w:w="1843" w:type="dxa"/>
          </w:tcPr>
          <w:p w14:paraId="32EEB55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0AB06D7B"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815-00617</w:t>
            </w:r>
          </w:p>
        </w:tc>
      </w:tr>
      <w:tr w:rsidR="006F586C" w:rsidRPr="00A140C4" w14:paraId="3DF62086"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0D2A9D09"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GVF</w:t>
            </w:r>
          </w:p>
        </w:tc>
        <w:tc>
          <w:tcPr>
            <w:tcW w:w="1843" w:type="dxa"/>
          </w:tcPr>
          <w:p w14:paraId="36D711DA"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73D498C8"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dkmj_983_ks</w:t>
            </w:r>
          </w:p>
        </w:tc>
      </w:tr>
      <w:tr w:rsidR="006F586C" w:rsidRPr="00A140C4" w14:paraId="4BCFA01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64A95DD"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Qualifying_Category</w:t>
            </w:r>
          </w:p>
        </w:tc>
        <w:tc>
          <w:tcPr>
            <w:tcW w:w="1843" w:type="dxa"/>
          </w:tcPr>
          <w:p w14:paraId="16640951"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109" w:type="dxa"/>
          </w:tcPr>
          <w:p w14:paraId="16C62D96" w14:textId="36E026C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KLOREREDE_</w:t>
            </w:r>
            <w:r w:rsidR="00117808">
              <w:rPr>
                <w:rFonts w:ascii="Arial" w:hAnsi="Arial" w:cs="Arial"/>
                <w:color w:val="000000" w:themeColor="text1"/>
                <w:sz w:val="20"/>
                <w:szCs w:val="20"/>
              </w:rPr>
              <w:t>KULBRINTER</w:t>
            </w:r>
            <w:r w:rsidRPr="00A140C4">
              <w:rPr>
                <w:rFonts w:ascii="Arial" w:hAnsi="Arial" w:cs="Arial"/>
                <w:color w:val="000000" w:themeColor="text1"/>
                <w:sz w:val="20"/>
                <w:szCs w:val="20"/>
              </w:rPr>
              <w:t>, PESTICIDER, etc.</w:t>
            </w:r>
          </w:p>
        </w:tc>
      </w:tr>
      <w:tr w:rsidR="006F586C" w:rsidRPr="00A140C4" w14:paraId="4B891BDB"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773C9E70"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Qualifying_Substance</w:t>
            </w:r>
          </w:p>
        </w:tc>
        <w:tc>
          <w:tcPr>
            <w:tcW w:w="1843" w:type="dxa"/>
          </w:tcPr>
          <w:p w14:paraId="6B972EF6"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21F1925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KLOREREDE_OPLØSNINGSMIDLER__via_Trichlorethen</w:t>
            </w:r>
          </w:p>
        </w:tc>
      </w:tr>
      <w:tr w:rsidR="006F586C" w:rsidRPr="00A140C4" w14:paraId="11D9740A"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5FE7620" w14:textId="77777777" w:rsidR="006F586C" w:rsidRPr="00A140C4" w:rsidRDefault="006F586C" w:rsidP="00CF33F8">
            <w:pPr>
              <w:pStyle w:val="Compact"/>
              <w:spacing w:line="276" w:lineRule="auto"/>
              <w:rPr>
                <w:rFonts w:ascii="Arial" w:hAnsi="Arial" w:cs="Arial"/>
                <w:i w:val="0"/>
                <w:iCs w:val="0"/>
                <w:color w:val="000000" w:themeColor="text1"/>
                <w:sz w:val="20"/>
                <w:szCs w:val="20"/>
                <w:lang w:val="en-US"/>
              </w:rPr>
            </w:pPr>
            <w:r w:rsidRPr="00A140C4">
              <w:rPr>
                <w:rStyle w:val="VerbatimChar"/>
                <w:rFonts w:ascii="Arial" w:hAnsi="Arial" w:cs="Arial"/>
                <w:i w:val="0"/>
                <w:iCs w:val="0"/>
                <w:color w:val="000000" w:themeColor="text1"/>
                <w:sz w:val="20"/>
                <w:szCs w:val="20"/>
                <w:lang w:val="en-US"/>
              </w:rPr>
              <w:t>Pollution_Flux_kg_per_year</w:t>
            </w:r>
          </w:p>
        </w:tc>
        <w:tc>
          <w:tcPr>
            <w:tcW w:w="1843" w:type="dxa"/>
          </w:tcPr>
          <w:p w14:paraId="6E069418"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0D6C6132"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4.373 kg/år</w:t>
            </w:r>
          </w:p>
        </w:tc>
      </w:tr>
      <w:tr w:rsidR="006F586C" w:rsidRPr="00A140C4" w14:paraId="12183129"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E4551F0"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lastRenderedPageBreak/>
              <w:t>Cmix_ug_L</w:t>
            </w:r>
          </w:p>
        </w:tc>
        <w:tc>
          <w:tcPr>
            <w:tcW w:w="1843" w:type="dxa"/>
          </w:tcPr>
          <w:p w14:paraId="246547C5"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5C7F1367"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0,1 – 103.344 µg/L</w:t>
            </w:r>
          </w:p>
        </w:tc>
      </w:tr>
      <w:tr w:rsidR="006F586C" w:rsidRPr="00A140C4" w14:paraId="4A485B0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522A419"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MKK_ug_L</w:t>
            </w:r>
          </w:p>
        </w:tc>
        <w:tc>
          <w:tcPr>
            <w:tcW w:w="1843" w:type="dxa"/>
          </w:tcPr>
          <w:p w14:paraId="5CFE2161"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1C537F53"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0,1 – 10 µg/L</w:t>
            </w:r>
          </w:p>
        </w:tc>
      </w:tr>
      <w:tr w:rsidR="006F586C" w:rsidRPr="00A140C4" w14:paraId="21459382"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4D83CF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Exceedance_Ratio</w:t>
            </w:r>
          </w:p>
        </w:tc>
        <w:tc>
          <w:tcPr>
            <w:tcW w:w="1843" w:type="dxa"/>
          </w:tcPr>
          <w:p w14:paraId="06A8608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048C9BE7"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1 – 10.337 (Cmix/MKK)</w:t>
            </w:r>
          </w:p>
        </w:tc>
      </w:tr>
      <w:tr w:rsidR="006F586C" w:rsidRPr="00A140C4" w14:paraId="10C430B1"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538AA9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Flow_Scenario</w:t>
            </w:r>
          </w:p>
        </w:tc>
        <w:tc>
          <w:tcPr>
            <w:tcW w:w="1843" w:type="dxa"/>
          </w:tcPr>
          <w:p w14:paraId="69F5E7FA"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109" w:type="dxa"/>
          </w:tcPr>
          <w:p w14:paraId="19D162B3"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Q95, Q90, Q50, Q10, Q05</w:t>
            </w:r>
          </w:p>
        </w:tc>
      </w:tr>
      <w:tr w:rsidR="006F586C" w:rsidRPr="00A140C4" w14:paraId="39DC76B8"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18CAA9A"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Flow_m3_s</w:t>
            </w:r>
          </w:p>
        </w:tc>
        <w:tc>
          <w:tcPr>
            <w:tcW w:w="1843" w:type="dxa"/>
          </w:tcPr>
          <w:p w14:paraId="1C79A78B"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021D51E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25 m³/s</w:t>
            </w:r>
          </w:p>
        </w:tc>
      </w:tr>
      <w:tr w:rsidR="006F586C" w:rsidRPr="00A140C4" w14:paraId="2D7BEE5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9C33C39"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Nearest_River_ov_id</w:t>
            </w:r>
          </w:p>
        </w:tc>
        <w:tc>
          <w:tcPr>
            <w:tcW w:w="1843" w:type="dxa"/>
          </w:tcPr>
          <w:p w14:paraId="31EA3D36"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023B06AE"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DKRIVER3405</w:t>
            </w:r>
          </w:p>
        </w:tc>
      </w:tr>
      <w:tr w:rsidR="006F586C" w:rsidRPr="00A140C4" w14:paraId="1B035C9B"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0672809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River_Segment_Name</w:t>
            </w:r>
          </w:p>
        </w:tc>
        <w:tc>
          <w:tcPr>
            <w:tcW w:w="1843" w:type="dxa"/>
          </w:tcPr>
          <w:p w14:paraId="71BC895B"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68EE5A19"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Hjulrenden</w:t>
            </w:r>
          </w:p>
        </w:tc>
      </w:tr>
      <w:tr w:rsidR="006F586C" w:rsidRPr="00A140C4" w14:paraId="10F2D854"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B0472E2"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Distance_to_River_m</w:t>
            </w:r>
          </w:p>
        </w:tc>
        <w:tc>
          <w:tcPr>
            <w:tcW w:w="1843" w:type="dxa"/>
          </w:tcPr>
          <w:p w14:paraId="24B83A5F"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4AA40223"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500 m</w:t>
            </w:r>
          </w:p>
        </w:tc>
      </w:tr>
    </w:tbl>
    <w:p w14:paraId="7ED4642B" w14:textId="77777777" w:rsidR="001508EC" w:rsidRDefault="001508EC" w:rsidP="00CF33F8">
      <w:pPr>
        <w:pStyle w:val="BodyText"/>
        <w:spacing w:line="276" w:lineRule="auto"/>
        <w:rPr>
          <w:rFonts w:cs="Arial"/>
          <w:color w:val="000000" w:themeColor="text1"/>
          <w:sz w:val="22"/>
          <w:szCs w:val="22"/>
        </w:rPr>
      </w:pPr>
    </w:p>
    <w:p w14:paraId="44BB8398" w14:textId="77777777" w:rsidR="008C2D39" w:rsidRPr="008C2D39" w:rsidRDefault="008C2D39" w:rsidP="008C2D39">
      <w:pPr>
        <w:pStyle w:val="Heading3"/>
        <w:rPr>
          <w:b/>
          <w:bCs w:val="0"/>
        </w:rPr>
      </w:pPr>
      <w:commentRangeStart w:id="50"/>
      <w:r w:rsidRPr="008C2D39">
        <w:rPr>
          <w:b/>
          <w:bCs w:val="0"/>
        </w:rPr>
        <w:t>Potentiale for integration af boringsdata fra Jupiter</w:t>
      </w:r>
      <w:commentRangeEnd w:id="50"/>
      <w:r w:rsidR="003B4E24">
        <w:rPr>
          <w:rStyle w:val="CommentReference"/>
          <w:rFonts w:cs="Times New Roman"/>
          <w:bCs w:val="0"/>
        </w:rPr>
        <w:commentReference w:id="50"/>
      </w:r>
    </w:p>
    <w:p w14:paraId="68B42553" w14:textId="7CDE1F61" w:rsidR="008C2D39" w:rsidRPr="00CD4C2B" w:rsidRDefault="008C2D39" w:rsidP="008C2D39">
      <w:pPr>
        <w:pStyle w:val="NormalWeb"/>
        <w:spacing w:line="276" w:lineRule="auto"/>
        <w:rPr>
          <w:sz w:val="20"/>
          <w:szCs w:val="16"/>
        </w:rPr>
      </w:pPr>
      <w:r w:rsidRPr="00CD4C2B">
        <w:rPr>
          <w:sz w:val="20"/>
          <w:szCs w:val="16"/>
        </w:rPr>
        <w:t xml:space="preserve">I forbindelse med et parallelt projekt </w:t>
      </w:r>
      <w:r w:rsidR="00A400DC" w:rsidRPr="00CD4C2B">
        <w:rPr>
          <w:sz w:val="20"/>
          <w:szCs w:val="16"/>
        </w:rPr>
        <w:t>(</w:t>
      </w:r>
      <w:r w:rsidR="00A400DC" w:rsidRPr="00CD4C2B">
        <w:rPr>
          <w:b/>
          <w:bCs/>
          <w:sz w:val="20"/>
          <w:szCs w:val="16"/>
        </w:rPr>
        <w:t xml:space="preserve">DET MED ANNIKA) </w:t>
      </w:r>
      <w:r w:rsidRPr="00CD4C2B">
        <w:rPr>
          <w:sz w:val="20"/>
          <w:szCs w:val="16"/>
        </w:rPr>
        <w:t xml:space="preserve">foreligger der et omfattende datasæt baseret på </w:t>
      </w:r>
      <w:r w:rsidRPr="00CD4C2B">
        <w:rPr>
          <w:rStyle w:val="Strong"/>
          <w:sz w:val="20"/>
          <w:szCs w:val="16"/>
        </w:rPr>
        <w:t>boringsdata fra Jupiter-databasen</w:t>
      </w:r>
      <w:r w:rsidRPr="00CD4C2B">
        <w:rPr>
          <w:sz w:val="20"/>
          <w:szCs w:val="16"/>
        </w:rPr>
        <w:t xml:space="preserve">, sammenstillet af GEUS i form af stofspecifikke </w:t>
      </w:r>
      <w:r w:rsidRPr="00CD4C2B">
        <w:rPr>
          <w:rStyle w:val="Strong"/>
          <w:sz w:val="20"/>
          <w:szCs w:val="16"/>
        </w:rPr>
        <w:t>MAM-værdier (maksimal årlig middelværdi)</w:t>
      </w:r>
      <w:r w:rsidRPr="00CD4C2B">
        <w:rPr>
          <w:sz w:val="20"/>
          <w:szCs w:val="16"/>
        </w:rPr>
        <w:t xml:space="preserve">. Datasættet omfatter boringer med ét eller flere indtag, geografiske koordinater, indtagsdybder (top og bund) samt MAM-værdier for en række stoffer, herunder PFAS og pesticider. For ca. </w:t>
      </w:r>
      <w:r w:rsidRPr="00CD4C2B">
        <w:rPr>
          <w:rStyle w:val="Strong"/>
          <w:sz w:val="20"/>
          <w:szCs w:val="16"/>
        </w:rPr>
        <w:t>70–80 % af indtagene</w:t>
      </w:r>
      <w:r w:rsidRPr="00CD4C2B">
        <w:rPr>
          <w:sz w:val="20"/>
          <w:szCs w:val="16"/>
        </w:rPr>
        <w:t xml:space="preserve"> foreligger der en kobling til en grundvandsforekomst (GVF), mens de resterende indtag ikke er knyttet til en afgrænset GVF, hvilket blandt andet afspejler private eller lokale indvindinger.</w:t>
      </w:r>
    </w:p>
    <w:p w14:paraId="33A365E8" w14:textId="77777777" w:rsidR="003B4E24" w:rsidRPr="00CD4C2B" w:rsidRDefault="003B4E24" w:rsidP="008C2D39">
      <w:pPr>
        <w:pStyle w:val="NormalWeb"/>
        <w:spacing w:line="276" w:lineRule="auto"/>
        <w:rPr>
          <w:sz w:val="20"/>
          <w:szCs w:val="16"/>
        </w:rPr>
      </w:pPr>
    </w:p>
    <w:p w14:paraId="6208C973" w14:textId="77777777" w:rsidR="008C2D39" w:rsidRPr="00CD4C2B" w:rsidRDefault="008C2D39" w:rsidP="008C2D39">
      <w:pPr>
        <w:pStyle w:val="NormalWeb"/>
        <w:spacing w:line="276" w:lineRule="auto"/>
        <w:rPr>
          <w:sz w:val="20"/>
          <w:szCs w:val="16"/>
        </w:rPr>
      </w:pPr>
      <w:r w:rsidRPr="00CD4C2B">
        <w:rPr>
          <w:sz w:val="20"/>
          <w:szCs w:val="16"/>
        </w:rPr>
        <w:t xml:space="preserve">Boringsdataene giver mulighed for at supplere den eksisterende metode med </w:t>
      </w:r>
      <w:r w:rsidRPr="00CD4C2B">
        <w:rPr>
          <w:rStyle w:val="Strong"/>
          <w:sz w:val="20"/>
          <w:szCs w:val="16"/>
        </w:rPr>
        <w:t>empirisk baseret viden om faktiske koncentrationsniveauer i grundvand</w:t>
      </w:r>
      <w:r w:rsidRPr="00CD4C2B">
        <w:rPr>
          <w:sz w:val="20"/>
          <w:szCs w:val="16"/>
        </w:rPr>
        <w:t>. I projektets nuværende tilgang anvendes generiske koncentrationsværdier fastlagt ud fra stofkategori, aktivitetstype og lokalitetstype. Ved at sammenholde disse værdier med MAM-baserede koncentrationer i boringer knyttet til de samme GVF’er kan der opnås en bedre forståelse af, hvordan de anvendte koncentrationsniveauer relaterer sig til observerede forhold i grundvandet.</w:t>
      </w:r>
    </w:p>
    <w:p w14:paraId="1B342CDD" w14:textId="77777777" w:rsidR="003B4E24" w:rsidRPr="00CD4C2B" w:rsidRDefault="003B4E24" w:rsidP="008C2D39">
      <w:pPr>
        <w:pStyle w:val="NormalWeb"/>
        <w:spacing w:line="276" w:lineRule="auto"/>
        <w:rPr>
          <w:sz w:val="20"/>
          <w:szCs w:val="16"/>
        </w:rPr>
      </w:pPr>
    </w:p>
    <w:p w14:paraId="06253AFD" w14:textId="77777777" w:rsidR="008C2D39" w:rsidRPr="00CD4C2B" w:rsidRDefault="008C2D39" w:rsidP="008C2D39">
      <w:pPr>
        <w:pStyle w:val="NormalWeb"/>
        <w:spacing w:line="276" w:lineRule="auto"/>
        <w:rPr>
          <w:sz w:val="20"/>
          <w:szCs w:val="16"/>
        </w:rPr>
      </w:pPr>
      <w:r w:rsidRPr="00CD4C2B">
        <w:rPr>
          <w:sz w:val="20"/>
          <w:szCs w:val="16"/>
        </w:rPr>
        <w:t xml:space="preserve">Datasættet kan desuden anvendes til en mere </w:t>
      </w:r>
      <w:r w:rsidRPr="00CD4C2B">
        <w:rPr>
          <w:rStyle w:val="Strong"/>
          <w:sz w:val="20"/>
          <w:szCs w:val="16"/>
        </w:rPr>
        <w:t>målrettet stofspecifik prioritering</w:t>
      </w:r>
      <w:r w:rsidRPr="00CD4C2B">
        <w:rPr>
          <w:sz w:val="20"/>
          <w:szCs w:val="16"/>
        </w:rPr>
        <w:t>. For en række stoffer er miljøkvalitetskravene i overfladevand meget lave i forhold til de koncentrationer, der typisk observeres i grundvand. Ved at inddrage forekomst og detektionsfrekvens baseret på boringsdata kan vurderingen i højere grad fokusere på stoffer med dokumenteret forekomst i grundvand, mens stoffer med sjældne eller meget lave koncentrationer kan tillægges mindre vægt i den indledende screening.</w:t>
      </w:r>
    </w:p>
    <w:p w14:paraId="7AFF218F" w14:textId="77777777" w:rsidR="003B4E24" w:rsidRPr="00CD4C2B" w:rsidRDefault="003B4E24" w:rsidP="008C2D39">
      <w:pPr>
        <w:pStyle w:val="NormalWeb"/>
        <w:spacing w:line="276" w:lineRule="auto"/>
        <w:rPr>
          <w:sz w:val="20"/>
          <w:szCs w:val="16"/>
        </w:rPr>
      </w:pPr>
    </w:p>
    <w:p w14:paraId="5D54B933" w14:textId="77777777" w:rsidR="008C2D39" w:rsidRPr="00CD4C2B" w:rsidRDefault="008C2D39" w:rsidP="008C2D39">
      <w:pPr>
        <w:pStyle w:val="NormalWeb"/>
        <w:spacing w:line="276" w:lineRule="auto"/>
        <w:rPr>
          <w:sz w:val="20"/>
          <w:szCs w:val="16"/>
        </w:rPr>
      </w:pPr>
      <w:r w:rsidRPr="00CD4C2B">
        <w:rPr>
          <w:sz w:val="20"/>
          <w:szCs w:val="16"/>
        </w:rPr>
        <w:t xml:space="preserve">Et yderligere potentiale er etablering af </w:t>
      </w:r>
      <w:r w:rsidRPr="00CD4C2B">
        <w:rPr>
          <w:rStyle w:val="Strong"/>
          <w:sz w:val="20"/>
          <w:szCs w:val="16"/>
        </w:rPr>
        <w:t>GVF-specifikke koncentrationsprofiler</w:t>
      </w:r>
      <w:r w:rsidRPr="00CD4C2B">
        <w:rPr>
          <w:sz w:val="20"/>
          <w:szCs w:val="16"/>
        </w:rPr>
        <w:t>. Ved at aggregere MAM-værdier på GVF-niveau kan der beregnes percentilbaserede koncentrationer for udvalgte stoffer, som kan anvendes som supplement til nationale standardværdier. Dette vil give en mere differentieret beskrivelse af koncentrationsniveauer på tværs af grundvandsforekomster og dermed en bedre repræsentation af regionale forskelle.</w:t>
      </w:r>
    </w:p>
    <w:p w14:paraId="1A4BFF1C" w14:textId="77777777" w:rsidR="003B4E24" w:rsidRPr="00CD4C2B" w:rsidRDefault="003B4E24" w:rsidP="008C2D39">
      <w:pPr>
        <w:pStyle w:val="NormalWeb"/>
        <w:spacing w:line="276" w:lineRule="auto"/>
        <w:rPr>
          <w:sz w:val="20"/>
          <w:szCs w:val="16"/>
        </w:rPr>
      </w:pPr>
    </w:p>
    <w:p w14:paraId="1651C9B3" w14:textId="77777777" w:rsidR="008C2D39" w:rsidRPr="00CD4C2B" w:rsidRDefault="008C2D39" w:rsidP="008C2D39">
      <w:pPr>
        <w:pStyle w:val="NormalWeb"/>
        <w:spacing w:line="276" w:lineRule="auto"/>
        <w:rPr>
          <w:sz w:val="20"/>
          <w:szCs w:val="16"/>
        </w:rPr>
      </w:pPr>
      <w:r w:rsidRPr="00CD4C2B">
        <w:rPr>
          <w:sz w:val="20"/>
          <w:szCs w:val="16"/>
        </w:rPr>
        <w:t xml:space="preserve">Kombinationen af koncentrationsdata og indtagsdybder muliggør endvidere analyser af </w:t>
      </w:r>
      <w:r w:rsidRPr="00CD4C2B">
        <w:rPr>
          <w:rStyle w:val="Strong"/>
          <w:sz w:val="20"/>
          <w:szCs w:val="16"/>
        </w:rPr>
        <w:t>sammenhængen mellem koncentrationsniveau og indvindingsdybde</w:t>
      </w:r>
      <w:r w:rsidRPr="00CD4C2B">
        <w:rPr>
          <w:sz w:val="20"/>
          <w:szCs w:val="16"/>
        </w:rPr>
        <w:t>. Sådanne analyser kan bidrage til at belyse betydningen af fortynding og naturlig attenuation med dybden, som ikke eksplicit indgår i den nuværende metode.</w:t>
      </w:r>
    </w:p>
    <w:p w14:paraId="6B6452A9" w14:textId="77777777" w:rsidR="003B4E24" w:rsidRPr="00CD4C2B" w:rsidRDefault="003B4E24" w:rsidP="008C2D39">
      <w:pPr>
        <w:pStyle w:val="NormalWeb"/>
        <w:spacing w:line="276" w:lineRule="auto"/>
        <w:rPr>
          <w:sz w:val="20"/>
          <w:szCs w:val="16"/>
        </w:rPr>
      </w:pPr>
    </w:p>
    <w:p w14:paraId="5AB38848" w14:textId="77777777" w:rsidR="008C2D39" w:rsidRPr="00CD4C2B" w:rsidRDefault="008C2D39" w:rsidP="008C2D39">
      <w:pPr>
        <w:pStyle w:val="NormalWeb"/>
        <w:spacing w:line="276" w:lineRule="auto"/>
        <w:rPr>
          <w:sz w:val="20"/>
          <w:szCs w:val="16"/>
        </w:rPr>
      </w:pPr>
      <w:r w:rsidRPr="00CD4C2B">
        <w:rPr>
          <w:sz w:val="20"/>
          <w:szCs w:val="16"/>
        </w:rPr>
        <w:t xml:space="preserve">Endelig kan boringsdata anvendes til </w:t>
      </w:r>
      <w:r w:rsidRPr="00CD4C2B">
        <w:rPr>
          <w:rStyle w:val="Strong"/>
          <w:sz w:val="20"/>
          <w:szCs w:val="16"/>
        </w:rPr>
        <w:t>kvalitetssikring af koblingen mellem lokaliteter og grundvandsforekomster</w:t>
      </w:r>
      <w:r w:rsidRPr="00CD4C2B">
        <w:rPr>
          <w:sz w:val="20"/>
          <w:szCs w:val="16"/>
        </w:rPr>
        <w:t>. Ved at sammenholde faktiske boring–GVF-koblinger med den GIS-baserede matchning, der anvendes i projektet, kan eventuelle systematiske afvigelser identificeres og danne grundlag for justeringer i den spatiale koblingslogik.</w:t>
      </w:r>
    </w:p>
    <w:p w14:paraId="5D5D8285" w14:textId="77777777" w:rsidR="003B4E24" w:rsidRPr="00CD4C2B" w:rsidRDefault="003B4E24" w:rsidP="008C2D39">
      <w:pPr>
        <w:pStyle w:val="NormalWeb"/>
        <w:spacing w:line="276" w:lineRule="auto"/>
        <w:rPr>
          <w:sz w:val="20"/>
          <w:szCs w:val="16"/>
        </w:rPr>
      </w:pPr>
    </w:p>
    <w:p w14:paraId="34800B19" w14:textId="77777777" w:rsidR="008C2D39" w:rsidRPr="00CD4C2B" w:rsidRDefault="008C2D39" w:rsidP="008C2D39">
      <w:pPr>
        <w:pStyle w:val="NormalWeb"/>
        <w:spacing w:line="276" w:lineRule="auto"/>
        <w:rPr>
          <w:sz w:val="20"/>
          <w:szCs w:val="16"/>
        </w:rPr>
      </w:pPr>
      <w:r w:rsidRPr="00CD4C2B">
        <w:rPr>
          <w:sz w:val="20"/>
          <w:szCs w:val="16"/>
        </w:rPr>
        <w:t xml:space="preserve">Samlet set vurderes det, at integration af boringsbaserede MAM-data fra Jupiter kan styrke projektets datagrundlag og bidrage til en </w:t>
      </w:r>
      <w:r w:rsidRPr="00CD4C2B">
        <w:rPr>
          <w:rStyle w:val="Strong"/>
          <w:sz w:val="20"/>
          <w:szCs w:val="16"/>
        </w:rPr>
        <w:t>mere nuanceret og transparent vurdering</w:t>
      </w:r>
      <w:r w:rsidRPr="00CD4C2B">
        <w:rPr>
          <w:sz w:val="20"/>
          <w:szCs w:val="16"/>
        </w:rPr>
        <w:t xml:space="preserve"> af grundvandets kemiske betydning for målsatte overfladevandområder, med et begrænset behov for yderligere dataindsamling.</w:t>
      </w:r>
    </w:p>
    <w:p w14:paraId="4CFE4371" w14:textId="027549F5" w:rsidR="008C2D39" w:rsidRPr="00A140C4" w:rsidRDefault="00A45942" w:rsidP="00CF33F8">
      <w:pPr>
        <w:pStyle w:val="BodyText"/>
        <w:spacing w:line="276" w:lineRule="auto"/>
        <w:rPr>
          <w:rFonts w:cs="Arial"/>
          <w:color w:val="000000" w:themeColor="text1"/>
          <w:sz w:val="22"/>
          <w:szCs w:val="22"/>
        </w:rPr>
      </w:pPr>
      <w:r>
        <w:rPr>
          <w:rFonts w:cs="Arial"/>
          <w:color w:val="000000" w:themeColor="text1"/>
          <w:sz w:val="22"/>
          <w:szCs w:val="22"/>
        </w:rPr>
        <w:t>s</w:t>
      </w:r>
    </w:p>
    <w:p w14:paraId="730E8DF2" w14:textId="5E8B737F" w:rsidR="006F586C" w:rsidRPr="005B718F" w:rsidRDefault="00BB3465" w:rsidP="00CF33F8">
      <w:pPr>
        <w:pStyle w:val="Heading2"/>
        <w:numPr>
          <w:ilvl w:val="1"/>
          <w:numId w:val="12"/>
        </w:numPr>
        <w:spacing w:line="276" w:lineRule="auto"/>
        <w:rPr>
          <w:bCs w:val="0"/>
          <w:iCs w:val="0"/>
          <w:color w:val="000000" w:themeColor="text1"/>
          <w:sz w:val="28"/>
        </w:rPr>
      </w:pPr>
      <w:bookmarkStart w:id="51" w:name="_Toc217028151"/>
      <w:r>
        <w:rPr>
          <w:bCs w:val="0"/>
          <w:iCs w:val="0"/>
          <w:color w:val="000000" w:themeColor="text1"/>
          <w:sz w:val="28"/>
        </w:rPr>
        <w:t xml:space="preserve">Diskussion af resultatet og </w:t>
      </w:r>
      <w:r w:rsidR="00265BB9">
        <w:rPr>
          <w:bCs w:val="0"/>
          <w:iCs w:val="0"/>
          <w:color w:val="000000" w:themeColor="text1"/>
          <w:sz w:val="28"/>
        </w:rPr>
        <w:t>begrænsninger</w:t>
      </w:r>
      <w:bookmarkEnd w:id="51"/>
    </w:p>
    <w:p w14:paraId="0A0D2061" w14:textId="6C481D5F" w:rsidR="000870D6" w:rsidRDefault="000870D6" w:rsidP="00CF33F8">
      <w:pPr>
        <w:pStyle w:val="FirstParagraph"/>
        <w:spacing w:after="0" w:line="276" w:lineRule="auto"/>
        <w:rPr>
          <w:rFonts w:ascii="Arial" w:hAnsi="Arial" w:cs="Arial"/>
          <w:color w:val="000000" w:themeColor="text1"/>
          <w:sz w:val="22"/>
          <w:szCs w:val="22"/>
        </w:rPr>
      </w:pPr>
      <w:r w:rsidRPr="00DA3673">
        <w:rPr>
          <w:rFonts w:ascii="Arial" w:hAnsi="Arial" w:cs="Arial"/>
          <w:color w:val="000000" w:themeColor="text1"/>
          <w:sz w:val="22"/>
          <w:szCs w:val="22"/>
        </w:rPr>
        <w:t>Flere af disse kan evt rykkes til passende afsnit i selve tek</w:t>
      </w:r>
      <w:r w:rsidR="00FF6D90" w:rsidRPr="00DA3673">
        <w:rPr>
          <w:rFonts w:ascii="Arial" w:hAnsi="Arial" w:cs="Arial"/>
          <w:color w:val="000000" w:themeColor="text1"/>
          <w:sz w:val="22"/>
          <w:szCs w:val="22"/>
        </w:rPr>
        <w:t>s</w:t>
      </w:r>
      <w:r w:rsidRPr="00DA3673">
        <w:rPr>
          <w:rFonts w:ascii="Arial" w:hAnsi="Arial" w:cs="Arial"/>
          <w:color w:val="000000" w:themeColor="text1"/>
          <w:sz w:val="22"/>
          <w:szCs w:val="22"/>
        </w:rPr>
        <w:t>ten?</w:t>
      </w:r>
      <w:r w:rsidR="00FF6D90">
        <w:rPr>
          <w:rFonts w:ascii="Arial" w:hAnsi="Arial" w:cs="Arial"/>
          <w:color w:val="000000" w:themeColor="text1"/>
          <w:sz w:val="22"/>
          <w:szCs w:val="22"/>
        </w:rPr>
        <w:t xml:space="preserve"> Lad os snakke om det.</w:t>
      </w:r>
    </w:p>
    <w:p w14:paraId="106867FD" w14:textId="33F18176" w:rsidR="006F586C" w:rsidRDefault="006F586C" w:rsidP="00CF33F8">
      <w:pPr>
        <w:pStyle w:val="FirstParagraph"/>
        <w:spacing w:after="0" w:line="276" w:lineRule="auto"/>
        <w:rPr>
          <w:rFonts w:ascii="Arial" w:hAnsi="Arial" w:cs="Arial"/>
          <w:color w:val="000000" w:themeColor="text1"/>
          <w:sz w:val="22"/>
          <w:szCs w:val="22"/>
        </w:rPr>
      </w:pPr>
      <w:r w:rsidRPr="00A140C4">
        <w:rPr>
          <w:rFonts w:ascii="Arial" w:hAnsi="Arial" w:cs="Arial"/>
          <w:color w:val="000000" w:themeColor="text1"/>
          <w:sz w:val="22"/>
          <w:szCs w:val="22"/>
        </w:rPr>
        <w:t>Resultaterne er behæftet med usikkerheder på flere niveauer:</w:t>
      </w:r>
    </w:p>
    <w:p w14:paraId="106A1E1E" w14:textId="77777777" w:rsidR="006F586C" w:rsidRPr="0039603B" w:rsidRDefault="006F586C" w:rsidP="00CF33F8">
      <w:pPr>
        <w:pStyle w:val="BodyText"/>
        <w:spacing w:after="0" w:line="276" w:lineRule="auto"/>
        <w:rPr>
          <w:lang w:val="da" w:eastAsia="zh-CN"/>
        </w:rPr>
      </w:pPr>
    </w:p>
    <w:p w14:paraId="52122A22"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52" w:name="_Toc217028152"/>
      <w:bookmarkStart w:id="53" w:name="data-kvalitet"/>
      <w:r w:rsidRPr="0039603B">
        <w:rPr>
          <w:b/>
          <w:bCs w:val="0"/>
          <w:color w:val="000000" w:themeColor="text1"/>
          <w:szCs w:val="24"/>
        </w:rPr>
        <w:t>Data-</w:t>
      </w:r>
      <w:r>
        <w:rPr>
          <w:b/>
          <w:bCs w:val="0"/>
          <w:color w:val="000000" w:themeColor="text1"/>
          <w:szCs w:val="24"/>
        </w:rPr>
        <w:t>K</w:t>
      </w:r>
      <w:r w:rsidRPr="0039603B">
        <w:rPr>
          <w:b/>
          <w:bCs w:val="0"/>
          <w:color w:val="000000" w:themeColor="text1"/>
          <w:szCs w:val="24"/>
        </w:rPr>
        <w:t>valitet</w:t>
      </w:r>
      <w:bookmarkEnd w:id="52"/>
    </w:p>
    <w:p w14:paraId="1DE72DE6" w14:textId="77777777" w:rsidR="006F586C" w:rsidRPr="00A140C4"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V1/V2-registreringer: Historiske data med varierende detaljeringsgrad. Stoffordelingen afhænger af korrekt nøgleordsmatch i kategoriseringen.</w:t>
      </w:r>
    </w:p>
    <w:p w14:paraId="48D89856" w14:textId="3E900491" w:rsidR="006F586C" w:rsidRDefault="006F586C" w:rsidP="00CF33F8">
      <w:pPr>
        <w:pStyle w:val="BodyText"/>
        <w:spacing w:after="0" w:line="276" w:lineRule="auto"/>
        <w:rPr>
          <w:rFonts w:cs="Arial"/>
          <w:color w:val="000000" w:themeColor="text1"/>
          <w:sz w:val="22"/>
          <w:szCs w:val="22"/>
        </w:rPr>
      </w:pPr>
      <w:r w:rsidRPr="00A140C4">
        <w:rPr>
          <w:rFonts w:cs="Arial"/>
          <w:color w:val="000000" w:themeColor="text1"/>
          <w:sz w:val="22"/>
          <w:szCs w:val="22"/>
        </w:rPr>
        <w:t>Geometrivaliditet: Analysen forudsætter gyldige polygon-geometrier for lokaliteter. Fejl i geometrier kan påvirke både infiltrationssampling og afstandsberegninger.</w:t>
      </w:r>
      <w:r w:rsidR="00E30B21">
        <w:rPr>
          <w:rFonts w:cs="Arial"/>
          <w:color w:val="000000" w:themeColor="text1"/>
          <w:sz w:val="22"/>
          <w:szCs w:val="22"/>
        </w:rPr>
        <w:t xml:space="preserve"> Der findes ikke en eksi</w:t>
      </w:r>
      <w:r w:rsidR="00265BB9">
        <w:rPr>
          <w:rFonts w:cs="Arial"/>
          <w:color w:val="000000" w:themeColor="text1"/>
          <w:sz w:val="22"/>
          <w:szCs w:val="22"/>
        </w:rPr>
        <w:t>s</w:t>
      </w:r>
      <w:r w:rsidR="00E30B21">
        <w:rPr>
          <w:rFonts w:cs="Arial"/>
          <w:color w:val="000000" w:themeColor="text1"/>
          <w:sz w:val="22"/>
          <w:szCs w:val="22"/>
        </w:rPr>
        <w:t>terende kolonne med areal data for hver lokalitet, så denne skal selv regnes ved brug af python værktøjer.</w:t>
      </w:r>
    </w:p>
    <w:p w14:paraId="3858F588" w14:textId="77777777" w:rsidR="006F586C" w:rsidRPr="00A140C4" w:rsidRDefault="006F586C" w:rsidP="00CF33F8">
      <w:pPr>
        <w:pStyle w:val="BodyText"/>
        <w:spacing w:after="0" w:line="276" w:lineRule="auto"/>
        <w:rPr>
          <w:rFonts w:cs="Arial"/>
          <w:color w:val="000000" w:themeColor="text1"/>
          <w:sz w:val="22"/>
          <w:szCs w:val="22"/>
        </w:rPr>
      </w:pPr>
    </w:p>
    <w:p w14:paraId="47D03786"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54" w:name="_Toc217028153"/>
      <w:bookmarkStart w:id="55" w:name="metodiske-antagelser"/>
      <w:bookmarkEnd w:id="53"/>
      <w:r w:rsidRPr="0039603B">
        <w:rPr>
          <w:b/>
          <w:bCs w:val="0"/>
          <w:color w:val="000000" w:themeColor="text1"/>
          <w:szCs w:val="24"/>
        </w:rPr>
        <w:t xml:space="preserve">Metodiske </w:t>
      </w:r>
      <w:r>
        <w:rPr>
          <w:b/>
          <w:bCs w:val="0"/>
          <w:color w:val="000000" w:themeColor="text1"/>
          <w:szCs w:val="24"/>
        </w:rPr>
        <w:t>A</w:t>
      </w:r>
      <w:r w:rsidRPr="0039603B">
        <w:rPr>
          <w:b/>
          <w:bCs w:val="0"/>
          <w:color w:val="000000" w:themeColor="text1"/>
          <w:szCs w:val="24"/>
        </w:rPr>
        <w:t>ntagelser</w:t>
      </w:r>
      <w:bookmarkEnd w:id="54"/>
    </w:p>
    <w:p w14:paraId="352FD3FA" w14:textId="5E1FF16D" w:rsidR="00FF6D90"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Afstandstærskler: Litteraturbaserede, generaliserede værdier og ikke stedspecifikke. Tærsklerne repræsenterer typiske transportafstande</w:t>
      </w:r>
      <w:r>
        <w:rPr>
          <w:rFonts w:ascii="Arial" w:hAnsi="Arial" w:cs="Arial"/>
          <w:color w:val="000000" w:themeColor="text1"/>
          <w:sz w:val="22"/>
          <w:szCs w:val="22"/>
        </w:rPr>
        <w:t>,</w:t>
      </w:r>
      <w:r w:rsidRPr="00A140C4">
        <w:rPr>
          <w:rFonts w:ascii="Arial" w:hAnsi="Arial" w:cs="Arial"/>
          <w:color w:val="000000" w:themeColor="text1"/>
          <w:sz w:val="22"/>
          <w:szCs w:val="22"/>
        </w:rPr>
        <w:t xml:space="preserve"> men kan variere betydeligt afhængigt af lokale hydrogeologiske forhold</w:t>
      </w:r>
      <w:r w:rsidR="00265BB9">
        <w:rPr>
          <w:rFonts w:ascii="Arial" w:hAnsi="Arial" w:cs="Arial"/>
          <w:color w:val="000000" w:themeColor="text1"/>
          <w:sz w:val="22"/>
          <w:szCs w:val="22"/>
        </w:rPr>
        <w:t xml:space="preserve"> og </w:t>
      </w:r>
      <w:r w:rsidR="00656FF2">
        <w:rPr>
          <w:rFonts w:ascii="Arial" w:hAnsi="Arial" w:cs="Arial"/>
          <w:color w:val="000000" w:themeColor="text1"/>
          <w:sz w:val="22"/>
          <w:szCs w:val="22"/>
        </w:rPr>
        <w:t>biogeokemiske processer</w:t>
      </w:r>
      <w:r w:rsidRPr="00A140C4">
        <w:rPr>
          <w:rFonts w:ascii="Arial" w:hAnsi="Arial" w:cs="Arial"/>
          <w:color w:val="000000" w:themeColor="text1"/>
          <w:sz w:val="22"/>
          <w:szCs w:val="22"/>
        </w:rPr>
        <w:t>.</w:t>
      </w:r>
    </w:p>
    <w:p w14:paraId="19EEF6B5" w14:textId="7166D413" w:rsidR="006F586C" w:rsidRPr="00A140C4" w:rsidRDefault="008462BE" w:rsidP="00CF33F8">
      <w:pPr>
        <w:pStyle w:val="FirstParagraph"/>
        <w:spacing w:line="276" w:lineRule="auto"/>
        <w:rPr>
          <w:rFonts w:ascii="Arial" w:hAnsi="Arial" w:cs="Arial"/>
          <w:color w:val="000000" w:themeColor="text1"/>
          <w:sz w:val="22"/>
          <w:szCs w:val="22"/>
        </w:rPr>
      </w:pPr>
      <w:r w:rsidRPr="00DA3673">
        <w:rPr>
          <w:rFonts w:ascii="Arial" w:hAnsi="Arial" w:cs="Arial"/>
          <w:color w:val="000000" w:themeColor="text1"/>
          <w:sz w:val="22"/>
          <w:szCs w:val="22"/>
        </w:rPr>
        <w:t>Afstandstær</w:t>
      </w:r>
      <w:r w:rsidR="00FF6D90" w:rsidRPr="00DA3673">
        <w:rPr>
          <w:rFonts w:ascii="Arial" w:hAnsi="Arial" w:cs="Arial"/>
          <w:color w:val="000000" w:themeColor="text1"/>
          <w:sz w:val="22"/>
          <w:szCs w:val="22"/>
        </w:rPr>
        <w:t>s</w:t>
      </w:r>
      <w:r w:rsidRPr="00DA3673">
        <w:rPr>
          <w:rFonts w:ascii="Arial" w:hAnsi="Arial" w:cs="Arial"/>
          <w:color w:val="000000" w:themeColor="text1"/>
          <w:sz w:val="22"/>
          <w:szCs w:val="22"/>
        </w:rPr>
        <w:t>kler fra delprojekt 2 er også baseret på relativt begrænsede sample sizes?</w:t>
      </w:r>
      <w:r w:rsidR="00DD7C3C">
        <w:rPr>
          <w:rFonts w:ascii="Arial" w:hAnsi="Arial" w:cs="Arial"/>
          <w:color w:val="000000" w:themeColor="text1"/>
          <w:sz w:val="22"/>
          <w:szCs w:val="22"/>
        </w:rPr>
        <w:t xml:space="preserve"> Hvad menes?</w:t>
      </w:r>
    </w:p>
    <w:p w14:paraId="7F7B4E39" w14:textId="54041F0B" w:rsidR="006F586C" w:rsidRPr="00A140C4" w:rsidRDefault="006F586C" w:rsidP="00CF33F8">
      <w:pPr>
        <w:pStyle w:val="BodyText"/>
        <w:spacing w:line="276" w:lineRule="auto"/>
        <w:rPr>
          <w:rFonts w:cs="Arial"/>
          <w:color w:val="000000" w:themeColor="text1"/>
          <w:sz w:val="22"/>
          <w:szCs w:val="22"/>
        </w:rPr>
      </w:pPr>
      <w:r w:rsidRPr="00A140C4">
        <w:rPr>
          <w:rFonts w:cs="Arial"/>
          <w:color w:val="000000" w:themeColor="text1"/>
          <w:sz w:val="22"/>
          <w:szCs w:val="22"/>
        </w:rPr>
        <w:t>Standardkoncentrationer: Worst-case koncentrationer (90% fraktiler) fra Delprojekt 3 anvendes generelt. Disse er ikke site-specifikke</w:t>
      </w:r>
      <w:r>
        <w:rPr>
          <w:rFonts w:cs="Arial"/>
          <w:color w:val="000000" w:themeColor="text1"/>
          <w:sz w:val="22"/>
          <w:szCs w:val="22"/>
        </w:rPr>
        <w:t>,</w:t>
      </w:r>
      <w:r w:rsidRPr="00A140C4">
        <w:rPr>
          <w:rFonts w:cs="Arial"/>
          <w:color w:val="000000" w:themeColor="text1"/>
          <w:sz w:val="22"/>
          <w:szCs w:val="22"/>
        </w:rPr>
        <w:t xml:space="preserve"> og kan overvurdere</w:t>
      </w:r>
      <w:r w:rsidR="008462BE">
        <w:rPr>
          <w:rFonts w:cs="Arial"/>
          <w:color w:val="000000" w:themeColor="text1"/>
          <w:sz w:val="22"/>
          <w:szCs w:val="22"/>
        </w:rPr>
        <w:t>/undervurdere</w:t>
      </w:r>
      <w:r w:rsidRPr="00A140C4">
        <w:rPr>
          <w:rFonts w:cs="Arial"/>
          <w:color w:val="000000" w:themeColor="text1"/>
          <w:sz w:val="22"/>
          <w:szCs w:val="22"/>
        </w:rPr>
        <w:t xml:space="preserve"> faktiske koncentrationer.</w:t>
      </w:r>
    </w:p>
    <w:p w14:paraId="3874E40F" w14:textId="77777777" w:rsidR="006F586C" w:rsidRDefault="006F586C" w:rsidP="00CF33F8">
      <w:pPr>
        <w:pStyle w:val="BodyText"/>
        <w:spacing w:line="276" w:lineRule="auto"/>
        <w:rPr>
          <w:rFonts w:cs="Arial"/>
          <w:color w:val="000000" w:themeColor="text1"/>
          <w:sz w:val="22"/>
          <w:szCs w:val="22"/>
        </w:rPr>
      </w:pPr>
      <w:r w:rsidRPr="00A140C4">
        <w:rPr>
          <w:rFonts w:cs="Arial"/>
          <w:color w:val="000000" w:themeColor="text1"/>
          <w:sz w:val="22"/>
          <w:szCs w:val="22"/>
        </w:rPr>
        <w:t>Infiltrationsfilter: Binær klassificering baseret på majoritetsafgørelse (&gt;50% nedadrettede pixels). Lokaliteter tæt på 50%-tærsklen har blandet strømningsretning</w:t>
      </w:r>
      <w:r>
        <w:rPr>
          <w:rFonts w:cs="Arial"/>
          <w:color w:val="000000" w:themeColor="text1"/>
          <w:sz w:val="22"/>
          <w:szCs w:val="22"/>
        </w:rPr>
        <w:t>,</w:t>
      </w:r>
      <w:r w:rsidRPr="00A140C4">
        <w:rPr>
          <w:rFonts w:cs="Arial"/>
          <w:color w:val="000000" w:themeColor="text1"/>
          <w:sz w:val="22"/>
          <w:szCs w:val="22"/>
        </w:rPr>
        <w:t xml:space="preserve"> og kan have betydelig lokal opstrømning, hvilket gør klassificeringen usikker.</w:t>
      </w:r>
    </w:p>
    <w:p w14:paraId="5ECE5D97" w14:textId="5D44A064" w:rsidR="00EE18F5" w:rsidRPr="00A140C4" w:rsidRDefault="00EE18F5" w:rsidP="00CF33F8">
      <w:pPr>
        <w:pStyle w:val="BodyText"/>
        <w:numPr>
          <w:ilvl w:val="0"/>
          <w:numId w:val="27"/>
        </w:numPr>
        <w:spacing w:line="276" w:lineRule="auto"/>
        <w:rPr>
          <w:rFonts w:cs="Arial"/>
          <w:color w:val="000000" w:themeColor="text1"/>
          <w:sz w:val="22"/>
          <w:szCs w:val="22"/>
        </w:rPr>
      </w:pPr>
      <w:r>
        <w:rPr>
          <w:rFonts w:cs="Arial"/>
          <w:color w:val="000000" w:themeColor="text1"/>
          <w:sz w:val="22"/>
          <w:szCs w:val="22"/>
        </w:rPr>
        <w:t>Dette blev dog undersøgt yderligere og der er meget få tilfælde omkring 50%, fleste lokaliteter er enten hovedsageligt positive eller hovedsageligt negative.</w:t>
      </w:r>
    </w:p>
    <w:p w14:paraId="775DD6F5" w14:textId="1026F983" w:rsidR="006F586C" w:rsidRPr="00A140C4" w:rsidRDefault="006F586C" w:rsidP="00CF33F8">
      <w:pPr>
        <w:pStyle w:val="BodyText"/>
        <w:spacing w:line="276" w:lineRule="auto"/>
        <w:rPr>
          <w:rFonts w:cs="Arial"/>
          <w:color w:val="000000" w:themeColor="text1"/>
          <w:sz w:val="22"/>
          <w:szCs w:val="22"/>
        </w:rPr>
      </w:pPr>
      <w:r w:rsidRPr="00A140C4">
        <w:rPr>
          <w:rFonts w:cs="Arial"/>
          <w:color w:val="000000" w:themeColor="text1"/>
          <w:sz w:val="22"/>
          <w:szCs w:val="22"/>
        </w:rPr>
        <w:t>Cap-værdi for infiltration: Max-cap på 750 mm/år anvendes for at filtrere ekstreme værdier. Højere værdier kan både repræsentere reelle forhold (høj nedbør, permeabel geologi) eller være data-artefakter.</w:t>
      </w:r>
      <w:r w:rsidR="000C05BB">
        <w:rPr>
          <w:rFonts w:cs="Arial"/>
          <w:color w:val="000000" w:themeColor="text1"/>
          <w:sz w:val="22"/>
          <w:szCs w:val="22"/>
        </w:rPr>
        <w:t xml:space="preserve"> </w:t>
      </w:r>
    </w:p>
    <w:p w14:paraId="660C6817"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56" w:name="_Toc217028154"/>
      <w:bookmarkStart w:id="57" w:name="spatial-heterogenitet"/>
      <w:bookmarkEnd w:id="55"/>
      <w:r w:rsidRPr="0039603B">
        <w:rPr>
          <w:b/>
          <w:bCs w:val="0"/>
          <w:color w:val="000000" w:themeColor="text1"/>
          <w:szCs w:val="24"/>
        </w:rPr>
        <w:lastRenderedPageBreak/>
        <w:t xml:space="preserve">Spatial </w:t>
      </w:r>
      <w:r>
        <w:rPr>
          <w:b/>
          <w:bCs w:val="0"/>
          <w:color w:val="000000" w:themeColor="text1"/>
          <w:szCs w:val="24"/>
        </w:rPr>
        <w:t>H</w:t>
      </w:r>
      <w:r w:rsidRPr="0039603B">
        <w:rPr>
          <w:b/>
          <w:bCs w:val="0"/>
          <w:color w:val="000000" w:themeColor="text1"/>
          <w:szCs w:val="24"/>
        </w:rPr>
        <w:t>eterogenitet</w:t>
      </w:r>
      <w:bookmarkEnd w:id="56"/>
    </w:p>
    <w:p w14:paraId="05023A90" w14:textId="77777777" w:rsidR="006F586C" w:rsidRPr="00A140C4"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Store lokaliteter kan dække områder med fundamentalt forskellige hydrogeologiske forhold. Den binære infiltrationsklassificering antager at én overordnet klassificering er meningsfuld for hele lokaliteten, selvom der kan være betydelig variation internt.</w:t>
      </w:r>
    </w:p>
    <w:p w14:paraId="74702860" w14:textId="282732AF" w:rsidR="00CC4DDA" w:rsidRPr="00A96416" w:rsidRDefault="006F586C" w:rsidP="00CF33F8">
      <w:pPr>
        <w:pStyle w:val="BodyText"/>
        <w:spacing w:after="0" w:line="276" w:lineRule="auto"/>
        <w:rPr>
          <w:rFonts w:cs="Arial"/>
          <w:color w:val="000000" w:themeColor="text1"/>
          <w:sz w:val="22"/>
          <w:szCs w:val="22"/>
        </w:rPr>
      </w:pPr>
      <w:r w:rsidRPr="00994C66">
        <w:rPr>
          <w:rFonts w:cs="Arial"/>
          <w:b/>
          <w:bCs/>
          <w:color w:val="000000" w:themeColor="text1"/>
          <w:sz w:val="22"/>
          <w:szCs w:val="22"/>
        </w:rPr>
        <w:t>Små lokaliteter samples med få pixels, hvilket giver højere usikkerhed på både majoritetsafgørelse (ét pixel kan tippe resultatet) og gennemsnitlig infiltration (mindre repræsentativ for området).</w:t>
      </w:r>
      <w:r w:rsidR="00994C66">
        <w:rPr>
          <w:rFonts w:cs="Arial"/>
          <w:b/>
          <w:bCs/>
          <w:color w:val="000000" w:themeColor="text1"/>
          <w:sz w:val="22"/>
          <w:szCs w:val="22"/>
        </w:rPr>
        <w:t xml:space="preserve"> </w:t>
      </w:r>
      <w:r w:rsidR="00CC4DDA">
        <w:rPr>
          <w:rFonts w:cs="Arial"/>
          <w:color w:val="000000" w:themeColor="text1"/>
          <w:sz w:val="22"/>
          <w:szCs w:val="22"/>
        </w:rPr>
        <w:t xml:space="preserve">Størstedelen af </w:t>
      </w:r>
      <w:r w:rsidR="0008359B">
        <w:rPr>
          <w:rFonts w:cs="Arial"/>
          <w:color w:val="000000" w:themeColor="text1"/>
          <w:sz w:val="22"/>
          <w:szCs w:val="22"/>
        </w:rPr>
        <w:t xml:space="preserve">lokaliteter er dog omkring 1-2 pixel størrelse ifølge en </w:t>
      </w:r>
      <w:r w:rsidR="004418E8">
        <w:rPr>
          <w:rFonts w:cs="Arial"/>
          <w:color w:val="000000" w:themeColor="text1"/>
          <w:sz w:val="22"/>
          <w:szCs w:val="22"/>
        </w:rPr>
        <w:t>efterfølgende analyse. Dette præsenterer en separat problemstilling, hvor i disse 1-2 pixel størrelse lokaliteter</w:t>
      </w:r>
      <w:r w:rsidR="00476C14">
        <w:rPr>
          <w:rFonts w:cs="Arial"/>
          <w:color w:val="000000" w:themeColor="text1"/>
          <w:sz w:val="22"/>
          <w:szCs w:val="22"/>
        </w:rPr>
        <w:t xml:space="preserve"> er strømningsretningen besluttet ud fra blot en enkel eller to pixels. Da </w:t>
      </w:r>
      <w:r w:rsidR="0091319C">
        <w:rPr>
          <w:rFonts w:cs="Arial"/>
          <w:color w:val="000000" w:themeColor="text1"/>
          <w:sz w:val="22"/>
          <w:szCs w:val="22"/>
        </w:rPr>
        <w:t xml:space="preserve">årsagen til det </w:t>
      </w:r>
      <w:r w:rsidR="00C66D8D">
        <w:rPr>
          <w:rFonts w:cs="Arial"/>
          <w:color w:val="000000" w:themeColor="text1"/>
          <w:sz w:val="22"/>
          <w:szCs w:val="22"/>
        </w:rPr>
        <w:t xml:space="preserve">binære klassificerings system blev inkorporeret i koden var at der var observeret mærkelige tendenser hvor pixelværdier svingede drastisk på lokalitetsniveau, kan det også antages at </w:t>
      </w:r>
      <w:r w:rsidR="00D06795">
        <w:rPr>
          <w:rFonts w:cs="Arial"/>
          <w:color w:val="000000" w:themeColor="text1"/>
          <w:sz w:val="22"/>
          <w:szCs w:val="22"/>
        </w:rPr>
        <w:t xml:space="preserve">når en enkel eller to pixels bestemmer strømningsretningen, at der måske skulle gøres brug af en mere robust metode til at sikre at den </w:t>
      </w:r>
      <w:r w:rsidR="008F77EB">
        <w:rPr>
          <w:rFonts w:cs="Arial"/>
          <w:color w:val="000000" w:themeColor="text1"/>
          <w:sz w:val="22"/>
          <w:szCs w:val="22"/>
        </w:rPr>
        <w:t xml:space="preserve">retning der tilskrives en lokalitet faktisk repræsenterer det omkringliggende hydrologiske </w:t>
      </w:r>
      <w:r w:rsidR="008F77EB" w:rsidRPr="00A96416">
        <w:rPr>
          <w:rFonts w:cs="Arial"/>
          <w:color w:val="000000" w:themeColor="text1"/>
          <w:sz w:val="22"/>
          <w:szCs w:val="22"/>
        </w:rPr>
        <w:t>forhold bedre. Der blev derfor OGSÅ udført e</w:t>
      </w:r>
      <w:r w:rsidR="00B10F94" w:rsidRPr="00A96416">
        <w:rPr>
          <w:rFonts w:cs="Arial"/>
          <w:color w:val="000000" w:themeColor="text1"/>
          <w:sz w:val="22"/>
          <w:szCs w:val="22"/>
        </w:rPr>
        <w:t>n ”naboanalyse”.</w:t>
      </w:r>
    </w:p>
    <w:p w14:paraId="65811A26" w14:textId="77777777" w:rsidR="006F586C" w:rsidRPr="00A140C4" w:rsidRDefault="006F586C" w:rsidP="00CF33F8">
      <w:pPr>
        <w:pStyle w:val="BodyText"/>
        <w:spacing w:after="0" w:line="276" w:lineRule="auto"/>
        <w:rPr>
          <w:rFonts w:cs="Arial"/>
          <w:color w:val="000000" w:themeColor="text1"/>
          <w:sz w:val="22"/>
          <w:szCs w:val="22"/>
        </w:rPr>
      </w:pPr>
    </w:p>
    <w:p w14:paraId="24D51865"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58" w:name="_Toc217028155"/>
      <w:bookmarkStart w:id="59" w:name="konservative-tilgange"/>
      <w:bookmarkEnd w:id="57"/>
      <w:r w:rsidRPr="0039603B">
        <w:rPr>
          <w:b/>
          <w:bCs w:val="0"/>
          <w:color w:val="000000" w:themeColor="text1"/>
          <w:szCs w:val="24"/>
        </w:rPr>
        <w:t xml:space="preserve">Konservative </w:t>
      </w:r>
      <w:r>
        <w:rPr>
          <w:b/>
          <w:bCs w:val="0"/>
          <w:color w:val="000000" w:themeColor="text1"/>
          <w:szCs w:val="24"/>
        </w:rPr>
        <w:t>T</w:t>
      </w:r>
      <w:r w:rsidRPr="0039603B">
        <w:rPr>
          <w:b/>
          <w:bCs w:val="0"/>
          <w:color w:val="000000" w:themeColor="text1"/>
          <w:szCs w:val="24"/>
        </w:rPr>
        <w:t>ilgange</w:t>
      </w:r>
      <w:bookmarkEnd w:id="58"/>
    </w:p>
    <w:p w14:paraId="1E15A672" w14:textId="77777777" w:rsidR="006F586C" w:rsidRPr="00A140C4"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Metodikken anvender flere konservative antagelser for at undgå at undervurdere risikoen:</w:t>
      </w:r>
    </w:p>
    <w:p w14:paraId="3F9F2F64" w14:textId="77777777" w:rsidR="006F586C" w:rsidRPr="00A140C4" w:rsidRDefault="006F586C" w:rsidP="00CF33F8">
      <w:pPr>
        <w:pStyle w:val="Compact"/>
        <w:numPr>
          <w:ilvl w:val="0"/>
          <w:numId w:val="20"/>
        </w:numPr>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Multi-GVF-tilgang: Bevarer alle potentielt påvirkede GVF’er. En lokalitet med tilknytning til flere GVF’er tæller med i alle, selvom den primære påvirkning sandsynligvis kun sker via én.</w:t>
      </w:r>
    </w:p>
    <w:p w14:paraId="21B11C23" w14:textId="77777777" w:rsidR="006F586C" w:rsidRPr="00A140C4" w:rsidRDefault="006F586C" w:rsidP="00CF33F8">
      <w:pPr>
        <w:pStyle w:val="Compact"/>
        <w:numPr>
          <w:ilvl w:val="0"/>
          <w:numId w:val="20"/>
        </w:numPr>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Q95 (lavvandsvandføring): Sikrer vurdering under kritiske forhold med lav fortynding, men repræsenterer ikke gennemsnitlige forhold.</w:t>
      </w:r>
    </w:p>
    <w:bookmarkEnd w:id="14"/>
    <w:bookmarkEnd w:id="48"/>
    <w:bookmarkEnd w:id="59"/>
    <w:p w14:paraId="2291405C" w14:textId="77777777" w:rsidR="006F586C" w:rsidRPr="00CE3445" w:rsidRDefault="006F586C" w:rsidP="00CF33F8">
      <w:pPr>
        <w:spacing w:line="276" w:lineRule="auto"/>
        <w:rPr>
          <w:rFonts w:cs="Arial"/>
          <w:color w:val="000000" w:themeColor="text1"/>
          <w:sz w:val="22"/>
          <w:szCs w:val="22"/>
          <w:lang w:val="da"/>
        </w:rPr>
      </w:pPr>
    </w:p>
    <w:p w14:paraId="395ED480" w14:textId="77777777" w:rsidR="006F586C" w:rsidRPr="00A140C4" w:rsidRDefault="006F586C" w:rsidP="00CF33F8">
      <w:pPr>
        <w:spacing w:line="276" w:lineRule="auto"/>
        <w:rPr>
          <w:rFonts w:cs="Arial"/>
          <w:color w:val="000000" w:themeColor="text1"/>
        </w:rPr>
      </w:pPr>
    </w:p>
    <w:p w14:paraId="2F4D8597" w14:textId="77777777" w:rsidR="005F1372" w:rsidRDefault="005F1372" w:rsidP="00CF33F8">
      <w:pPr>
        <w:spacing w:line="276" w:lineRule="auto"/>
        <w:rPr>
          <w:color w:val="EE0000"/>
        </w:rPr>
      </w:pPr>
    </w:p>
    <w:p w14:paraId="07CD7133" w14:textId="77777777" w:rsidR="006F586C" w:rsidRPr="005F1372" w:rsidRDefault="006F586C" w:rsidP="00CF33F8">
      <w:pPr>
        <w:spacing w:line="276" w:lineRule="auto"/>
      </w:pPr>
    </w:p>
    <w:p w14:paraId="624337A9" w14:textId="77B04E95" w:rsidR="006C6544" w:rsidRDefault="006C6544" w:rsidP="00CF33F8">
      <w:pPr>
        <w:pStyle w:val="Heading1"/>
        <w:spacing w:line="276" w:lineRule="auto"/>
      </w:pPr>
      <w:bookmarkStart w:id="60" w:name="_Toc217028156"/>
      <w:r>
        <w:t>Anbefalinger</w:t>
      </w:r>
      <w:bookmarkEnd w:id="60"/>
    </w:p>
    <w:p w14:paraId="2931A5ED" w14:textId="63BBB8EA" w:rsidR="00EE1FF6" w:rsidRDefault="00EE1FF6" w:rsidP="00CF33F8">
      <w:pPr>
        <w:spacing w:line="276" w:lineRule="auto"/>
      </w:pPr>
      <w:r w:rsidRPr="00EE1FF6">
        <w:t>Som en del af rapporten (Leverance 1) udarbejdes der anbefalinger til en vurdering af, hvorvidt problemstillingen om grundvandets kemiske påvirkning af målsatte overfladevandområder med MFS er relevant, og i hvilket omfang der er tale om en væsentlig problemstilling. Anbefalingen skal indeholde forslag til en risikovurdering, der kan afgrænse metoden, således at den begræn-ses til de kilder, der vurderes at udgøre en risiko for grundvandets kemiske påvirkning af målsatte overfladevandområder med MFS. Risikovurderingen skal tage højde for forureningskil-derne, herunder blandt andet jordforureningernes geografiske og geologiske placering, grund-vandsforekomsternes lithologi, samt stoffernes kemiske opførsel i jord og grundvand.</w:t>
      </w:r>
    </w:p>
    <w:p w14:paraId="0790174A" w14:textId="77777777" w:rsidR="003F7A5E" w:rsidRDefault="003F7A5E" w:rsidP="00CF33F8">
      <w:pPr>
        <w:spacing w:line="276" w:lineRule="auto"/>
      </w:pPr>
    </w:p>
    <w:p w14:paraId="1B2B7A23" w14:textId="0D9425E5" w:rsidR="00B7376C" w:rsidRDefault="00B7376C" w:rsidP="00CF33F8">
      <w:pPr>
        <w:spacing w:line="276" w:lineRule="auto"/>
      </w:pPr>
      <w:r>
        <w:lastRenderedPageBreak/>
        <w:t>Overordnet har projektets analyse af sammenhæng mellem grundvandsforekomster og især overskridelser MKK for MFS i overfladevand vist sig at være udfordrende. De foreløbige resultater viser også, at overskridelserne af MKK er ganske få i overfladevand, som har været fokus for projektet. I de konkrete tilfælde har det været vanskeligt at koble overskridelserne i overfladevand til konkrete grundvandsforekomster. Nogle af årsagerne til udfordringerne dette er oplistet herunder:</w:t>
      </w:r>
    </w:p>
    <w:p w14:paraId="7D383E36" w14:textId="77777777" w:rsidR="005F16BD" w:rsidRDefault="005F16BD" w:rsidP="00CF33F8">
      <w:pPr>
        <w:spacing w:line="276" w:lineRule="auto"/>
      </w:pPr>
    </w:p>
    <w:p w14:paraId="6DF95DE3" w14:textId="00EC1D9A" w:rsidR="00B7376C" w:rsidRDefault="00B7376C" w:rsidP="00CF33F8">
      <w:pPr>
        <w:spacing w:line="276" w:lineRule="auto"/>
      </w:pPr>
      <w:r>
        <w:t>Datagrundlag</w:t>
      </w:r>
    </w:p>
    <w:p w14:paraId="1293D11E" w14:textId="77777777" w:rsidR="00B7376C" w:rsidRDefault="00B7376C" w:rsidP="00CF33F8">
      <w:pPr>
        <w:spacing w:line="276" w:lineRule="auto"/>
      </w:pPr>
      <w:r>
        <w:t xml:space="preserve">Projektet har tydeligt vist, at datagrundlaget for grundvand og overfladevand er meget forskelligt i omfang og typen af stoffer. Der er historiske og faglige årsager til disse forskelle. Det ændrer dog ikke ved, at det vanskeliggør en kobling mellem MFS i grundvandsforekomster og målsatte overfladevande. Især datamængden i kystvand er meget begrænset og ofte i målt sediment og biota. Dette er i modsætning til grundvand og vandløb, hvor der hovedsageligt er målt i vandfasen. Dette er en alvorligt hæmsko for en veldokumenteret metodeudvikling. Der er ikke nogen enkel løsning på dette forhold og forholdene er uændrede siden projektet fra GEUS i 2019 (Nilsson et al. 2019). </w:t>
      </w:r>
    </w:p>
    <w:p w14:paraId="40191D2F" w14:textId="77777777" w:rsidR="005F16BD" w:rsidRDefault="005F16BD" w:rsidP="00CF33F8">
      <w:pPr>
        <w:spacing w:line="276" w:lineRule="auto"/>
      </w:pPr>
    </w:p>
    <w:p w14:paraId="4BCA24EB" w14:textId="0E6126C5" w:rsidR="00B7376C" w:rsidRDefault="005F16BD" w:rsidP="00CF33F8">
      <w:pPr>
        <w:spacing w:line="276" w:lineRule="auto"/>
      </w:pPr>
      <w:r>
        <w:t>K</w:t>
      </w:r>
      <w:r w:rsidR="00B7376C">
        <w:t>ortlægning af grundvandstruende forurenede grunde</w:t>
      </w:r>
    </w:p>
    <w:p w14:paraId="24F72DFB" w14:textId="77777777" w:rsidR="00B7376C" w:rsidRDefault="00B7376C" w:rsidP="00CF33F8">
      <w:pPr>
        <w:spacing w:line="276" w:lineRule="auto"/>
      </w:pPr>
      <w:r>
        <w:t>Regionerne foretager løbende en vurdering af, om en forurenet grund er grundvandstruende. Vurderingen er ikke indarbejdet i DK Jord. Vurderingen adskiller sig fra en vurdering af, om en lokalitet potentielt påvirker en grundvandsforekomst. Det har givet nogle udfordringer med at anvende disse informationer i projektet. Der er behov for i et samarbejde med regionerne og MST/CØA at afklare, hvordan dette skal håndteres i fremtiden.</w:t>
      </w:r>
    </w:p>
    <w:p w14:paraId="0726F335" w14:textId="77777777" w:rsidR="005F16BD" w:rsidRDefault="005F16BD" w:rsidP="00CF33F8">
      <w:pPr>
        <w:spacing w:line="276" w:lineRule="auto"/>
      </w:pPr>
    </w:p>
    <w:p w14:paraId="39ABAB29" w14:textId="5C458E04" w:rsidR="00B7376C" w:rsidRDefault="00B7376C" w:rsidP="00CF33F8">
      <w:pPr>
        <w:spacing w:line="276" w:lineRule="auto"/>
      </w:pPr>
      <w:r>
        <w:t>Regionernes undersøgelser</w:t>
      </w:r>
    </w:p>
    <w:p w14:paraId="09D2077C" w14:textId="77777777" w:rsidR="00B7376C" w:rsidRDefault="00B7376C" w:rsidP="00CF33F8">
      <w:pPr>
        <w:spacing w:line="276" w:lineRule="auto"/>
      </w:pPr>
      <w:r>
        <w:t>Regionerne har i 2020-22 foretaget omfattende undersøgelser af ca. 400 lokaliteter, som potentielt truer overfladevand. Det har dog ikke været muligt at få en samlet liste over lokaliteterne, og datamaterialet foreligger ikke i en bearbejdet form. Det betyder, at en yderligere fortolkning af data kræver en nøje gennemgang af de mange rapporter. I leverance 8 er rapporter fra 24 udvalgte lokaliteter fra tre regioner gennemgået, og fem udvalgte lokaliteter er yderligere undersøgt. Dette har været meget kompliceret (se næste punkt) og tidskrævende.</w:t>
      </w:r>
    </w:p>
    <w:p w14:paraId="5975CD61" w14:textId="77777777" w:rsidR="00B7376C" w:rsidRDefault="00B7376C" w:rsidP="00CF33F8">
      <w:pPr>
        <w:spacing w:line="276" w:lineRule="auto"/>
      </w:pPr>
    </w:p>
    <w:p w14:paraId="2CEDA40D" w14:textId="0E9E63C8" w:rsidR="00B7376C" w:rsidRDefault="00B7376C" w:rsidP="00CF33F8">
      <w:pPr>
        <w:spacing w:line="276" w:lineRule="auto"/>
      </w:pPr>
      <w:r>
        <w:t>GVF og forurenede grundes påvirkning af overfladevande</w:t>
      </w:r>
    </w:p>
    <w:p w14:paraId="33BB5C97" w14:textId="77777777" w:rsidR="00B7376C" w:rsidRDefault="00B7376C" w:rsidP="00CF33F8">
      <w:pPr>
        <w:spacing w:line="276" w:lineRule="auto"/>
      </w:pPr>
      <w:r>
        <w:t>Vurderingen af sammenhængen mellem forureningen fra en GVF og det målsatte vandløb i projektet vanskeliggøres af, at regionernes undersøgelse har haft et andet formål. Fokus har her været på at vurdere påvirkningen fra punktkilden på det målsatte vandløb. Det er for regionens risikovurdering ikke afgørende, om påvirkningen af overfladevandet sker gennem en GVF. I de fleste tilfælde er forbindelsen til det målsatte vandløb gennem terrænnært grundvand, dræn og andre tilløb.</w:t>
      </w:r>
    </w:p>
    <w:p w14:paraId="02C4DAA3" w14:textId="77777777" w:rsidR="005F16BD" w:rsidRDefault="005F16BD" w:rsidP="00CF33F8">
      <w:pPr>
        <w:spacing w:line="276" w:lineRule="auto"/>
      </w:pPr>
    </w:p>
    <w:p w14:paraId="35DBECD7" w14:textId="6AC87560" w:rsidR="00B7376C" w:rsidRDefault="00B7376C" w:rsidP="00CF33F8">
      <w:pPr>
        <w:spacing w:line="276" w:lineRule="auto"/>
      </w:pPr>
      <w:r>
        <w:t>Kontakt mellem GVF og målsatte vandløb</w:t>
      </w:r>
    </w:p>
    <w:p w14:paraId="5119C1BB" w14:textId="35324887" w:rsidR="00B7376C" w:rsidRDefault="00B7376C" w:rsidP="00CF33F8">
      <w:pPr>
        <w:spacing w:line="276" w:lineRule="auto"/>
      </w:pPr>
      <w:r>
        <w:t>Vurderingen af kontakten mellem GVF og de målsatte vandløb kompliceres også af de mange små og store GVF, hvor der ofte er flere relevante GVF under og omkring en lokalitet. Det vurderes desuden, at der er en del usikkerhed i selve koblingen, som er baseret på DK modellens geologi. Det ville være formålstjenligt at samarbejde med GEUS om fortolkningen af kontakten.</w:t>
      </w:r>
    </w:p>
    <w:p w14:paraId="0A1E1CEE" w14:textId="77777777" w:rsidR="005F16BD" w:rsidRDefault="005F16BD" w:rsidP="00CF33F8">
      <w:pPr>
        <w:spacing w:line="276" w:lineRule="auto"/>
      </w:pPr>
    </w:p>
    <w:p w14:paraId="642A03AA" w14:textId="1296A809" w:rsidR="00B7376C" w:rsidRDefault="00B7376C" w:rsidP="00CF33F8">
      <w:pPr>
        <w:spacing w:line="276" w:lineRule="auto"/>
      </w:pPr>
      <w:r>
        <w:t>Kvalitetskriterier</w:t>
      </w:r>
    </w:p>
    <w:p w14:paraId="3ADB7DB4" w14:textId="77777777" w:rsidR="00B7376C" w:rsidRDefault="00B7376C" w:rsidP="00CF33F8">
      <w:pPr>
        <w:spacing w:line="276" w:lineRule="auto"/>
      </w:pPr>
      <w:r>
        <w:lastRenderedPageBreak/>
        <w:t xml:space="preserve">Der er et stort behov for at etablere MKK for relevante MFS, hvor disse ikke eksisterer (se leverance 5). Uden disse er det meget svært at komme i mål med en metode og slet ikke en konkret endelig vurdering af påvirkningen. </w:t>
      </w:r>
    </w:p>
    <w:p w14:paraId="46F04C55" w14:textId="77777777" w:rsidR="005F16BD" w:rsidRDefault="005F16BD" w:rsidP="00CF33F8">
      <w:pPr>
        <w:spacing w:line="276" w:lineRule="auto"/>
      </w:pPr>
    </w:p>
    <w:p w14:paraId="11724047" w14:textId="2951ECA5" w:rsidR="00B7376C" w:rsidRDefault="00B7376C" w:rsidP="00CF33F8">
      <w:pPr>
        <w:spacing w:line="276" w:lineRule="auto"/>
      </w:pPr>
      <w:r>
        <w:t>Integration af metodeudviklingen med GEUS</w:t>
      </w:r>
    </w:p>
    <w:p w14:paraId="19EEF6EA" w14:textId="6718AE1F" w:rsidR="003F7A5E" w:rsidRDefault="00B7376C" w:rsidP="00CF33F8">
      <w:pPr>
        <w:spacing w:line="276" w:lineRule="auto"/>
      </w:pPr>
      <w:r>
        <w:t>Der er ved mange af de undersøgte lokaliteter påvirkning fra andre stoffer end de udvalgte 24 MFS. Det drejer sig både om andre MFS såsom PFAS-stoffer, men også ammonium, nitrat, salte og metaller. Især det sidste kalder på en tæt koordinering med GEUS omkring metodeudviklingen. Efter al sandsynlighed vil GEUS stå i en række af de samme problemer, som måske bedre kan løses i fællesskab</w:t>
      </w:r>
    </w:p>
    <w:p w14:paraId="48D3CFFE" w14:textId="77777777" w:rsidR="00C43CAB" w:rsidRDefault="00C43CAB" w:rsidP="00CF33F8">
      <w:pPr>
        <w:spacing w:line="276" w:lineRule="auto"/>
      </w:pPr>
    </w:p>
    <w:p w14:paraId="5BD00925" w14:textId="77777777" w:rsidR="00322A14" w:rsidRDefault="00322A14" w:rsidP="00CF33F8">
      <w:pPr>
        <w:spacing w:line="276" w:lineRule="auto"/>
      </w:pPr>
    </w:p>
    <w:p w14:paraId="56012010" w14:textId="77777777" w:rsidR="00322A14" w:rsidRDefault="00322A14" w:rsidP="00CF33F8">
      <w:pPr>
        <w:spacing w:line="276" w:lineRule="auto"/>
      </w:pPr>
    </w:p>
    <w:p w14:paraId="1317FAD0" w14:textId="77777777" w:rsidR="00322A14" w:rsidRPr="00EE1FF6" w:rsidRDefault="00322A14" w:rsidP="00CF33F8">
      <w:pPr>
        <w:spacing w:line="276" w:lineRule="auto"/>
      </w:pPr>
    </w:p>
    <w:p w14:paraId="62140A4A" w14:textId="77777777" w:rsidR="006C6544" w:rsidRDefault="006C6544" w:rsidP="00CF33F8">
      <w:pPr>
        <w:spacing w:line="276" w:lineRule="auto"/>
      </w:pPr>
    </w:p>
    <w:p w14:paraId="43366F1C" w14:textId="44AAA9DC" w:rsidR="004802B9" w:rsidRDefault="006C6544" w:rsidP="00CF33F8">
      <w:pPr>
        <w:pStyle w:val="Heading1"/>
        <w:spacing w:line="276" w:lineRule="auto"/>
      </w:pPr>
      <w:bookmarkStart w:id="61" w:name="_Toc217028157"/>
      <w:r>
        <w:t>Konklusion</w:t>
      </w:r>
      <w:bookmarkEnd w:id="61"/>
    </w:p>
    <w:p w14:paraId="00A605E8" w14:textId="77777777" w:rsidR="0005372B" w:rsidRDefault="00C43CAB" w:rsidP="00CF33F8">
      <w:pPr>
        <w:spacing w:line="276" w:lineRule="auto"/>
      </w:pPr>
      <w:r>
        <w:t xml:space="preserve">Afventer </w:t>
      </w:r>
      <w:r w:rsidR="0005372B">
        <w:t xml:space="preserve">feed back og </w:t>
      </w:r>
      <w:r>
        <w:t>dialog med Miljøst</w:t>
      </w:r>
      <w:r w:rsidR="00FA0BB7">
        <w:t>yrelsen</w:t>
      </w:r>
    </w:p>
    <w:p w14:paraId="5B61705F" w14:textId="77777777" w:rsidR="00FA0BB7" w:rsidRDefault="00FA0BB7" w:rsidP="00CF33F8">
      <w:pPr>
        <w:spacing w:line="276" w:lineRule="auto"/>
      </w:pPr>
    </w:p>
    <w:p w14:paraId="7CB9BA87" w14:textId="77777777" w:rsidR="00FA0BB7" w:rsidRPr="004802B9" w:rsidRDefault="00FA0BB7" w:rsidP="00CF33F8">
      <w:pPr>
        <w:spacing w:line="276" w:lineRule="auto"/>
      </w:pPr>
    </w:p>
    <w:p w14:paraId="69E48C6E" w14:textId="61962A3C" w:rsidR="004802B9" w:rsidRDefault="004802B9" w:rsidP="00CF33F8">
      <w:pPr>
        <w:pStyle w:val="Heading1"/>
        <w:spacing w:line="276" w:lineRule="auto"/>
      </w:pPr>
      <w:bookmarkStart w:id="62" w:name="_Toc217028158"/>
      <w:r>
        <w:t>Bilag</w:t>
      </w:r>
      <w:bookmarkEnd w:id="62"/>
    </w:p>
    <w:p w14:paraId="066D9CE8" w14:textId="404EBE73" w:rsidR="00EE5A2E" w:rsidRDefault="00EE5A2E" w:rsidP="00CF33F8">
      <w:pPr>
        <w:pStyle w:val="Heading2"/>
        <w:numPr>
          <w:ilvl w:val="0"/>
          <w:numId w:val="0"/>
        </w:numPr>
        <w:spacing w:line="276" w:lineRule="auto"/>
      </w:pPr>
      <w:bookmarkStart w:id="63" w:name="_Toc217028159"/>
      <w:r>
        <w:t>Bilag A-E</w:t>
      </w:r>
      <w:bookmarkEnd w:id="63"/>
    </w:p>
    <w:p w14:paraId="45FAC52D" w14:textId="1C84AEDC" w:rsidR="00724D7E" w:rsidRDefault="007A17DA" w:rsidP="00CF33F8">
      <w:pPr>
        <w:spacing w:line="276" w:lineRule="auto"/>
      </w:pPr>
      <w:r>
        <w:t>Bilag omfatter</w:t>
      </w:r>
      <w:r w:rsidR="00EE7505" w:rsidRPr="00EE7505">
        <w:t xml:space="preserve"> </w:t>
      </w:r>
      <w:r w:rsidR="00EE7505">
        <w:t>leve</w:t>
      </w:r>
      <w:r w:rsidR="00EE7505" w:rsidRPr="00F33C4E">
        <w:t>rancerne 2, 3, 4, 5, 8 fra projektet ” Grundvandets kemiske påvirkning på målsatte overflade-vandområder med miljøfarlige forurenende stoffer”.</w:t>
      </w:r>
      <w:r w:rsidR="00EE7505">
        <w:t xml:space="preserve"> Alle bilag er elektronisk tilgængelige på </w:t>
      </w:r>
      <w:r w:rsidR="00724D7E">
        <w:t>dette</w:t>
      </w:r>
      <w:r w:rsidR="0066431B">
        <w:t xml:space="preserve"> link.</w:t>
      </w:r>
      <w:r w:rsidR="00724D7E" w:rsidRPr="00724D7E">
        <w:t xml:space="preserve"> </w:t>
      </w:r>
    </w:p>
    <w:p w14:paraId="1A8D4805" w14:textId="77777777" w:rsidR="00AB5139" w:rsidRDefault="00AB5139" w:rsidP="00CF33F8">
      <w:pPr>
        <w:spacing w:line="276" w:lineRule="auto"/>
      </w:pPr>
      <w:hyperlink r:id="rId32" w:history="1">
        <w:r>
          <w:rPr>
            <w:rStyle w:val="SmartLink"/>
          </w:rPr>
          <w:t>https://dtudk-my.sharepoint.com/:f:/g/personal/jlgha_dtu_dk/Eo40QSw74DFPm2WXogFtcOkBAdjc7qSni37cbUtmgBfL6A?e=fWC1n0</w:t>
        </w:r>
      </w:hyperlink>
    </w:p>
    <w:p w14:paraId="7DE2A28F" w14:textId="77777777" w:rsidR="00AB5139" w:rsidRDefault="00AB5139" w:rsidP="00CF33F8">
      <w:pPr>
        <w:spacing w:line="276" w:lineRule="auto"/>
      </w:pPr>
    </w:p>
    <w:p w14:paraId="218CB08E" w14:textId="61A6C01B" w:rsidR="009343DE" w:rsidRDefault="007F3C7F" w:rsidP="00CF33F8">
      <w:pPr>
        <w:pStyle w:val="Heading2"/>
        <w:numPr>
          <w:ilvl w:val="0"/>
          <w:numId w:val="0"/>
        </w:numPr>
        <w:spacing w:line="276" w:lineRule="auto"/>
        <w:ind w:left="567" w:hanging="567"/>
      </w:pPr>
      <w:bookmarkStart w:id="64" w:name="_Toc217028160"/>
      <w:r>
        <w:rPr>
          <w:rStyle w:val="normaltextrun"/>
        </w:rPr>
        <w:t>Bilag A</w:t>
      </w:r>
      <w:r w:rsidR="009343DE">
        <w:rPr>
          <w:rStyle w:val="normaltextrun"/>
        </w:rPr>
        <w:t xml:space="preserve">: </w:t>
      </w:r>
      <w:r>
        <w:t>Bilag B</w:t>
      </w:r>
      <w:r w:rsidR="009343DE" w:rsidRPr="009343DE">
        <w:t xml:space="preserve"> </w:t>
      </w:r>
      <w:r w:rsidR="009343DE">
        <w:t>Leverance 2 – Eksisterende viden i Danmark</w:t>
      </w:r>
      <w:bookmarkEnd w:id="64"/>
      <w:r w:rsidR="009343DE">
        <w:t xml:space="preserve">  </w:t>
      </w:r>
    </w:p>
    <w:p w14:paraId="1EF3C13E" w14:textId="77777777" w:rsidR="007F3C7F" w:rsidRDefault="007F3C7F" w:rsidP="00CF33F8">
      <w:pPr>
        <w:spacing w:line="276" w:lineRule="auto"/>
      </w:pPr>
    </w:p>
    <w:p w14:paraId="161A397E" w14:textId="31899072" w:rsidR="00481BDA" w:rsidRDefault="007F3C7F" w:rsidP="00CF33F8">
      <w:pPr>
        <w:pStyle w:val="Heading2"/>
        <w:numPr>
          <w:ilvl w:val="0"/>
          <w:numId w:val="0"/>
        </w:numPr>
        <w:spacing w:line="276" w:lineRule="auto"/>
        <w:ind w:left="567" w:hanging="567"/>
      </w:pPr>
      <w:bookmarkStart w:id="65" w:name="_Toc217028161"/>
      <w:r>
        <w:t xml:space="preserve">Bilag </w:t>
      </w:r>
      <w:r w:rsidR="00D649A8">
        <w:t>B</w:t>
      </w:r>
      <w:r w:rsidR="00481BDA" w:rsidRPr="00481BDA">
        <w:t xml:space="preserve"> </w:t>
      </w:r>
      <w:r w:rsidR="00481BDA">
        <w:t>Leverance 3 – Udenlandske erfaringer</w:t>
      </w:r>
      <w:bookmarkEnd w:id="65"/>
      <w:r w:rsidR="00481BDA">
        <w:t xml:space="preserve">  </w:t>
      </w:r>
    </w:p>
    <w:p w14:paraId="74758560" w14:textId="77777777" w:rsidR="007F3C7F" w:rsidRDefault="007F3C7F" w:rsidP="00CF33F8">
      <w:pPr>
        <w:spacing w:line="276" w:lineRule="auto"/>
      </w:pPr>
    </w:p>
    <w:p w14:paraId="5BB03302" w14:textId="7BEAF004" w:rsidR="007F3C7F" w:rsidRPr="007F3C7F" w:rsidRDefault="007F3C7F" w:rsidP="00CF33F8">
      <w:pPr>
        <w:pStyle w:val="Heading2"/>
        <w:numPr>
          <w:ilvl w:val="0"/>
          <w:numId w:val="0"/>
        </w:numPr>
        <w:spacing w:line="276" w:lineRule="auto"/>
        <w:ind w:left="567" w:hanging="567"/>
      </w:pPr>
      <w:bookmarkStart w:id="66" w:name="_Toc217028162"/>
      <w:r>
        <w:t xml:space="preserve">Bilag </w:t>
      </w:r>
      <w:r w:rsidR="00D649A8">
        <w:t>C</w:t>
      </w:r>
      <w:r w:rsidR="006E0DBA">
        <w:t>:</w:t>
      </w:r>
      <w:r w:rsidR="006E0DBA" w:rsidRPr="006E0DBA">
        <w:t xml:space="preserve"> Leverance 4 – Liste med relevante MFS</w:t>
      </w:r>
      <w:bookmarkEnd w:id="66"/>
    </w:p>
    <w:p w14:paraId="1A7728EC" w14:textId="77777777" w:rsidR="007F3C7F" w:rsidRDefault="007F3C7F" w:rsidP="00CF33F8">
      <w:pPr>
        <w:pStyle w:val="Heading2"/>
        <w:numPr>
          <w:ilvl w:val="0"/>
          <w:numId w:val="0"/>
        </w:numPr>
        <w:spacing w:line="276" w:lineRule="auto"/>
        <w:ind w:left="567" w:hanging="567"/>
        <w:rPr>
          <w:rStyle w:val="normaltextrun"/>
        </w:rPr>
      </w:pPr>
    </w:p>
    <w:p w14:paraId="38B8A888" w14:textId="00007140" w:rsidR="00CB686D" w:rsidRPr="007F3C7F" w:rsidRDefault="007F3C7F" w:rsidP="00CF33F8">
      <w:pPr>
        <w:pStyle w:val="Heading2"/>
        <w:numPr>
          <w:ilvl w:val="0"/>
          <w:numId w:val="0"/>
        </w:numPr>
        <w:spacing w:line="276" w:lineRule="auto"/>
        <w:ind w:left="567" w:hanging="567"/>
      </w:pPr>
      <w:bookmarkStart w:id="67" w:name="_Toc217028163"/>
      <w:r w:rsidRPr="007F3C7F">
        <w:rPr>
          <w:rStyle w:val="normaltextrun"/>
        </w:rPr>
        <w:t xml:space="preserve">Bilag </w:t>
      </w:r>
      <w:r w:rsidR="00D649A8">
        <w:rPr>
          <w:rStyle w:val="normaltextrun"/>
        </w:rPr>
        <w:t>D</w:t>
      </w:r>
      <w:r w:rsidRPr="007F3C7F">
        <w:rPr>
          <w:rStyle w:val="normaltextrun"/>
        </w:rPr>
        <w:t xml:space="preserve">: </w:t>
      </w:r>
      <w:r w:rsidR="00CB686D" w:rsidRPr="007F3C7F">
        <w:rPr>
          <w:rStyle w:val="normaltextrun"/>
        </w:rPr>
        <w:t>Leverance 5 – Tærskelværdier i grundvand for grundvandets påvirkning af overfladevandområder</w:t>
      </w:r>
      <w:bookmarkEnd w:id="67"/>
      <w:r w:rsidR="00CB686D" w:rsidRPr="007F3C7F">
        <w:rPr>
          <w:rStyle w:val="eop"/>
        </w:rPr>
        <w:t> </w:t>
      </w:r>
    </w:p>
    <w:p w14:paraId="2D8F3628" w14:textId="77777777" w:rsidR="00AB5139" w:rsidRDefault="00AB5139" w:rsidP="00CF33F8">
      <w:pPr>
        <w:spacing w:line="276" w:lineRule="auto"/>
      </w:pPr>
    </w:p>
    <w:p w14:paraId="0A8A7A3B" w14:textId="77777777" w:rsidR="00724D7E" w:rsidRDefault="00724D7E" w:rsidP="00CF33F8">
      <w:pPr>
        <w:spacing w:line="276" w:lineRule="auto"/>
      </w:pPr>
    </w:p>
    <w:p w14:paraId="5AB05E62" w14:textId="289D277A" w:rsidR="00EE5A2E" w:rsidRDefault="00EE5A2E" w:rsidP="00CF33F8">
      <w:pPr>
        <w:pStyle w:val="Heading2"/>
        <w:numPr>
          <w:ilvl w:val="0"/>
          <w:numId w:val="0"/>
        </w:numPr>
        <w:spacing w:line="276" w:lineRule="auto"/>
        <w:ind w:left="567" w:hanging="567"/>
      </w:pPr>
      <w:bookmarkStart w:id="68" w:name="_Toc217028164"/>
      <w:r>
        <w:t>Bilag F</w:t>
      </w:r>
      <w:bookmarkEnd w:id="68"/>
    </w:p>
    <w:p w14:paraId="0509B500" w14:textId="0CB31810" w:rsidR="00E02477" w:rsidRDefault="00724D7E" w:rsidP="00CF33F8">
      <w:pPr>
        <w:spacing w:line="276" w:lineRule="auto"/>
      </w:pPr>
      <w:r>
        <w:t xml:space="preserve">I samarbejde mellem DTU Sustain og Miljøstyrelsen er der lavet der et nyt udtræk af grundvandstru-ende jordforureninger fra databasen DKJord, såsom en kobling af de grundvandstruende jord-forureninger til de truede grundvandsforekomster. Metoden til dette </w:t>
      </w:r>
      <w:r>
        <w:lastRenderedPageBreak/>
        <w:t xml:space="preserve">udtræk </w:t>
      </w:r>
      <w:r w:rsidR="00C22521">
        <w:t xml:space="preserve">er </w:t>
      </w:r>
      <w:r>
        <w:t>sammenfatte</w:t>
      </w:r>
      <w:r w:rsidR="003C7CAE">
        <w:t>t</w:t>
      </w:r>
      <w:r>
        <w:t xml:space="preserve"> i et kort teknisk notat, så udtrækket nemt kan gentages fremover.</w:t>
      </w:r>
      <w:r w:rsidR="00B14B52">
        <w:t xml:space="preserve"> Noten mangler den sidste afpudsning, når dette er på plads vil den blive gjort tilgængelig på:</w:t>
      </w:r>
    </w:p>
    <w:p w14:paraId="7739A770" w14:textId="77777777" w:rsidR="00B14B52" w:rsidRDefault="00B14B52" w:rsidP="00CF33F8">
      <w:pPr>
        <w:spacing w:line="276" w:lineRule="auto"/>
      </w:pPr>
      <w:hyperlink r:id="rId33" w:history="1">
        <w:r>
          <w:rPr>
            <w:rStyle w:val="SmartLink"/>
          </w:rPr>
          <w:t>https://dtudk-my.sharepoint.com/:f:/g/personal/jlgha_dtu_dk/Eo40QSw74DFPm2WXogFtcOkBAdjc7qSni37cbUtmgBfL6A?e=fWC1n0</w:t>
        </w:r>
      </w:hyperlink>
    </w:p>
    <w:p w14:paraId="07735A23" w14:textId="77777777" w:rsidR="00B14B52" w:rsidRPr="00E02477" w:rsidRDefault="00B14B52" w:rsidP="00CF33F8">
      <w:pPr>
        <w:spacing w:line="276" w:lineRule="auto"/>
      </w:pPr>
    </w:p>
    <w:p w14:paraId="7F41D1EC" w14:textId="77777777" w:rsidR="004802B9" w:rsidRDefault="004802B9" w:rsidP="00CF33F8">
      <w:pPr>
        <w:spacing w:line="276" w:lineRule="auto"/>
      </w:pPr>
    </w:p>
    <w:p w14:paraId="1D79EC3E" w14:textId="57BCF771" w:rsidR="00D36D1B" w:rsidRDefault="00EE5A2E" w:rsidP="00CF33F8">
      <w:pPr>
        <w:pStyle w:val="Heading2"/>
        <w:numPr>
          <w:ilvl w:val="0"/>
          <w:numId w:val="0"/>
        </w:numPr>
        <w:spacing w:line="276" w:lineRule="auto"/>
      </w:pPr>
      <w:bookmarkStart w:id="69" w:name="_Toc217028165"/>
      <w:r>
        <w:t>Bilag G</w:t>
      </w:r>
      <w:r w:rsidR="00D36D1B">
        <w:t xml:space="preserve"> </w:t>
      </w:r>
      <w:r>
        <w:t>WSP rapport om PFAS</w:t>
      </w:r>
      <w:r w:rsidR="00B14B52">
        <w:t>.</w:t>
      </w:r>
      <w:bookmarkEnd w:id="69"/>
    </w:p>
    <w:p w14:paraId="25354825" w14:textId="77777777" w:rsidR="00D36D1B" w:rsidRDefault="00D36D1B" w:rsidP="00CF33F8">
      <w:pPr>
        <w:spacing w:line="276" w:lineRule="auto"/>
      </w:pPr>
    </w:p>
    <w:p w14:paraId="153083C0" w14:textId="63924A97" w:rsidR="00D36D1B" w:rsidRDefault="00D36D1B" w:rsidP="00CF33F8">
      <w:pPr>
        <w:spacing w:line="276" w:lineRule="auto"/>
      </w:pPr>
      <w:r w:rsidRPr="00D36D1B">
        <w:t>Tsitonaki, Katerina; Priess, Stine; Roost, Sandra, (2023): Overblik over viden om PFAS til vur-dering af grundvandets mulige påvirkning af overfladevand. WSP Danmark A/S. December 2023. Miljøstyrelsen</w:t>
      </w:r>
    </w:p>
    <w:p w14:paraId="0FC35536" w14:textId="77777777" w:rsidR="00D36D1B" w:rsidRDefault="00D36D1B" w:rsidP="00CF33F8">
      <w:pPr>
        <w:spacing w:line="276" w:lineRule="auto"/>
      </w:pPr>
    </w:p>
    <w:p w14:paraId="2555F0EE" w14:textId="77777777" w:rsidR="00B14B52" w:rsidRDefault="00B14B52" w:rsidP="00CF33F8">
      <w:pPr>
        <w:spacing w:line="276" w:lineRule="auto"/>
      </w:pPr>
      <w:hyperlink r:id="rId34" w:history="1">
        <w:r>
          <w:rPr>
            <w:rStyle w:val="SmartLink"/>
          </w:rPr>
          <w:t>https://dtudk-my.sharepoint.com/:f:/g/personal/jlgha_dtu_dk/Eo40QSw74DFPm2WXogFtcOkBAdjc7qSni37cbUtmgBfL6A?e=fWC1n0</w:t>
        </w:r>
      </w:hyperlink>
    </w:p>
    <w:p w14:paraId="6F196D62" w14:textId="77777777" w:rsidR="008D07B6" w:rsidRDefault="008D07B6" w:rsidP="00CF33F8">
      <w:pPr>
        <w:spacing w:line="276" w:lineRule="auto"/>
      </w:pPr>
    </w:p>
    <w:p w14:paraId="19C6AF70" w14:textId="27142972" w:rsidR="008D07B6" w:rsidRDefault="008D07B6" w:rsidP="008D07B6">
      <w:pPr>
        <w:pStyle w:val="Heading2"/>
        <w:numPr>
          <w:ilvl w:val="0"/>
          <w:numId w:val="0"/>
        </w:numPr>
        <w:spacing w:line="276" w:lineRule="auto"/>
      </w:pPr>
      <w:bookmarkStart w:id="70" w:name="_Toc217028166"/>
      <w:bookmarkStart w:id="71" w:name="_Toc360005110"/>
      <w:r>
        <w:t>Bilag H Klassificering af stoffer i stofgrupper fra risikovurderingen</w:t>
      </w:r>
      <w:bookmarkEnd w:id="70"/>
    </w:p>
    <w:p w14:paraId="12921D84" w14:textId="1D979961" w:rsidR="008D07B6" w:rsidRDefault="008D07B6" w:rsidP="008D07B6">
      <w:r>
        <w:t xml:space="preserve">Udført at Oliver B. Lund og findes på excel format med filnavnet: </w:t>
      </w:r>
      <w:r w:rsidR="00DF71A9" w:rsidRPr="00DF71A9">
        <w:t>BILAG_H_stofgrupper</w:t>
      </w:r>
      <w:r w:rsidR="00DF71A9">
        <w:t xml:space="preserve">.xlsx. </w:t>
      </w:r>
      <w:r w:rsidR="006B22F5">
        <w:t>Filen er struktureret således at der er et sheet for hver stofgruppe.</w:t>
      </w:r>
    </w:p>
    <w:p w14:paraId="178CAF7C" w14:textId="77777777" w:rsidR="00A86472" w:rsidRDefault="00A86472" w:rsidP="008D07B6"/>
    <w:p w14:paraId="0314B4BB" w14:textId="41C76845" w:rsidR="00A86472" w:rsidRDefault="00A86472" w:rsidP="008D07B6">
      <w:pPr>
        <w:rPr>
          <w:b/>
          <w:bCs/>
          <w:sz w:val="24"/>
          <w:szCs w:val="24"/>
        </w:rPr>
      </w:pPr>
      <w:r w:rsidRPr="00A86472">
        <w:rPr>
          <w:b/>
          <w:bCs/>
          <w:sz w:val="24"/>
          <w:szCs w:val="24"/>
        </w:rPr>
        <w:t>Bilag I</w:t>
      </w:r>
      <w:r>
        <w:rPr>
          <w:b/>
          <w:bCs/>
          <w:sz w:val="24"/>
          <w:szCs w:val="24"/>
        </w:rPr>
        <w:t xml:space="preserve"> Detaljeret notat om </w:t>
      </w:r>
      <w:r w:rsidR="00414C43">
        <w:rPr>
          <w:b/>
          <w:bCs/>
          <w:sz w:val="24"/>
          <w:szCs w:val="24"/>
        </w:rPr>
        <w:t>risiko- og tilstandsvurderingstrin</w:t>
      </w:r>
    </w:p>
    <w:p w14:paraId="6B55CAE5" w14:textId="757D4008" w:rsidR="00414C43" w:rsidRPr="00414C43" w:rsidRDefault="00414C43" w:rsidP="008D07B6">
      <w:r>
        <w:t xml:space="preserve">Dette bilag er en udvidelse af afsnit 3 og 4 fra denne rapport. Her beskrives </w:t>
      </w:r>
      <w:r w:rsidR="0029120B">
        <w:t>der mere detaljeret og python-teknisk de eksakte ting som koden gør i Risikovurderingen og i tilstandsvurderingen.</w:t>
      </w:r>
    </w:p>
    <w:p w14:paraId="590C51E4" w14:textId="77777777" w:rsidR="008D07B6" w:rsidRDefault="008D07B6" w:rsidP="00CF33F8">
      <w:pPr>
        <w:pStyle w:val="Reference"/>
        <w:spacing w:line="276" w:lineRule="auto"/>
      </w:pPr>
    </w:p>
    <w:sdt>
      <w:sdtPr>
        <w:alias w:val="Reference"/>
        <w:tag w:val="{&quot;templafy&quot;:{&quot;binding&quot;:&quot;Translations.Reference&quot;,&quot;type&quot;:&quot;text&quot;}}"/>
        <w:id w:val="613490786"/>
        <w:placeholder>
          <w:docPart w:val="3250A4D789B4479D9AB12244CC0CE5C0"/>
        </w:placeholder>
      </w:sdtPr>
      <w:sdtContent>
        <w:p w14:paraId="51B6B8A5" w14:textId="7154B0B7" w:rsidR="00586489" w:rsidRPr="00420B3C" w:rsidRDefault="007B4744" w:rsidP="00CF33F8">
          <w:pPr>
            <w:pStyle w:val="Reference"/>
            <w:spacing w:line="276" w:lineRule="auto"/>
          </w:pPr>
          <w:r w:rsidRPr="00420B3C">
            <w:t>Referencer</w:t>
          </w:r>
        </w:p>
      </w:sdtContent>
    </w:sdt>
    <w:p w14:paraId="75B75938" w14:textId="1BB76E90" w:rsidR="00F85AA7" w:rsidRDefault="009C1D4B" w:rsidP="00CF33F8">
      <w:pPr>
        <w:spacing w:line="276" w:lineRule="auto"/>
      </w:pPr>
      <w:r w:rsidRPr="009C1D4B">
        <w:t>Tsitonaki</w:t>
      </w:r>
      <w:r>
        <w:t xml:space="preserve">, </w:t>
      </w:r>
      <w:r w:rsidRPr="009C1D4B">
        <w:t>Katerina</w:t>
      </w:r>
      <w:r>
        <w:t>;</w:t>
      </w:r>
      <w:r w:rsidRPr="009C1D4B">
        <w:t xml:space="preserve"> Priess</w:t>
      </w:r>
      <w:r>
        <w:t>,</w:t>
      </w:r>
      <w:r w:rsidRPr="009C1D4B">
        <w:t xml:space="preserve"> Stine</w:t>
      </w:r>
      <w:r>
        <w:t>;</w:t>
      </w:r>
      <w:r w:rsidRPr="009C1D4B">
        <w:t xml:space="preserve"> Roost</w:t>
      </w:r>
      <w:r>
        <w:t>,</w:t>
      </w:r>
      <w:r w:rsidRPr="009C1D4B">
        <w:t xml:space="preserve"> Sandra, </w:t>
      </w:r>
      <w:r w:rsidR="00867997" w:rsidRPr="00420B3C">
        <w:t>(</w:t>
      </w:r>
      <w:r>
        <w:t>2023)</w:t>
      </w:r>
      <w:r w:rsidR="00867997" w:rsidRPr="00420B3C">
        <w:t xml:space="preserve">: </w:t>
      </w:r>
      <w:r w:rsidR="00F85AA7">
        <w:t>Overblik over viden om PFAS til vurdering af grundvandets mulige påvirkning af overfladevand</w:t>
      </w:r>
      <w:r>
        <w:t>.</w:t>
      </w:r>
      <w:r w:rsidR="00F85AA7">
        <w:t xml:space="preserve"> </w:t>
      </w:r>
      <w:r w:rsidRPr="009C1D4B">
        <w:t>WSP Danmark A/S</w:t>
      </w:r>
      <w:r>
        <w:t xml:space="preserve">. </w:t>
      </w:r>
      <w:r w:rsidR="00F85AA7">
        <w:t>December 2023. Miljøstyrelsen</w:t>
      </w:r>
      <w:r w:rsidR="008B4821">
        <w:t>.</w:t>
      </w:r>
    </w:p>
    <w:p w14:paraId="5497D726" w14:textId="77777777" w:rsidR="009239E7" w:rsidRDefault="009239E7" w:rsidP="00CF33F8">
      <w:pPr>
        <w:spacing w:line="276" w:lineRule="auto"/>
      </w:pPr>
    </w:p>
    <w:p w14:paraId="32AAF720" w14:textId="19D8B8B8" w:rsidR="009239E7" w:rsidRDefault="00CF3CF3" w:rsidP="00CF33F8">
      <w:pPr>
        <w:spacing w:line="276" w:lineRule="auto"/>
        <w:rPr>
          <w:rFonts w:cs="Arial"/>
        </w:rPr>
      </w:pPr>
      <w:r w:rsidRPr="00E14A74">
        <w:rPr>
          <w:rFonts w:cs="Arial"/>
        </w:rPr>
        <w:t>Miljøprojekt nr. 1565 (2014)</w:t>
      </w:r>
    </w:p>
    <w:p w14:paraId="60DDBDCB" w14:textId="2FDA9DA3" w:rsidR="00CF3CF3" w:rsidRDefault="00105A7B" w:rsidP="00CF33F8">
      <w:pPr>
        <w:spacing w:line="276" w:lineRule="auto"/>
        <w:rPr>
          <w:rFonts w:cs="Arial"/>
          <w:color w:val="000000" w:themeColor="text1"/>
        </w:rPr>
      </w:pPr>
      <w:r w:rsidRPr="00694837">
        <w:rPr>
          <w:rFonts w:cs="Arial"/>
          <w:color w:val="000000" w:themeColor="text1"/>
        </w:rPr>
        <w:t>Miljøprojekt nr. 1574, 2014</w:t>
      </w:r>
    </w:p>
    <w:p w14:paraId="09EEE266" w14:textId="240363CB" w:rsidR="00105A7B" w:rsidRDefault="00714A7C" w:rsidP="00CF33F8">
      <w:pPr>
        <w:spacing w:line="276" w:lineRule="auto"/>
      </w:pPr>
      <w:r w:rsidRPr="00A13A44">
        <w:rPr>
          <w:rFonts w:cs="Arial"/>
          <w:color w:val="000000" w:themeColor="text1"/>
        </w:rPr>
        <w:t>GrundRisk: Metode til at estimere lertykkelse under jordforureninger, der er kortlagt på V1 og V2, 2016</w:t>
      </w:r>
    </w:p>
    <w:p w14:paraId="75950BF1" w14:textId="1FBD2013" w:rsidR="008B4821" w:rsidRDefault="00714A7C" w:rsidP="00CF33F8">
      <w:pPr>
        <w:spacing w:line="276" w:lineRule="auto"/>
      </w:pPr>
      <w:r w:rsidRPr="00500358">
        <w:rPr>
          <w:rFonts w:cs="Arial"/>
          <w:i/>
          <w:iCs/>
          <w:color w:val="000000" w:themeColor="text1"/>
        </w:rPr>
        <w:t>Risikovurdering af lossepladsers påvirkning af overfladevand" (Bjerg et al., 2014)</w:t>
      </w:r>
      <w:r w:rsidRPr="00924D93">
        <w:rPr>
          <w:rFonts w:cs="Arial"/>
          <w:i/>
          <w:iCs/>
          <w:color w:val="000000" w:themeColor="text1"/>
        </w:rPr>
        <w:t>.</w:t>
      </w:r>
    </w:p>
    <w:p w14:paraId="2C86B1E4" w14:textId="3DD7C8DE" w:rsidR="008B4821" w:rsidRDefault="008B4821" w:rsidP="00CF33F8">
      <w:pPr>
        <w:spacing w:line="276" w:lineRule="auto"/>
      </w:pPr>
      <w:r>
        <w:t>Opdateres</w:t>
      </w:r>
    </w:p>
    <w:p w14:paraId="11CC3989" w14:textId="77777777" w:rsidR="00C45806" w:rsidRDefault="00C45806" w:rsidP="00CF33F8">
      <w:pPr>
        <w:spacing w:line="276" w:lineRule="auto"/>
      </w:pPr>
    </w:p>
    <w:p w14:paraId="348FAC17" w14:textId="77777777" w:rsidR="00C45806" w:rsidRDefault="00C45806" w:rsidP="00CF33F8">
      <w:pPr>
        <w:spacing w:line="276" w:lineRule="auto"/>
      </w:pPr>
    </w:p>
    <w:bookmarkStart w:id="72" w:name="_Toc359393621"/>
    <w:bookmarkStart w:id="73" w:name="_Toc360005111"/>
    <w:bookmarkEnd w:id="71"/>
    <w:p w14:paraId="65CB9CF8" w14:textId="3C9E4794" w:rsidR="007A5509" w:rsidRPr="00420B3C" w:rsidRDefault="00000000" w:rsidP="00CF33F8">
      <w:pPr>
        <w:pStyle w:val="BilagOverskrift1"/>
        <w:spacing w:line="276" w:lineRule="auto"/>
      </w:pPr>
      <w:sdt>
        <w:sdtPr>
          <w:alias w:val="Bilag"/>
          <w:tag w:val="{&quot;templafy&quot;:{&quot;binding&quot;:&quot;Translations.Bilag&quot;,&quot;type&quot;:&quot;text&quot;}}"/>
          <w:id w:val="-36821614"/>
          <w:placeholder>
            <w:docPart w:val="3250A4D789B4479D9AB12244CC0CE5C0"/>
          </w:placeholder>
        </w:sdtPr>
        <w:sdtContent>
          <w:r w:rsidR="007A5509" w:rsidRPr="009A5156">
            <w:t>Bilag</w:t>
          </w:r>
        </w:sdtContent>
      </w:sdt>
      <w:r w:rsidR="007A5509" w:rsidRPr="00420B3C">
        <w:t xml:space="preserve"> </w:t>
      </w:r>
      <w:r w:rsidR="00E477A0" w:rsidRPr="00420B3C">
        <w:rPr>
          <w:noProof/>
        </w:rPr>
        <w:fldChar w:fldCharType="begin"/>
      </w:r>
      <w:r w:rsidR="00E477A0" w:rsidRPr="00420B3C">
        <w:rPr>
          <w:noProof/>
        </w:rPr>
        <w:instrText xml:space="preserve"> SEQ Appendix \* ALPHABETIC </w:instrText>
      </w:r>
      <w:r w:rsidR="00E477A0" w:rsidRPr="00420B3C">
        <w:rPr>
          <w:noProof/>
        </w:rPr>
        <w:fldChar w:fldCharType="separate"/>
      </w:r>
      <w:r w:rsidR="00D7182F">
        <w:rPr>
          <w:noProof/>
        </w:rPr>
        <w:t>A</w:t>
      </w:r>
      <w:r w:rsidR="00E477A0" w:rsidRPr="00420B3C">
        <w:rPr>
          <w:noProof/>
        </w:rPr>
        <w:fldChar w:fldCharType="end"/>
      </w:r>
      <w:bookmarkEnd w:id="72"/>
      <w:r w:rsidR="00E17D01">
        <w:rPr>
          <w:noProof/>
        </w:rPr>
        <w:t>-</w:t>
      </w:r>
      <w:r w:rsidR="00535139">
        <w:rPr>
          <w:noProof/>
        </w:rPr>
        <w:t>G</w:t>
      </w:r>
      <w:r w:rsidR="003B67A1" w:rsidRPr="00420B3C">
        <w:rPr>
          <w:noProof/>
        </w:rPr>
        <w:tab/>
      </w:r>
      <w:bookmarkEnd w:id="73"/>
      <w:sdt>
        <w:sdtPr>
          <w:rPr>
            <w:noProof/>
          </w:rPr>
          <w:id w:val="-1905981056"/>
          <w:placeholder>
            <w:docPart w:val="639326EF78C944DB9F3F9E5FF1C257B0"/>
          </w:placeholder>
          <w:temporary/>
          <w:showingPlcHdr/>
        </w:sdtPr>
        <w:sdtContent>
          <w:r w:rsidR="009A5156" w:rsidRPr="009A5156">
            <w:t>[Overskrift]</w:t>
          </w:r>
        </w:sdtContent>
      </w:sdt>
    </w:p>
    <w:p w14:paraId="0CA90C0F" w14:textId="30819030" w:rsidR="00C2470B" w:rsidRPr="00420B3C" w:rsidRDefault="00C2470B" w:rsidP="00CF33F8">
      <w:pPr>
        <w:spacing w:line="276" w:lineRule="auto"/>
      </w:pPr>
    </w:p>
    <w:sdt>
      <w:sdtPr>
        <w:alias w:val="Thanks"/>
        <w:tag w:val="{&quot;templafy&quot;:{&quot;binding&quot;:&quot;Translations.Thanks&quot;,&quot;type&quot;:&quot;text&quot;}}"/>
        <w:id w:val="-1602867976"/>
        <w:placeholder>
          <w:docPart w:val="3250A4D789B4479D9AB12244CC0CE5C0"/>
        </w:placeholder>
      </w:sdtPr>
      <w:sdtContent>
        <w:p w14:paraId="4C40548B" w14:textId="52D63557" w:rsidR="00D20CA4" w:rsidRPr="00420B3C" w:rsidRDefault="007B4744" w:rsidP="00CF33F8">
          <w:pPr>
            <w:pStyle w:val="Taktil"/>
            <w:spacing w:line="276" w:lineRule="auto"/>
          </w:pPr>
          <w:r w:rsidRPr="00420B3C">
            <w:t>Tak til</w:t>
          </w:r>
        </w:p>
      </w:sdtContent>
    </w:sdt>
    <w:p w14:paraId="010B83C2" w14:textId="730338D2" w:rsidR="00592010" w:rsidRPr="00420B3C" w:rsidRDefault="00535139" w:rsidP="00CF33F8">
      <w:pPr>
        <w:pStyle w:val="Taktil-Navn"/>
        <w:spacing w:line="276" w:lineRule="auto"/>
      </w:pPr>
      <w:r>
        <w:t>Josefine Hansen</w:t>
      </w:r>
      <w:r w:rsidR="00D20CA4" w:rsidRPr="00420B3C">
        <w:t xml:space="preserve">, </w:t>
      </w:r>
      <w:r w:rsidR="00A747F4">
        <w:t>forskningsassistent, DTU Sustain, nu NIRAS</w:t>
      </w:r>
    </w:p>
    <w:p w14:paraId="31CA6D70" w14:textId="77777777" w:rsidR="003A6A15" w:rsidRPr="00420B3C" w:rsidRDefault="003A6A15" w:rsidP="00CF33F8">
      <w:pPr>
        <w:spacing w:line="276" w:lineRule="auto"/>
      </w:pPr>
    </w:p>
    <w:p w14:paraId="39DBBFDC" w14:textId="77777777" w:rsidR="003C0B76" w:rsidRDefault="00A747F4" w:rsidP="00CF33F8">
      <w:pPr>
        <w:pStyle w:val="Taktil-Navn"/>
        <w:spacing w:line="276" w:lineRule="auto"/>
      </w:pPr>
      <w:r>
        <w:t>Oliver Lund</w:t>
      </w:r>
      <w:r w:rsidR="003C0B76">
        <w:t>, forskningsassistent, DTU Sustain</w:t>
      </w:r>
    </w:p>
    <w:p w14:paraId="372A5BB9" w14:textId="77777777" w:rsidR="003C0B76" w:rsidRDefault="003C0B76" w:rsidP="00CF33F8">
      <w:pPr>
        <w:pStyle w:val="Taktil-Navn"/>
        <w:spacing w:line="276" w:lineRule="auto"/>
      </w:pPr>
    </w:p>
    <w:p w14:paraId="36E6B7E6" w14:textId="66BF1378" w:rsidR="00655670" w:rsidRPr="00420B3C" w:rsidRDefault="003C0B76" w:rsidP="00CF33F8">
      <w:pPr>
        <w:pStyle w:val="Taktil-Navn"/>
        <w:spacing w:line="276" w:lineRule="auto"/>
      </w:pPr>
      <w:r>
        <w:t>Sofia Monteverde, DTU Sustain</w:t>
      </w:r>
    </w:p>
    <w:sectPr w:rsidR="00655670" w:rsidRPr="00420B3C" w:rsidSect="0082429A">
      <w:footerReference w:type="even" r:id="rId35"/>
      <w:footerReference w:type="default" r:id="rId36"/>
      <w:footerReference w:type="first" r:id="rId37"/>
      <w:pgSz w:w="11907" w:h="16840" w:code="9"/>
      <w:pgMar w:top="1593" w:right="1418" w:bottom="1985" w:left="1985" w:header="709" w:footer="72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Oliver Brincks Lund" w:date="2026-02-03T09:55:00Z" w:initials="OL">
    <w:p w14:paraId="124DF937" w14:textId="77777777" w:rsidR="000D731D" w:rsidRDefault="000D731D" w:rsidP="000D731D">
      <w:pPr>
        <w:pStyle w:val="CommentText"/>
      </w:pPr>
      <w:r>
        <w:rPr>
          <w:rStyle w:val="CommentReference"/>
        </w:rPr>
        <w:annotationRef/>
      </w:r>
      <w:r>
        <w:t>De 34.801 lokaliteter er vel inden for de 2049 gvf? Står lidt mærkeligt lige pt</w:t>
      </w:r>
    </w:p>
  </w:comment>
  <w:comment w:id="29" w:author="Oliver Brincks Lund" w:date="2026-02-03T10:03:00Z" w:initials="OL">
    <w:p w14:paraId="307E8B69" w14:textId="77777777" w:rsidR="00321439" w:rsidRDefault="00321439" w:rsidP="00321439">
      <w:pPr>
        <w:pStyle w:val="CommentText"/>
      </w:pPr>
      <w:r>
        <w:rPr>
          <w:rStyle w:val="CommentReference"/>
        </w:rPr>
        <w:annotationRef/>
      </w:r>
      <w:r>
        <w:t>Rettet fra positiv infiltration til negativ.</w:t>
      </w:r>
    </w:p>
  </w:comment>
  <w:comment w:id="50" w:author="Oliver Brincks Lund" w:date="2026-01-19T13:23:00Z" w:initials="OL">
    <w:p w14:paraId="72684427" w14:textId="23DB8445" w:rsidR="003B4E24" w:rsidRDefault="003B4E24" w:rsidP="003B4E24">
      <w:pPr>
        <w:pStyle w:val="CommentText"/>
        <w:numPr>
          <w:ilvl w:val="0"/>
          <w:numId w:val="43"/>
        </w:numPr>
        <w:ind w:left="720"/>
      </w:pPr>
      <w:r>
        <w:rPr>
          <w:rStyle w:val="CommentReference"/>
        </w:rPr>
        <w:annotationRef/>
      </w:r>
      <w:r>
        <w:t>Ny afsnit på baggrund af dette jeg skrev ned fra et møde: ”Nævne ”</w:t>
      </w:r>
      <w:r>
        <w:rPr>
          <w:color w:val="00B050"/>
        </w:rPr>
        <w:t xml:space="preserve"> </w:t>
      </w:r>
      <w:r>
        <w:t>Kan stoffer tages ud da overfladevandskriteriet er så højt i forhold til fund i grundvand” fra slide 21. Her skal der diskutereres hvad man KUNNE gøre hvis vi havde et udtræk som du har i PFAS Projektet hvor hver boring er koblet til en gvfk og et magsin/lag</w:t>
      </w:r>
    </w:p>
    <w:p w14:paraId="0B13D73D" w14:textId="77777777" w:rsidR="003B4E24" w:rsidRDefault="003B4E24" w:rsidP="003B4E24">
      <w:pPr>
        <w:pStyle w:val="CommentText"/>
      </w:pP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4DF937" w15:done="0"/>
  <w15:commentEx w15:paraId="307E8B69" w15:done="0"/>
  <w15:commentEx w15:paraId="0B13D7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9282F9" w16cex:dateUtc="2026-02-03T08:55:00Z"/>
  <w16cex:commentExtensible w16cex:durableId="0ACE0DAE" w16cex:dateUtc="2026-02-03T09:03:00Z"/>
  <w16cex:commentExtensible w16cex:durableId="1CB77586" w16cex:dateUtc="2026-01-19T1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4DF937" w16cid:durableId="1F9282F9"/>
  <w16cid:commentId w16cid:paraId="307E8B69" w16cid:durableId="0ACE0DAE"/>
  <w16cid:commentId w16cid:paraId="0B13D73D" w16cid:durableId="1CB775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2E808" w14:textId="77777777" w:rsidR="008257C8" w:rsidRDefault="008257C8">
      <w:r>
        <w:separator/>
      </w:r>
    </w:p>
  </w:endnote>
  <w:endnote w:type="continuationSeparator" w:id="0">
    <w:p w14:paraId="2BD37AF5" w14:textId="77777777" w:rsidR="008257C8" w:rsidRDefault="00825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38B8" w14:textId="2158F7E6" w:rsidR="005319B8" w:rsidRDefault="0019318B" w:rsidP="004045A5">
    <w:pPr>
      <w:pStyle w:val="Footer"/>
      <w:tabs>
        <w:tab w:val="clear" w:pos="8499"/>
        <w:tab w:val="right" w:pos="8500"/>
      </w:tabs>
    </w:pPr>
    <w:r>
      <w:rPr>
        <w:noProof/>
      </w:rPr>
      <w:fldChar w:fldCharType="begin"/>
    </w:r>
    <w:r>
      <w:rPr>
        <w:noProof/>
      </w:rPr>
      <w:instrText xml:space="preserve"> STYLEREF  "Forside Overskrift 1" </w:instrText>
    </w:r>
    <w:r>
      <w:rPr>
        <w:noProof/>
      </w:rPr>
      <w:fldChar w:fldCharType="separate"/>
    </w:r>
    <w:r w:rsidR="00D7182F">
      <w:rPr>
        <w:noProof/>
      </w:rPr>
      <w:t>[Rapport titel]</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759A" w14:textId="77777777" w:rsidR="0045214D" w:rsidRDefault="004521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7CEF" w14:textId="7526FE26" w:rsidR="00D27900" w:rsidRDefault="00D27900">
    <w:pPr>
      <w:pStyle w:val="Footer"/>
    </w:pPr>
    <w:r>
      <w:tab/>
    </w:r>
    <w:r w:rsidR="0019318B">
      <w:rPr>
        <w:noProof/>
      </w:rPr>
      <w:fldChar w:fldCharType="begin"/>
    </w:r>
    <w:r w:rsidR="0019318B">
      <w:rPr>
        <w:noProof/>
      </w:rPr>
      <w:instrText xml:space="preserve"> STYLEREF  "Forside Overskrift 1" </w:instrText>
    </w:r>
    <w:r w:rsidR="0019318B">
      <w:rPr>
        <w:noProof/>
      </w:rPr>
      <w:fldChar w:fldCharType="separate"/>
    </w:r>
    <w:r w:rsidR="00A73EB7">
      <w:rPr>
        <w:noProof/>
      </w:rPr>
      <w:t>Grundvandets kemiske påvirkning på målsatte overfladevandområder med miljøfarlige forurenende stoffer – Samlet rapport for del 1-3</w:t>
    </w:r>
    <w:r w:rsidR="0019318B">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8ABA" w14:textId="38B21305" w:rsidR="00D27900" w:rsidRDefault="0019318B" w:rsidP="004045A5">
    <w:pPr>
      <w:pStyle w:val="Footer"/>
      <w:tabs>
        <w:tab w:val="clear" w:pos="8499"/>
        <w:tab w:val="right" w:pos="8500"/>
      </w:tabs>
    </w:pPr>
    <w:r>
      <w:rPr>
        <w:noProof/>
      </w:rPr>
      <w:fldChar w:fldCharType="begin"/>
    </w:r>
    <w:r>
      <w:rPr>
        <w:noProof/>
      </w:rPr>
      <w:instrText xml:space="preserve"> STYLEREF  "Forside Overskrift 1" </w:instrText>
    </w:r>
    <w:r>
      <w:rPr>
        <w:noProof/>
      </w:rPr>
      <w:fldChar w:fldCharType="separate"/>
    </w:r>
    <w:r w:rsidR="000D731D">
      <w:rPr>
        <w:noProof/>
      </w:rPr>
      <w:t>Grundvandets kemiske påvirkning på målsatte overfladevandområder med miljøfarlige forurenende stoffer – Samlet rapport for del 1-3</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39712" w14:textId="23718858" w:rsidR="00B800D9" w:rsidRPr="00D7182F" w:rsidRDefault="00B800D9">
    <w:pPr>
      <w:pStyle w:val="Footer"/>
      <w:rPr>
        <w:lang w:val="en-US"/>
      </w:rPr>
    </w:pPr>
    <w:r>
      <w:tab/>
    </w:r>
    <w:r>
      <w:fldChar w:fldCharType="begin"/>
    </w:r>
    <w:r w:rsidRPr="00373A70">
      <w:rPr>
        <w:lang w:val="en-US"/>
      </w:rPr>
      <w:instrText xml:space="preserve"> STYLEREF  "Normal - Forside Overskrift 1"  \* MERGEFORMAT </w:instrText>
    </w:r>
    <w:r>
      <w:fldChar w:fldCharType="separate"/>
    </w:r>
    <w:r w:rsidR="00D7182F">
      <w:rPr>
        <w:b/>
        <w:bCs/>
        <w:noProof/>
        <w:lang w:val="en-US"/>
      </w:rPr>
      <w:t>Error! Use the Home tab to apply Normal - Forside Overskrift 1 to the text that you want to appear here.</w:t>
    </w:r>
    <w:r>
      <w:fldChar w:fldCharType="end"/>
    </w:r>
    <w:r w:rsidRPr="00D7182F">
      <w:rPr>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F37D" w14:textId="02370DB3" w:rsidR="00B800D9" w:rsidRDefault="00B800D9" w:rsidP="00251FF6">
    <w:pPr>
      <w:pStyle w:val="Footer"/>
      <w:tabs>
        <w:tab w:val="clear" w:pos="8499"/>
        <w:tab w:val="right" w:pos="8500"/>
        <w:tab w:val="right" w:pos="13500"/>
      </w:tabs>
    </w:pP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8</w:t>
    </w:r>
    <w:r>
      <w:rPr>
        <w:rStyle w:val="PageNumber"/>
      </w:rPr>
      <w:fldChar w:fldCharType="end"/>
    </w:r>
    <w:r>
      <w:rPr>
        <w:rStyle w:val="PageNumber"/>
      </w:rPr>
      <w:tab/>
    </w:r>
    <w:r w:rsidR="00A63827">
      <w:rPr>
        <w:noProof/>
      </w:rPr>
      <w:fldChar w:fldCharType="begin"/>
    </w:r>
    <w:r w:rsidR="00A63827">
      <w:rPr>
        <w:noProof/>
      </w:rPr>
      <w:instrText xml:space="preserve"> STYLEREF  "Forside Overskrift 1" </w:instrText>
    </w:r>
    <w:r w:rsidR="00A63827">
      <w:rPr>
        <w:noProof/>
      </w:rPr>
      <w:fldChar w:fldCharType="separate"/>
    </w:r>
    <w:r w:rsidR="00321439">
      <w:rPr>
        <w:noProof/>
      </w:rPr>
      <w:t>Grundvandets kemiske påvirkning på målsatte overfladevandområder med miljøfarlige forurenende stoffer – Samlet rapport for del 1-3</w:t>
    </w:r>
    <w:r w:rsidR="00A63827">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2335" w14:textId="716BCCED" w:rsidR="00B06226" w:rsidRDefault="00B06226" w:rsidP="00D27900">
    <w:pPr>
      <w:pStyle w:val="Footer"/>
      <w:tabs>
        <w:tab w:val="clear" w:pos="8499"/>
        <w:tab w:val="right" w:pos="8500"/>
      </w:tabs>
    </w:pPr>
    <w:r>
      <w:fldChar w:fldCharType="begin"/>
    </w:r>
    <w:r>
      <w:instrText xml:space="preserve"> STYLEREF  "</w:instrText>
    </w:r>
    <w:r w:rsidR="00251FF6">
      <w:instrText xml:space="preserve">Forside Overskrift 1" </w:instrText>
    </w:r>
    <w:r>
      <w:fldChar w:fldCharType="separate"/>
    </w:r>
    <w:r w:rsidR="00321439">
      <w:rPr>
        <w:noProof/>
      </w:rPr>
      <w:t>Grundvandets kemiske påvirkning på målsatte overfladevandområder med miljøfarlige forurenende stoffer – Samlet rapport for del 1-3</w:t>
    </w:r>
    <w:r>
      <w:fldChar w:fldCharType="end"/>
    </w:r>
    <w:r>
      <w:tab/>
    </w: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9</w:t>
    </w:r>
    <w:r>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E74A1" w14:textId="3EE70105" w:rsidR="00B800D9" w:rsidRPr="00373A70" w:rsidRDefault="00B800D9" w:rsidP="00411CBC">
    <w:pPr>
      <w:pStyle w:val="Footer"/>
      <w:tabs>
        <w:tab w:val="right" w:pos="13500"/>
      </w:tabs>
      <w:rPr>
        <w:lang w:val="en-US"/>
      </w:rPr>
    </w:pPr>
    <w:r>
      <w:rPr>
        <w:rStyle w:val="PageNumber"/>
      </w:rPr>
      <w:fldChar w:fldCharType="begin"/>
    </w:r>
    <w:r w:rsidRPr="00373A70">
      <w:rPr>
        <w:rStyle w:val="PageNumber"/>
        <w:lang w:val="en-US"/>
      </w:rPr>
      <w:instrText xml:space="preserve"> PAGE </w:instrText>
    </w:r>
    <w:r>
      <w:rPr>
        <w:rStyle w:val="PageNumber"/>
      </w:rPr>
      <w:fldChar w:fldCharType="separate"/>
    </w:r>
    <w:r w:rsidR="005C635F" w:rsidRPr="00373A70">
      <w:rPr>
        <w:rStyle w:val="PageNumber"/>
        <w:noProof/>
        <w:lang w:val="en-US"/>
      </w:rPr>
      <w:t>2</w:t>
    </w:r>
    <w:r>
      <w:rPr>
        <w:rStyle w:val="PageNumber"/>
      </w:rPr>
      <w:fldChar w:fldCharType="end"/>
    </w:r>
    <w:r w:rsidRPr="00373A70">
      <w:rPr>
        <w:rStyle w:val="PageNumber"/>
        <w:lang w:val="en-US"/>
      </w:rPr>
      <w:tab/>
    </w:r>
    <w:r>
      <w:fldChar w:fldCharType="begin"/>
    </w:r>
    <w:r w:rsidRPr="00373A70">
      <w:rPr>
        <w:lang w:val="en-US"/>
      </w:rPr>
      <w:instrText xml:space="preserve"> STYLEREF  "Normal - Forside Overskrift 1"  \* MERGEFORMAT </w:instrText>
    </w:r>
    <w:r>
      <w:fldChar w:fldCharType="separate"/>
    </w:r>
    <w:r w:rsidR="00D7182F">
      <w:rPr>
        <w:b/>
        <w:bCs/>
        <w:noProof/>
        <w:lang w:val="en-US"/>
      </w:rPr>
      <w:t>Error! Use the Home tab to apply Normal - Forside Overskrift 1 to the text that you want to appear here.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D9232" w14:textId="77777777" w:rsidR="008257C8" w:rsidRPr="00A356D1" w:rsidRDefault="008257C8" w:rsidP="00A356D1">
      <w:pPr>
        <w:rPr>
          <w:color w:val="6D6E71"/>
        </w:rPr>
      </w:pPr>
      <w:r w:rsidRPr="00A356D1">
        <w:rPr>
          <w:color w:val="6D6E71"/>
        </w:rPr>
        <w:continuationSeparator/>
      </w:r>
    </w:p>
  </w:footnote>
  <w:footnote w:type="continuationSeparator" w:id="0">
    <w:p w14:paraId="0D22C1CD" w14:textId="77777777" w:rsidR="008257C8" w:rsidRPr="00E33585" w:rsidRDefault="008257C8">
      <w:pPr>
        <w:rPr>
          <w:color w:val="6D6E71"/>
        </w:rPr>
      </w:pPr>
      <w:r w:rsidRPr="00E33585">
        <w:rPr>
          <w:color w:val="6D6E71"/>
        </w:rPr>
        <w:continuationSeparator/>
      </w:r>
    </w:p>
  </w:footnote>
  <w:footnote w:type="continuationNotice" w:id="1">
    <w:p w14:paraId="6329C940" w14:textId="77777777" w:rsidR="008257C8" w:rsidRDefault="008257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Verdana"/>
        <w:caps/>
        <w:color w:val="A6A6A6" w:themeColor="background1" w:themeShade="A6"/>
        <w:spacing w:val="-8"/>
        <w:sz w:val="32"/>
        <w:szCs w:val="32"/>
        <w:lang w:eastAsia="en-US"/>
      </w:rPr>
      <w:alias w:val="Klassifikation"/>
      <w:tag w:val="Klassifikation"/>
      <w:id w:val="1972623945"/>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1298D2D9" w14:textId="74129153" w:rsidR="000E7CEB" w:rsidRDefault="009907FE" w:rsidP="000E7CEB">
        <w:pPr>
          <w:ind w:left="-426" w:right="-427"/>
          <w:jc w:val="right"/>
          <w:rPr>
            <w:rFonts w:eastAsiaTheme="minorHAnsi" w:cs="Verdana"/>
            <w:caps/>
            <w:color w:val="A6A6A6" w:themeColor="background1" w:themeShade="A6"/>
            <w:spacing w:val="-8"/>
            <w:sz w:val="32"/>
            <w:lang w:eastAsia="en-US"/>
          </w:rPr>
        </w:pPr>
        <w:r>
          <w:rPr>
            <w:rFonts w:eastAsiaTheme="minorHAnsi" w:cs="Verdana"/>
            <w:caps/>
            <w:color w:val="A6A6A6" w:themeColor="background1" w:themeShade="A6"/>
            <w:spacing w:val="-8"/>
            <w:sz w:val="32"/>
            <w:lang w:eastAsia="en-US"/>
          </w:rPr>
          <w:t>UDKAST</w:t>
        </w:r>
      </w:p>
    </w:sdtContent>
  </w:sdt>
  <w:p w14:paraId="0BDD780C" w14:textId="77777777" w:rsidR="00922046" w:rsidRDefault="00922046" w:rsidP="00922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Verdana"/>
        <w:caps/>
        <w:color w:val="A6A6A6" w:themeColor="background1" w:themeShade="A6"/>
        <w:spacing w:val="-8"/>
        <w:sz w:val="32"/>
        <w:szCs w:val="32"/>
        <w:lang w:eastAsia="en-US"/>
      </w:rPr>
      <w:alias w:val="Klassifikation"/>
      <w:tag w:val="Klassifikation"/>
      <w:id w:val="-152655584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058E6691" w14:textId="16DE9FDC" w:rsidR="000E7CEB" w:rsidRPr="000E7CEB" w:rsidRDefault="00641B42" w:rsidP="000E7CEB">
        <w:pPr>
          <w:ind w:right="-427"/>
          <w:jc w:val="right"/>
          <w:rPr>
            <w:rFonts w:eastAsiaTheme="minorHAnsi" w:cs="Verdana"/>
            <w:caps/>
            <w:color w:val="A6A6A6" w:themeColor="background1" w:themeShade="A6"/>
            <w:spacing w:val="-8"/>
            <w:sz w:val="32"/>
            <w:lang w:eastAsia="en-US"/>
          </w:rPr>
        </w:pPr>
        <w:r>
          <w:rPr>
            <w:rFonts w:eastAsiaTheme="minorHAnsi" w:cs="Verdana"/>
            <w:caps/>
            <w:color w:val="A6A6A6" w:themeColor="background1" w:themeShade="A6"/>
            <w:spacing w:val="-8"/>
            <w:sz w:val="32"/>
            <w:lang w:eastAsia="en-US"/>
          </w:rPr>
          <w:t>UDKAST</w:t>
        </w:r>
      </w:p>
    </w:sdtContent>
  </w:sdt>
  <w:p w14:paraId="43016E84" w14:textId="77777777" w:rsidR="0072027E" w:rsidRPr="002F0D12" w:rsidRDefault="000E7CEB" w:rsidP="000E7CEB">
    <w:pPr>
      <w:pStyle w:val="Header"/>
      <w:ind w:right="-710"/>
    </w:pPr>
    <w:r>
      <w:rPr>
        <w:noProof/>
      </w:rPr>
      <w:drawing>
        <wp:anchor distT="0" distB="0" distL="0" distR="0" simplePos="0" relativeHeight="251665408" behindDoc="0" locked="0" layoutInCell="1" allowOverlap="1" wp14:anchorId="343B5FA8" wp14:editId="64D1891E">
          <wp:simplePos x="0" y="0"/>
          <wp:positionH relativeFrom="page">
            <wp:posOffset>431800</wp:posOffset>
          </wp:positionH>
          <wp:positionV relativeFrom="page">
            <wp:posOffset>431800</wp:posOffset>
          </wp:positionV>
          <wp:extent cx="435600" cy="630000"/>
          <wp:effectExtent l="0" t="0" r="3175" b="0"/>
          <wp:wrapNone/>
          <wp:docPr id="219044125" name="Logo_Hide"/>
          <wp:cNvGraphicFramePr/>
          <a:graphic xmlns:a="http://schemas.openxmlformats.org/drawingml/2006/main">
            <a:graphicData uri="http://schemas.openxmlformats.org/drawingml/2006/picture">
              <pic:pic xmlns:pic="http://schemas.openxmlformats.org/drawingml/2006/picture">
                <pic:nvPicPr>
                  <pic:cNvPr id="219044125" name="Logo_Hide"/>
                  <pic:cNvPicPr/>
                </pic:nvPicPr>
                <pic:blipFill>
                  <a:blip r:embed="rId1"/>
                  <a:srcRect/>
                  <a:stretch/>
                </pic:blipFill>
                <pic:spPr>
                  <a:xfrm>
                    <a:off x="0" y="0"/>
                    <a:ext cx="435600" cy="63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Verdana"/>
        <w:caps/>
        <w:color w:val="A6A6A6" w:themeColor="background1" w:themeShade="A6"/>
        <w:spacing w:val="-8"/>
        <w:sz w:val="32"/>
        <w:szCs w:val="32"/>
        <w:lang w:eastAsia="en-US"/>
      </w:rPr>
      <w:alias w:val="Klassifikation"/>
      <w:tag w:val="Klassifikation"/>
      <w:id w:val="151080273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77853E61" w14:textId="2F9D6B83" w:rsidR="00143251" w:rsidRPr="000E7CEB" w:rsidRDefault="009907FE" w:rsidP="000E7CEB">
        <w:pPr>
          <w:ind w:left="-426"/>
          <w:rPr>
            <w:caps/>
            <w:color w:val="A6A6A6" w:themeColor="background1" w:themeShade="A6"/>
            <w:spacing w:val="-8"/>
            <w:sz w:val="32"/>
          </w:rPr>
        </w:pPr>
        <w:r>
          <w:rPr>
            <w:rFonts w:eastAsiaTheme="minorHAnsi" w:cs="Verdana"/>
            <w:caps/>
            <w:color w:val="A6A6A6" w:themeColor="background1" w:themeShade="A6"/>
            <w:spacing w:val="-8"/>
            <w:sz w:val="32"/>
            <w:lang w:eastAsia="en-US"/>
          </w:rPr>
          <w:t>UDKAST</w:t>
        </w:r>
      </w:p>
    </w:sdtContent>
  </w:sdt>
  <w:p w14:paraId="4DB6F823" w14:textId="77777777" w:rsidR="00143251" w:rsidRDefault="00143251" w:rsidP="00143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0C58E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AEEE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258297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A8869E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048E0E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DA185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982AF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F8C69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06F8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E6EBD4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41AA76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64660C0"/>
    <w:multiLevelType w:val="multilevel"/>
    <w:tmpl w:val="F1BA358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lvlText w:val="%1.%2.%3.%4"/>
      <w:lvlJc w:val="left"/>
      <w:pPr>
        <w:tabs>
          <w:tab w:val="num" w:pos="851"/>
        </w:tabs>
        <w:ind w:left="851" w:hanging="851"/>
      </w:pPr>
      <w:rPr>
        <w:rFonts w:hint="default"/>
      </w:rPr>
    </w:lvl>
    <w:lvl w:ilvl="4">
      <w:start w:val="1"/>
      <w:numFmt w:val="decimal"/>
      <w:pStyle w:val="Heading5"/>
      <w:lvlText w:val="%1.%2.%3.%4.%5"/>
      <w:lvlJc w:val="left"/>
      <w:pPr>
        <w:tabs>
          <w:tab w:val="num" w:pos="1021"/>
        </w:tabs>
        <w:ind w:left="1021" w:hanging="1021"/>
      </w:pPr>
      <w:rPr>
        <w:rFonts w:hint="default"/>
      </w:rPr>
    </w:lvl>
    <w:lvl w:ilvl="5">
      <w:start w:val="1"/>
      <w:numFmt w:val="decimal"/>
      <w:pStyle w:val="Heading6"/>
      <w:lvlText w:val="%1.%2.%3.%4.%5.%6"/>
      <w:lvlJc w:val="left"/>
      <w:pPr>
        <w:tabs>
          <w:tab w:val="num" w:pos="1134"/>
        </w:tabs>
        <w:ind w:left="1134" w:hanging="1134"/>
      </w:pPr>
      <w:rPr>
        <w:rFonts w:hint="default"/>
      </w:rPr>
    </w:lvl>
    <w:lvl w:ilvl="6">
      <w:start w:val="1"/>
      <w:numFmt w:val="decimal"/>
      <w:pStyle w:val="Heading7"/>
      <w:lvlText w:val="%1.%2.%3.%4.%5.%6.%7"/>
      <w:lvlJc w:val="left"/>
      <w:pPr>
        <w:tabs>
          <w:tab w:val="num" w:pos="1304"/>
        </w:tabs>
        <w:ind w:left="1304" w:hanging="1304"/>
      </w:pPr>
      <w:rPr>
        <w:rFonts w:hint="default"/>
      </w:rPr>
    </w:lvl>
    <w:lvl w:ilvl="7">
      <w:start w:val="1"/>
      <w:numFmt w:val="decimal"/>
      <w:pStyle w:val="Heading8"/>
      <w:lvlText w:val="%1.%2.%3.%4.%5.%6.%7.%8"/>
      <w:lvlJc w:val="left"/>
      <w:pPr>
        <w:tabs>
          <w:tab w:val="num" w:pos="1474"/>
        </w:tabs>
        <w:ind w:left="1474" w:hanging="1474"/>
      </w:pPr>
      <w:rPr>
        <w:rFonts w:hint="default"/>
      </w:rPr>
    </w:lvl>
    <w:lvl w:ilvl="8">
      <w:start w:val="1"/>
      <w:numFmt w:val="decimal"/>
      <w:pStyle w:val="Heading9"/>
      <w:lvlText w:val="%1.%2.%3.%4.%5.%6.%7.%8.%9"/>
      <w:lvlJc w:val="left"/>
      <w:pPr>
        <w:tabs>
          <w:tab w:val="num" w:pos="1588"/>
        </w:tabs>
        <w:ind w:left="1588" w:hanging="1588"/>
      </w:pPr>
      <w:rPr>
        <w:rFonts w:hint="default"/>
      </w:rPr>
    </w:lvl>
  </w:abstractNum>
  <w:abstractNum w:abstractNumId="12" w15:restartNumberingAfterBreak="0">
    <w:nsid w:val="084E597B"/>
    <w:multiLevelType w:val="multilevel"/>
    <w:tmpl w:val="3F72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73771D"/>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0C5B40DC"/>
    <w:multiLevelType w:val="hybridMultilevel"/>
    <w:tmpl w:val="6A8E47BE"/>
    <w:lvl w:ilvl="0" w:tplc="2214A73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BD4664"/>
    <w:multiLevelType w:val="hybridMultilevel"/>
    <w:tmpl w:val="7542FC80"/>
    <w:lvl w:ilvl="0" w:tplc="6F6AC978">
      <w:start w:val="1"/>
      <w:numFmt w:val="decimal"/>
      <w:lvlText w:val="%1)"/>
      <w:lvlJc w:val="left"/>
      <w:pPr>
        <w:ind w:left="1020" w:hanging="360"/>
      </w:pPr>
    </w:lvl>
    <w:lvl w:ilvl="1" w:tplc="7B68D7A8">
      <w:start w:val="1"/>
      <w:numFmt w:val="decimal"/>
      <w:lvlText w:val="%2)"/>
      <w:lvlJc w:val="left"/>
      <w:pPr>
        <w:ind w:left="1020" w:hanging="360"/>
      </w:pPr>
    </w:lvl>
    <w:lvl w:ilvl="2" w:tplc="DFB6DD10">
      <w:start w:val="1"/>
      <w:numFmt w:val="decimal"/>
      <w:lvlText w:val="%3)"/>
      <w:lvlJc w:val="left"/>
      <w:pPr>
        <w:ind w:left="1020" w:hanging="360"/>
      </w:pPr>
    </w:lvl>
    <w:lvl w:ilvl="3" w:tplc="53D46BF0">
      <w:start w:val="1"/>
      <w:numFmt w:val="decimal"/>
      <w:lvlText w:val="%4)"/>
      <w:lvlJc w:val="left"/>
      <w:pPr>
        <w:ind w:left="1020" w:hanging="360"/>
      </w:pPr>
    </w:lvl>
    <w:lvl w:ilvl="4" w:tplc="58C6FD82">
      <w:start w:val="1"/>
      <w:numFmt w:val="decimal"/>
      <w:lvlText w:val="%5)"/>
      <w:lvlJc w:val="left"/>
      <w:pPr>
        <w:ind w:left="1020" w:hanging="360"/>
      </w:pPr>
    </w:lvl>
    <w:lvl w:ilvl="5" w:tplc="093A5BFE">
      <w:start w:val="1"/>
      <w:numFmt w:val="decimal"/>
      <w:lvlText w:val="%6)"/>
      <w:lvlJc w:val="left"/>
      <w:pPr>
        <w:ind w:left="1020" w:hanging="360"/>
      </w:pPr>
    </w:lvl>
    <w:lvl w:ilvl="6" w:tplc="9B1295D0">
      <w:start w:val="1"/>
      <w:numFmt w:val="decimal"/>
      <w:lvlText w:val="%7)"/>
      <w:lvlJc w:val="left"/>
      <w:pPr>
        <w:ind w:left="1020" w:hanging="360"/>
      </w:pPr>
    </w:lvl>
    <w:lvl w:ilvl="7" w:tplc="F6E439BA">
      <w:start w:val="1"/>
      <w:numFmt w:val="decimal"/>
      <w:lvlText w:val="%8)"/>
      <w:lvlJc w:val="left"/>
      <w:pPr>
        <w:ind w:left="1020" w:hanging="360"/>
      </w:pPr>
    </w:lvl>
    <w:lvl w:ilvl="8" w:tplc="F82A2AC2">
      <w:start w:val="1"/>
      <w:numFmt w:val="decimal"/>
      <w:lvlText w:val="%9)"/>
      <w:lvlJc w:val="left"/>
      <w:pPr>
        <w:ind w:left="1020" w:hanging="360"/>
      </w:pPr>
    </w:lvl>
  </w:abstractNum>
  <w:abstractNum w:abstractNumId="16" w15:restartNumberingAfterBreak="0">
    <w:nsid w:val="12092919"/>
    <w:multiLevelType w:val="hybridMultilevel"/>
    <w:tmpl w:val="A6881BC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19697BA7"/>
    <w:multiLevelType w:val="multilevel"/>
    <w:tmpl w:val="2ABC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C1503"/>
    <w:multiLevelType w:val="hybridMultilevel"/>
    <w:tmpl w:val="B6325352"/>
    <w:lvl w:ilvl="0" w:tplc="D3B8BDA2">
      <w:start w:val="1"/>
      <w:numFmt w:val="decimal"/>
      <w:lvlText w:val="%1."/>
      <w:lvlJc w:val="left"/>
      <w:pPr>
        <w:ind w:left="1440" w:hanging="360"/>
      </w:pPr>
    </w:lvl>
    <w:lvl w:ilvl="1" w:tplc="8DD4759A">
      <w:start w:val="1"/>
      <w:numFmt w:val="decimal"/>
      <w:lvlText w:val="%2."/>
      <w:lvlJc w:val="left"/>
      <w:pPr>
        <w:ind w:left="1440" w:hanging="360"/>
      </w:pPr>
    </w:lvl>
    <w:lvl w:ilvl="2" w:tplc="2F3C7BEE">
      <w:start w:val="1"/>
      <w:numFmt w:val="decimal"/>
      <w:lvlText w:val="%3."/>
      <w:lvlJc w:val="left"/>
      <w:pPr>
        <w:ind w:left="1440" w:hanging="360"/>
      </w:pPr>
    </w:lvl>
    <w:lvl w:ilvl="3" w:tplc="DCBA5D68">
      <w:start w:val="1"/>
      <w:numFmt w:val="decimal"/>
      <w:lvlText w:val="%4."/>
      <w:lvlJc w:val="left"/>
      <w:pPr>
        <w:ind w:left="1440" w:hanging="360"/>
      </w:pPr>
    </w:lvl>
    <w:lvl w:ilvl="4" w:tplc="B310100A">
      <w:start w:val="1"/>
      <w:numFmt w:val="decimal"/>
      <w:lvlText w:val="%5."/>
      <w:lvlJc w:val="left"/>
      <w:pPr>
        <w:ind w:left="1440" w:hanging="360"/>
      </w:pPr>
    </w:lvl>
    <w:lvl w:ilvl="5" w:tplc="B6AED554">
      <w:start w:val="1"/>
      <w:numFmt w:val="decimal"/>
      <w:lvlText w:val="%6."/>
      <w:lvlJc w:val="left"/>
      <w:pPr>
        <w:ind w:left="1440" w:hanging="360"/>
      </w:pPr>
    </w:lvl>
    <w:lvl w:ilvl="6" w:tplc="A2C84CBC">
      <w:start w:val="1"/>
      <w:numFmt w:val="decimal"/>
      <w:lvlText w:val="%7."/>
      <w:lvlJc w:val="left"/>
      <w:pPr>
        <w:ind w:left="1440" w:hanging="360"/>
      </w:pPr>
    </w:lvl>
    <w:lvl w:ilvl="7" w:tplc="3E38406E">
      <w:start w:val="1"/>
      <w:numFmt w:val="decimal"/>
      <w:lvlText w:val="%8."/>
      <w:lvlJc w:val="left"/>
      <w:pPr>
        <w:ind w:left="1440" w:hanging="360"/>
      </w:pPr>
    </w:lvl>
    <w:lvl w:ilvl="8" w:tplc="1778AD08">
      <w:start w:val="1"/>
      <w:numFmt w:val="decimal"/>
      <w:lvlText w:val="%9."/>
      <w:lvlJc w:val="left"/>
      <w:pPr>
        <w:ind w:left="1440" w:hanging="360"/>
      </w:pPr>
    </w:lvl>
  </w:abstractNum>
  <w:abstractNum w:abstractNumId="19" w15:restartNumberingAfterBreak="0">
    <w:nsid w:val="238C5B77"/>
    <w:multiLevelType w:val="multilevel"/>
    <w:tmpl w:val="73CC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EC3E60"/>
    <w:multiLevelType w:val="multilevel"/>
    <w:tmpl w:val="27567C42"/>
    <w:lvl w:ilvl="0">
      <w:start w:val="1"/>
      <w:numFmt w:val="decimal"/>
      <w:lvlText w:val="%1."/>
      <w:lvlJc w:val="left"/>
      <w:pPr>
        <w:tabs>
          <w:tab w:val="num" w:pos="340"/>
        </w:tabs>
        <w:ind w:left="340" w:hanging="340"/>
      </w:pPr>
      <w:rPr>
        <w:rFonts w:hint="default"/>
      </w:rPr>
    </w:lvl>
    <w:lvl w:ilvl="1">
      <w:start w:val="1"/>
      <w:numFmt w:val="decimal"/>
      <w:pStyle w:val="TabelOverskrift"/>
      <w:lvlText w:val="%1.%2."/>
      <w:lvlJc w:val="left"/>
      <w:pPr>
        <w:tabs>
          <w:tab w:val="num" w:pos="482"/>
        </w:tabs>
        <w:ind w:left="482" w:hanging="48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29B964D1"/>
    <w:multiLevelType w:val="multilevel"/>
    <w:tmpl w:val="BF00EE26"/>
    <w:lvl w:ilvl="0">
      <w:start w:val="1"/>
      <w:numFmt w:val="upperLetter"/>
      <w:pStyle w:val="BilagOverskrift1"/>
      <w:lvlText w:val="%1"/>
      <w:lvlJc w:val="left"/>
      <w:pPr>
        <w:ind w:left="0" w:hanging="3402"/>
      </w:pPr>
      <w:rPr>
        <w:rFonts w:hint="default"/>
      </w:rPr>
    </w:lvl>
    <w:lvl w:ilvl="1">
      <w:start w:val="1"/>
      <w:numFmt w:val="decimal"/>
      <w:pStyle w:val="Bilagoverskrift2"/>
      <w:lvlText w:val="%1.%2."/>
      <w:lvlJc w:val="left"/>
      <w:pPr>
        <w:ind w:left="567" w:hanging="567"/>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985" w:hanging="1985"/>
      </w:pPr>
      <w:rPr>
        <w:rFonts w:hint="default"/>
      </w:rPr>
    </w:lvl>
    <w:lvl w:ilvl="7">
      <w:start w:val="1"/>
      <w:numFmt w:val="decimal"/>
      <w:lvlText w:val="%1.%2.%3.%4.%5.%6.%7.%8."/>
      <w:lvlJc w:val="left"/>
      <w:pPr>
        <w:ind w:left="2268" w:hanging="2268"/>
      </w:pPr>
      <w:rPr>
        <w:rFonts w:hint="default"/>
      </w:rPr>
    </w:lvl>
    <w:lvl w:ilvl="8">
      <w:start w:val="1"/>
      <w:numFmt w:val="decimal"/>
      <w:lvlText w:val="%1.%2.%3.%4.%5.%6.%7.%8.%9."/>
      <w:lvlJc w:val="left"/>
      <w:pPr>
        <w:ind w:left="2268" w:hanging="2268"/>
      </w:pPr>
      <w:rPr>
        <w:rFonts w:hint="default"/>
      </w:rPr>
    </w:lvl>
  </w:abstractNum>
  <w:abstractNum w:abstractNumId="22" w15:restartNumberingAfterBreak="0">
    <w:nsid w:val="2A610240"/>
    <w:multiLevelType w:val="multilevel"/>
    <w:tmpl w:val="227E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5B0ED6"/>
    <w:multiLevelType w:val="multilevel"/>
    <w:tmpl w:val="9DA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B4CCF"/>
    <w:multiLevelType w:val="multilevel"/>
    <w:tmpl w:val="E860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B54922"/>
    <w:multiLevelType w:val="hybridMultilevel"/>
    <w:tmpl w:val="5BAC6F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341C5B5F"/>
    <w:multiLevelType w:val="multilevel"/>
    <w:tmpl w:val="46BE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123340"/>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3B2401F6"/>
    <w:multiLevelType w:val="multilevel"/>
    <w:tmpl w:val="CE9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D22EBF"/>
    <w:multiLevelType w:val="multilevel"/>
    <w:tmpl w:val="238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CF2C2B"/>
    <w:multiLevelType w:val="multilevel"/>
    <w:tmpl w:val="56022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A6626F"/>
    <w:multiLevelType w:val="multilevel"/>
    <w:tmpl w:val="199E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B63CD1"/>
    <w:multiLevelType w:val="multilevel"/>
    <w:tmpl w:val="C4DE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6D318D"/>
    <w:multiLevelType w:val="multilevel"/>
    <w:tmpl w:val="103ADA58"/>
    <w:lvl w:ilvl="0">
      <w:start w:val="1"/>
      <w:numFmt w:val="decimal"/>
      <w:pStyle w:val="Refoverskrift"/>
      <w:lvlText w:val="%1."/>
      <w:lvlJc w:val="left"/>
      <w:pPr>
        <w:ind w:left="454" w:hanging="45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2770AE0"/>
    <w:multiLevelType w:val="multilevel"/>
    <w:tmpl w:val="EDA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4760C3"/>
    <w:multiLevelType w:val="multilevel"/>
    <w:tmpl w:val="E0F0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651085"/>
    <w:multiLevelType w:val="multilevel"/>
    <w:tmpl w:val="EE2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95C53"/>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2FC05AA"/>
    <w:multiLevelType w:val="multilevel"/>
    <w:tmpl w:val="F1C0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6926B5"/>
    <w:multiLevelType w:val="multilevel"/>
    <w:tmpl w:val="12B60F1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B92C97"/>
    <w:multiLevelType w:val="multilevel"/>
    <w:tmpl w:val="BF58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52B26"/>
    <w:multiLevelType w:val="hybridMultilevel"/>
    <w:tmpl w:val="303E44D8"/>
    <w:lvl w:ilvl="0" w:tplc="47F85396">
      <w:numFmt w:val="bullet"/>
      <w:lvlText w:val="-"/>
      <w:lvlJc w:val="left"/>
      <w:pPr>
        <w:ind w:left="720" w:hanging="360"/>
      </w:pPr>
      <w:rPr>
        <w:rFonts w:ascii="Calibri" w:eastAsiaTheme="minorEastAsia"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59534980">
    <w:abstractNumId w:val="7"/>
  </w:num>
  <w:num w:numId="2" w16cid:durableId="1349478730">
    <w:abstractNumId w:val="6"/>
  </w:num>
  <w:num w:numId="3" w16cid:durableId="65035341">
    <w:abstractNumId w:val="13"/>
  </w:num>
  <w:num w:numId="4" w16cid:durableId="535315169">
    <w:abstractNumId w:val="37"/>
  </w:num>
  <w:num w:numId="5" w16cid:durableId="189996077">
    <w:abstractNumId w:val="27"/>
  </w:num>
  <w:num w:numId="6" w16cid:durableId="95827120">
    <w:abstractNumId w:val="5"/>
  </w:num>
  <w:num w:numId="7" w16cid:durableId="2127041036">
    <w:abstractNumId w:val="4"/>
  </w:num>
  <w:num w:numId="8" w16cid:durableId="1877616064">
    <w:abstractNumId w:val="3"/>
  </w:num>
  <w:num w:numId="9" w16cid:durableId="1335570803">
    <w:abstractNumId w:val="2"/>
  </w:num>
  <w:num w:numId="10" w16cid:durableId="810176147">
    <w:abstractNumId w:val="1"/>
  </w:num>
  <w:num w:numId="11" w16cid:durableId="1206060206">
    <w:abstractNumId w:val="0"/>
  </w:num>
  <w:num w:numId="12" w16cid:durableId="1128087170">
    <w:abstractNumId w:val="11"/>
  </w:num>
  <w:num w:numId="13" w16cid:durableId="586963672">
    <w:abstractNumId w:val="20"/>
  </w:num>
  <w:num w:numId="14" w16cid:durableId="2142458245">
    <w:abstractNumId w:val="9"/>
  </w:num>
  <w:num w:numId="15" w16cid:durableId="1007052583">
    <w:abstractNumId w:val="8"/>
  </w:num>
  <w:num w:numId="16" w16cid:durableId="1603418821">
    <w:abstractNumId w:val="11"/>
  </w:num>
  <w:num w:numId="17" w16cid:durableId="116800808">
    <w:abstractNumId w:val="33"/>
  </w:num>
  <w:num w:numId="18" w16cid:durableId="986665090">
    <w:abstractNumId w:val="21"/>
  </w:num>
  <w:num w:numId="19" w16cid:durableId="1097872565">
    <w:abstractNumId w:val="25"/>
  </w:num>
  <w:num w:numId="20" w16cid:durableId="999432301">
    <w:abstractNumId w:val="10"/>
  </w:num>
  <w:num w:numId="21" w16cid:durableId="1613200030">
    <w:abstractNumId w:val="35"/>
  </w:num>
  <w:num w:numId="22" w16cid:durableId="624433352">
    <w:abstractNumId w:val="39"/>
  </w:num>
  <w:num w:numId="23" w16cid:durableId="878009082">
    <w:abstractNumId w:val="32"/>
  </w:num>
  <w:num w:numId="24" w16cid:durableId="34894343">
    <w:abstractNumId w:val="36"/>
  </w:num>
  <w:num w:numId="25" w16cid:durableId="718819915">
    <w:abstractNumId w:val="15"/>
  </w:num>
  <w:num w:numId="26" w16cid:durableId="1978610922">
    <w:abstractNumId w:val="14"/>
  </w:num>
  <w:num w:numId="27" w16cid:durableId="91900463">
    <w:abstractNumId w:val="41"/>
  </w:num>
  <w:num w:numId="28" w16cid:durableId="954555175">
    <w:abstractNumId w:val="30"/>
  </w:num>
  <w:num w:numId="29" w16cid:durableId="321197555">
    <w:abstractNumId w:val="12"/>
  </w:num>
  <w:num w:numId="30" w16cid:durableId="2036688000">
    <w:abstractNumId w:val="29"/>
  </w:num>
  <w:num w:numId="31" w16cid:durableId="324285876">
    <w:abstractNumId w:val="19"/>
  </w:num>
  <w:num w:numId="32" w16cid:durableId="1883051189">
    <w:abstractNumId w:val="31"/>
  </w:num>
  <w:num w:numId="33" w16cid:durableId="1980303755">
    <w:abstractNumId w:val="24"/>
  </w:num>
  <w:num w:numId="34" w16cid:durableId="125776424">
    <w:abstractNumId w:val="34"/>
  </w:num>
  <w:num w:numId="35" w16cid:durableId="1881553498">
    <w:abstractNumId w:val="38"/>
  </w:num>
  <w:num w:numId="36" w16cid:durableId="284971766">
    <w:abstractNumId w:val="28"/>
  </w:num>
  <w:num w:numId="37" w16cid:durableId="966350450">
    <w:abstractNumId w:val="16"/>
  </w:num>
  <w:num w:numId="38" w16cid:durableId="1869294926">
    <w:abstractNumId w:val="22"/>
  </w:num>
  <w:num w:numId="39" w16cid:durableId="1295913432">
    <w:abstractNumId w:val="26"/>
  </w:num>
  <w:num w:numId="40" w16cid:durableId="1714034689">
    <w:abstractNumId w:val="23"/>
  </w:num>
  <w:num w:numId="41" w16cid:durableId="402216998">
    <w:abstractNumId w:val="17"/>
  </w:num>
  <w:num w:numId="42" w16cid:durableId="637496643">
    <w:abstractNumId w:val="40"/>
  </w:num>
  <w:num w:numId="43" w16cid:durableId="1081293425">
    <w:abstractNumId w:val="18"/>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Brincks Lund">
    <w15:presenceInfo w15:providerId="AD" w15:userId="S::olblu@dtu.dk::998e65da-56b1-4f0f-9a4b-722548d565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mirrorMargins/>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1304"/>
  <w:autoHyphenation/>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82F"/>
    <w:rsid w:val="00000828"/>
    <w:rsid w:val="00002C8F"/>
    <w:rsid w:val="00002FF0"/>
    <w:rsid w:val="00003136"/>
    <w:rsid w:val="00003294"/>
    <w:rsid w:val="00003EDF"/>
    <w:rsid w:val="00006134"/>
    <w:rsid w:val="000109DC"/>
    <w:rsid w:val="00011C0E"/>
    <w:rsid w:val="000127B9"/>
    <w:rsid w:val="000135B1"/>
    <w:rsid w:val="00014646"/>
    <w:rsid w:val="000146E3"/>
    <w:rsid w:val="00015A6D"/>
    <w:rsid w:val="000169D7"/>
    <w:rsid w:val="000179A9"/>
    <w:rsid w:val="00017DAF"/>
    <w:rsid w:val="00017FAD"/>
    <w:rsid w:val="00027829"/>
    <w:rsid w:val="00031598"/>
    <w:rsid w:val="0003366B"/>
    <w:rsid w:val="000369C4"/>
    <w:rsid w:val="0003706A"/>
    <w:rsid w:val="00037380"/>
    <w:rsid w:val="000377DF"/>
    <w:rsid w:val="00042694"/>
    <w:rsid w:val="00042EE9"/>
    <w:rsid w:val="000444CC"/>
    <w:rsid w:val="00052F48"/>
    <w:rsid w:val="0005372B"/>
    <w:rsid w:val="00055A6A"/>
    <w:rsid w:val="00055BA8"/>
    <w:rsid w:val="00057E1A"/>
    <w:rsid w:val="00061D00"/>
    <w:rsid w:val="0006268E"/>
    <w:rsid w:val="000630E2"/>
    <w:rsid w:val="00063AB2"/>
    <w:rsid w:val="0006463F"/>
    <w:rsid w:val="00065E32"/>
    <w:rsid w:val="000701CA"/>
    <w:rsid w:val="00070801"/>
    <w:rsid w:val="000714FD"/>
    <w:rsid w:val="000718AC"/>
    <w:rsid w:val="00074299"/>
    <w:rsid w:val="000755E7"/>
    <w:rsid w:val="00077D4D"/>
    <w:rsid w:val="000806E6"/>
    <w:rsid w:val="00081160"/>
    <w:rsid w:val="0008359B"/>
    <w:rsid w:val="000870D6"/>
    <w:rsid w:val="00087769"/>
    <w:rsid w:val="000909AF"/>
    <w:rsid w:val="00093556"/>
    <w:rsid w:val="0009540E"/>
    <w:rsid w:val="00096004"/>
    <w:rsid w:val="000A17FE"/>
    <w:rsid w:val="000A2A66"/>
    <w:rsid w:val="000A35DB"/>
    <w:rsid w:val="000A38D3"/>
    <w:rsid w:val="000A5CF3"/>
    <w:rsid w:val="000B07E0"/>
    <w:rsid w:val="000B6FF7"/>
    <w:rsid w:val="000C05BB"/>
    <w:rsid w:val="000C37C7"/>
    <w:rsid w:val="000C61D0"/>
    <w:rsid w:val="000C61EF"/>
    <w:rsid w:val="000D1A88"/>
    <w:rsid w:val="000D1B04"/>
    <w:rsid w:val="000D3EF6"/>
    <w:rsid w:val="000D49E1"/>
    <w:rsid w:val="000D5477"/>
    <w:rsid w:val="000D731D"/>
    <w:rsid w:val="000D77BF"/>
    <w:rsid w:val="000D7D5D"/>
    <w:rsid w:val="000D7F6C"/>
    <w:rsid w:val="000E1BD4"/>
    <w:rsid w:val="000E68E7"/>
    <w:rsid w:val="000E7CEB"/>
    <w:rsid w:val="000F2B68"/>
    <w:rsid w:val="000F4EC4"/>
    <w:rsid w:val="000F7253"/>
    <w:rsid w:val="000F76CF"/>
    <w:rsid w:val="000F7C3E"/>
    <w:rsid w:val="000F7ED8"/>
    <w:rsid w:val="001038C4"/>
    <w:rsid w:val="00105A7B"/>
    <w:rsid w:val="001062D1"/>
    <w:rsid w:val="001070F0"/>
    <w:rsid w:val="0010769D"/>
    <w:rsid w:val="001110D5"/>
    <w:rsid w:val="00115907"/>
    <w:rsid w:val="00117808"/>
    <w:rsid w:val="00117990"/>
    <w:rsid w:val="0012065B"/>
    <w:rsid w:val="00120C9A"/>
    <w:rsid w:val="00121FD8"/>
    <w:rsid w:val="001240E1"/>
    <w:rsid w:val="00134864"/>
    <w:rsid w:val="00137183"/>
    <w:rsid w:val="001404C4"/>
    <w:rsid w:val="00140D32"/>
    <w:rsid w:val="001427A7"/>
    <w:rsid w:val="00143251"/>
    <w:rsid w:val="00145FD0"/>
    <w:rsid w:val="0014691D"/>
    <w:rsid w:val="001508EC"/>
    <w:rsid w:val="00153749"/>
    <w:rsid w:val="00153C3D"/>
    <w:rsid w:val="001551F9"/>
    <w:rsid w:val="001553D9"/>
    <w:rsid w:val="0015549B"/>
    <w:rsid w:val="001565AD"/>
    <w:rsid w:val="00156620"/>
    <w:rsid w:val="00160D1D"/>
    <w:rsid w:val="00163B70"/>
    <w:rsid w:val="00164A6C"/>
    <w:rsid w:val="0017186D"/>
    <w:rsid w:val="00176340"/>
    <w:rsid w:val="0017662D"/>
    <w:rsid w:val="00176C23"/>
    <w:rsid w:val="00180125"/>
    <w:rsid w:val="00180A46"/>
    <w:rsid w:val="00181FCA"/>
    <w:rsid w:val="001822AA"/>
    <w:rsid w:val="0018523E"/>
    <w:rsid w:val="00190272"/>
    <w:rsid w:val="00191551"/>
    <w:rsid w:val="001927F4"/>
    <w:rsid w:val="0019318B"/>
    <w:rsid w:val="001935E7"/>
    <w:rsid w:val="001964E2"/>
    <w:rsid w:val="001A6A14"/>
    <w:rsid w:val="001A7256"/>
    <w:rsid w:val="001B21B9"/>
    <w:rsid w:val="001B50E7"/>
    <w:rsid w:val="001C0122"/>
    <w:rsid w:val="001C216C"/>
    <w:rsid w:val="001C2E4B"/>
    <w:rsid w:val="001C6AF1"/>
    <w:rsid w:val="001D03BF"/>
    <w:rsid w:val="001D3A93"/>
    <w:rsid w:val="001D3BBE"/>
    <w:rsid w:val="001D66F3"/>
    <w:rsid w:val="001E11DF"/>
    <w:rsid w:val="001E2F09"/>
    <w:rsid w:val="001E4943"/>
    <w:rsid w:val="001E50E2"/>
    <w:rsid w:val="001E5289"/>
    <w:rsid w:val="001E6010"/>
    <w:rsid w:val="001E7C9E"/>
    <w:rsid w:val="001F1201"/>
    <w:rsid w:val="001F4BC7"/>
    <w:rsid w:val="00201191"/>
    <w:rsid w:val="0020422D"/>
    <w:rsid w:val="002116C0"/>
    <w:rsid w:val="00212D6D"/>
    <w:rsid w:val="002145F3"/>
    <w:rsid w:val="00220EC2"/>
    <w:rsid w:val="00223CC1"/>
    <w:rsid w:val="00224B8A"/>
    <w:rsid w:val="002261D1"/>
    <w:rsid w:val="002265DD"/>
    <w:rsid w:val="002267D8"/>
    <w:rsid w:val="00230ED6"/>
    <w:rsid w:val="00231870"/>
    <w:rsid w:val="00231C2A"/>
    <w:rsid w:val="0023408C"/>
    <w:rsid w:val="00234A9F"/>
    <w:rsid w:val="00235749"/>
    <w:rsid w:val="00237BB1"/>
    <w:rsid w:val="00242406"/>
    <w:rsid w:val="00243C10"/>
    <w:rsid w:val="002516BB"/>
    <w:rsid w:val="00251FF6"/>
    <w:rsid w:val="00252388"/>
    <w:rsid w:val="00253515"/>
    <w:rsid w:val="00256122"/>
    <w:rsid w:val="002567BC"/>
    <w:rsid w:val="00261F6D"/>
    <w:rsid w:val="00262DE7"/>
    <w:rsid w:val="0026344C"/>
    <w:rsid w:val="0026517A"/>
    <w:rsid w:val="00265BB9"/>
    <w:rsid w:val="00265ED8"/>
    <w:rsid w:val="002666AA"/>
    <w:rsid w:val="00270681"/>
    <w:rsid w:val="00272415"/>
    <w:rsid w:val="00273498"/>
    <w:rsid w:val="0027624D"/>
    <w:rsid w:val="002878EB"/>
    <w:rsid w:val="0029120B"/>
    <w:rsid w:val="00291A8C"/>
    <w:rsid w:val="002938D9"/>
    <w:rsid w:val="00295927"/>
    <w:rsid w:val="0029647B"/>
    <w:rsid w:val="002A0E87"/>
    <w:rsid w:val="002A5FF5"/>
    <w:rsid w:val="002B0EF4"/>
    <w:rsid w:val="002B46A5"/>
    <w:rsid w:val="002C1284"/>
    <w:rsid w:val="002D1C78"/>
    <w:rsid w:val="002D38E7"/>
    <w:rsid w:val="002D4A11"/>
    <w:rsid w:val="002D66F8"/>
    <w:rsid w:val="002E3145"/>
    <w:rsid w:val="002F0D12"/>
    <w:rsid w:val="002F4386"/>
    <w:rsid w:val="002F4CF9"/>
    <w:rsid w:val="002F4F82"/>
    <w:rsid w:val="002F67C6"/>
    <w:rsid w:val="002F688D"/>
    <w:rsid w:val="003001E6"/>
    <w:rsid w:val="0030355C"/>
    <w:rsid w:val="00304EEE"/>
    <w:rsid w:val="00306891"/>
    <w:rsid w:val="00306ABB"/>
    <w:rsid w:val="0030711C"/>
    <w:rsid w:val="00311672"/>
    <w:rsid w:val="0031645E"/>
    <w:rsid w:val="00317668"/>
    <w:rsid w:val="00320E15"/>
    <w:rsid w:val="00321439"/>
    <w:rsid w:val="00322A14"/>
    <w:rsid w:val="00322CE7"/>
    <w:rsid w:val="00322DEE"/>
    <w:rsid w:val="003235BA"/>
    <w:rsid w:val="00327347"/>
    <w:rsid w:val="00330573"/>
    <w:rsid w:val="003312DB"/>
    <w:rsid w:val="00334ACA"/>
    <w:rsid w:val="00337BB7"/>
    <w:rsid w:val="0034024B"/>
    <w:rsid w:val="00341D66"/>
    <w:rsid w:val="0034211A"/>
    <w:rsid w:val="003425F5"/>
    <w:rsid w:val="00342F10"/>
    <w:rsid w:val="00347206"/>
    <w:rsid w:val="00350103"/>
    <w:rsid w:val="00351680"/>
    <w:rsid w:val="0035648F"/>
    <w:rsid w:val="00361E50"/>
    <w:rsid w:val="00362B34"/>
    <w:rsid w:val="00366BA7"/>
    <w:rsid w:val="00367C76"/>
    <w:rsid w:val="00373A70"/>
    <w:rsid w:val="00374AAA"/>
    <w:rsid w:val="003804AB"/>
    <w:rsid w:val="003841C5"/>
    <w:rsid w:val="00385EDA"/>
    <w:rsid w:val="00385FBE"/>
    <w:rsid w:val="00386B1F"/>
    <w:rsid w:val="00390889"/>
    <w:rsid w:val="00390FCE"/>
    <w:rsid w:val="00392A66"/>
    <w:rsid w:val="00392CCB"/>
    <w:rsid w:val="00396CC8"/>
    <w:rsid w:val="003A1C2C"/>
    <w:rsid w:val="003A285F"/>
    <w:rsid w:val="003A3F06"/>
    <w:rsid w:val="003A6A15"/>
    <w:rsid w:val="003A7A47"/>
    <w:rsid w:val="003B143F"/>
    <w:rsid w:val="003B18FD"/>
    <w:rsid w:val="003B1C78"/>
    <w:rsid w:val="003B27F1"/>
    <w:rsid w:val="003B4E24"/>
    <w:rsid w:val="003B67A1"/>
    <w:rsid w:val="003C0651"/>
    <w:rsid w:val="003C0B76"/>
    <w:rsid w:val="003C28EE"/>
    <w:rsid w:val="003C36C4"/>
    <w:rsid w:val="003C5AE2"/>
    <w:rsid w:val="003C78E2"/>
    <w:rsid w:val="003C7CAE"/>
    <w:rsid w:val="003D1793"/>
    <w:rsid w:val="003D19D2"/>
    <w:rsid w:val="003D28B1"/>
    <w:rsid w:val="003D2DF0"/>
    <w:rsid w:val="003D562C"/>
    <w:rsid w:val="003D6AEF"/>
    <w:rsid w:val="003D7EBF"/>
    <w:rsid w:val="003E4231"/>
    <w:rsid w:val="003E4246"/>
    <w:rsid w:val="003E5453"/>
    <w:rsid w:val="003E5F88"/>
    <w:rsid w:val="003E642F"/>
    <w:rsid w:val="003E6656"/>
    <w:rsid w:val="003E738F"/>
    <w:rsid w:val="003E7F01"/>
    <w:rsid w:val="003F005F"/>
    <w:rsid w:val="003F1774"/>
    <w:rsid w:val="003F24C4"/>
    <w:rsid w:val="003F34DE"/>
    <w:rsid w:val="003F54F0"/>
    <w:rsid w:val="003F7A5E"/>
    <w:rsid w:val="003F7BEB"/>
    <w:rsid w:val="004001AD"/>
    <w:rsid w:val="004010FD"/>
    <w:rsid w:val="0040304F"/>
    <w:rsid w:val="0040358B"/>
    <w:rsid w:val="004045A5"/>
    <w:rsid w:val="004052FE"/>
    <w:rsid w:val="00406EFD"/>
    <w:rsid w:val="00407B42"/>
    <w:rsid w:val="0041061B"/>
    <w:rsid w:val="004110B9"/>
    <w:rsid w:val="00411CBC"/>
    <w:rsid w:val="004133B5"/>
    <w:rsid w:val="00414C43"/>
    <w:rsid w:val="00417B28"/>
    <w:rsid w:val="00420B3C"/>
    <w:rsid w:val="004229FC"/>
    <w:rsid w:val="00422CA9"/>
    <w:rsid w:val="00426E08"/>
    <w:rsid w:val="00427090"/>
    <w:rsid w:val="00427D7E"/>
    <w:rsid w:val="00427F89"/>
    <w:rsid w:val="0043257E"/>
    <w:rsid w:val="00433A81"/>
    <w:rsid w:val="00434390"/>
    <w:rsid w:val="00435709"/>
    <w:rsid w:val="004358E2"/>
    <w:rsid w:val="00435B59"/>
    <w:rsid w:val="0043633C"/>
    <w:rsid w:val="004418E8"/>
    <w:rsid w:val="0044223F"/>
    <w:rsid w:val="004517CB"/>
    <w:rsid w:val="00451B4B"/>
    <w:rsid w:val="00451C68"/>
    <w:rsid w:val="0045214D"/>
    <w:rsid w:val="00452969"/>
    <w:rsid w:val="004539F8"/>
    <w:rsid w:val="00455028"/>
    <w:rsid w:val="004573F1"/>
    <w:rsid w:val="004575E1"/>
    <w:rsid w:val="00457AB3"/>
    <w:rsid w:val="00457C7B"/>
    <w:rsid w:val="00461849"/>
    <w:rsid w:val="0046435F"/>
    <w:rsid w:val="00465595"/>
    <w:rsid w:val="00466743"/>
    <w:rsid w:val="004670D7"/>
    <w:rsid w:val="00474681"/>
    <w:rsid w:val="00476C14"/>
    <w:rsid w:val="004802B9"/>
    <w:rsid w:val="0048032A"/>
    <w:rsid w:val="00481BDA"/>
    <w:rsid w:val="0048416C"/>
    <w:rsid w:val="0049190D"/>
    <w:rsid w:val="00492883"/>
    <w:rsid w:val="004A254B"/>
    <w:rsid w:val="004A426D"/>
    <w:rsid w:val="004A4465"/>
    <w:rsid w:val="004A5D92"/>
    <w:rsid w:val="004A64D5"/>
    <w:rsid w:val="004A6C5D"/>
    <w:rsid w:val="004B05D2"/>
    <w:rsid w:val="004B0940"/>
    <w:rsid w:val="004B2422"/>
    <w:rsid w:val="004C0936"/>
    <w:rsid w:val="004C0C0B"/>
    <w:rsid w:val="004C0ECE"/>
    <w:rsid w:val="004C36C8"/>
    <w:rsid w:val="004C4663"/>
    <w:rsid w:val="004C5CFD"/>
    <w:rsid w:val="004C63C1"/>
    <w:rsid w:val="004D0098"/>
    <w:rsid w:val="004D1FDC"/>
    <w:rsid w:val="004D3080"/>
    <w:rsid w:val="004D33F7"/>
    <w:rsid w:val="004D64F7"/>
    <w:rsid w:val="004E2D0D"/>
    <w:rsid w:val="004E3B1C"/>
    <w:rsid w:val="004E3B5D"/>
    <w:rsid w:val="004E4BBA"/>
    <w:rsid w:val="004F01C0"/>
    <w:rsid w:val="004F1989"/>
    <w:rsid w:val="004F391B"/>
    <w:rsid w:val="004F3A57"/>
    <w:rsid w:val="004F589C"/>
    <w:rsid w:val="004F6272"/>
    <w:rsid w:val="00500358"/>
    <w:rsid w:val="00503258"/>
    <w:rsid w:val="005032EA"/>
    <w:rsid w:val="00504233"/>
    <w:rsid w:val="00505C4C"/>
    <w:rsid w:val="00507E3D"/>
    <w:rsid w:val="0051519D"/>
    <w:rsid w:val="00515540"/>
    <w:rsid w:val="00515B7A"/>
    <w:rsid w:val="00516A47"/>
    <w:rsid w:val="00516CCE"/>
    <w:rsid w:val="0051717C"/>
    <w:rsid w:val="00522383"/>
    <w:rsid w:val="00522C8C"/>
    <w:rsid w:val="00522F40"/>
    <w:rsid w:val="0052531A"/>
    <w:rsid w:val="005264AF"/>
    <w:rsid w:val="00527C24"/>
    <w:rsid w:val="005312E3"/>
    <w:rsid w:val="005319B8"/>
    <w:rsid w:val="00532155"/>
    <w:rsid w:val="00532438"/>
    <w:rsid w:val="00535139"/>
    <w:rsid w:val="00541601"/>
    <w:rsid w:val="00544188"/>
    <w:rsid w:val="00544882"/>
    <w:rsid w:val="00544F71"/>
    <w:rsid w:val="005450DA"/>
    <w:rsid w:val="00545B2C"/>
    <w:rsid w:val="005462D6"/>
    <w:rsid w:val="0055133E"/>
    <w:rsid w:val="00553120"/>
    <w:rsid w:val="0055495B"/>
    <w:rsid w:val="00554F43"/>
    <w:rsid w:val="00555079"/>
    <w:rsid w:val="00555B18"/>
    <w:rsid w:val="00555FEC"/>
    <w:rsid w:val="0056055F"/>
    <w:rsid w:val="00562398"/>
    <w:rsid w:val="005631DE"/>
    <w:rsid w:val="0056380B"/>
    <w:rsid w:val="00564096"/>
    <w:rsid w:val="00564678"/>
    <w:rsid w:val="00565430"/>
    <w:rsid w:val="00573E18"/>
    <w:rsid w:val="00574182"/>
    <w:rsid w:val="005763FD"/>
    <w:rsid w:val="00577719"/>
    <w:rsid w:val="00580D47"/>
    <w:rsid w:val="00581EBE"/>
    <w:rsid w:val="00586489"/>
    <w:rsid w:val="00586C31"/>
    <w:rsid w:val="00590436"/>
    <w:rsid w:val="00590E46"/>
    <w:rsid w:val="00591671"/>
    <w:rsid w:val="00592010"/>
    <w:rsid w:val="00592C23"/>
    <w:rsid w:val="0059690C"/>
    <w:rsid w:val="005A03F4"/>
    <w:rsid w:val="005A0919"/>
    <w:rsid w:val="005A0EB7"/>
    <w:rsid w:val="005A716F"/>
    <w:rsid w:val="005A745A"/>
    <w:rsid w:val="005B0F8B"/>
    <w:rsid w:val="005B12F8"/>
    <w:rsid w:val="005B1B1D"/>
    <w:rsid w:val="005B2896"/>
    <w:rsid w:val="005B417F"/>
    <w:rsid w:val="005C0009"/>
    <w:rsid w:val="005C404D"/>
    <w:rsid w:val="005C48C1"/>
    <w:rsid w:val="005C5843"/>
    <w:rsid w:val="005C635F"/>
    <w:rsid w:val="005D0DFF"/>
    <w:rsid w:val="005D100D"/>
    <w:rsid w:val="005D26D1"/>
    <w:rsid w:val="005D4C4C"/>
    <w:rsid w:val="005E0276"/>
    <w:rsid w:val="005E19F1"/>
    <w:rsid w:val="005E250D"/>
    <w:rsid w:val="005E25F6"/>
    <w:rsid w:val="005E2612"/>
    <w:rsid w:val="005E389A"/>
    <w:rsid w:val="005F09E0"/>
    <w:rsid w:val="005F1372"/>
    <w:rsid w:val="005F16BD"/>
    <w:rsid w:val="005F215B"/>
    <w:rsid w:val="005F2C26"/>
    <w:rsid w:val="005F311E"/>
    <w:rsid w:val="005F5D16"/>
    <w:rsid w:val="005F6741"/>
    <w:rsid w:val="00601C4E"/>
    <w:rsid w:val="00602F2E"/>
    <w:rsid w:val="00603041"/>
    <w:rsid w:val="00604EB6"/>
    <w:rsid w:val="006058D1"/>
    <w:rsid w:val="00605D2F"/>
    <w:rsid w:val="006110BA"/>
    <w:rsid w:val="0061288E"/>
    <w:rsid w:val="006160D5"/>
    <w:rsid w:val="00617C70"/>
    <w:rsid w:val="0062087C"/>
    <w:rsid w:val="006249DA"/>
    <w:rsid w:val="00624C41"/>
    <w:rsid w:val="00625FF4"/>
    <w:rsid w:val="00626BD4"/>
    <w:rsid w:val="00630CBF"/>
    <w:rsid w:val="006338E5"/>
    <w:rsid w:val="00635A3C"/>
    <w:rsid w:val="00635B40"/>
    <w:rsid w:val="00636E0D"/>
    <w:rsid w:val="00641B42"/>
    <w:rsid w:val="006437A1"/>
    <w:rsid w:val="0064381C"/>
    <w:rsid w:val="006474AB"/>
    <w:rsid w:val="00647F1C"/>
    <w:rsid w:val="006509F8"/>
    <w:rsid w:val="006512F6"/>
    <w:rsid w:val="006555BD"/>
    <w:rsid w:val="00655670"/>
    <w:rsid w:val="006557CC"/>
    <w:rsid w:val="00656FF2"/>
    <w:rsid w:val="00657733"/>
    <w:rsid w:val="00661C2D"/>
    <w:rsid w:val="00663248"/>
    <w:rsid w:val="00663709"/>
    <w:rsid w:val="0066431B"/>
    <w:rsid w:val="0066624D"/>
    <w:rsid w:val="006672A9"/>
    <w:rsid w:val="00667307"/>
    <w:rsid w:val="0066784A"/>
    <w:rsid w:val="00672CCB"/>
    <w:rsid w:val="00674880"/>
    <w:rsid w:val="00675041"/>
    <w:rsid w:val="00677B39"/>
    <w:rsid w:val="00683182"/>
    <w:rsid w:val="00684E0F"/>
    <w:rsid w:val="006868B2"/>
    <w:rsid w:val="00692045"/>
    <w:rsid w:val="0069337A"/>
    <w:rsid w:val="00694221"/>
    <w:rsid w:val="00694837"/>
    <w:rsid w:val="006A2C55"/>
    <w:rsid w:val="006A32DF"/>
    <w:rsid w:val="006A4100"/>
    <w:rsid w:val="006A4382"/>
    <w:rsid w:val="006A4FA3"/>
    <w:rsid w:val="006A70B4"/>
    <w:rsid w:val="006A74E6"/>
    <w:rsid w:val="006B22F5"/>
    <w:rsid w:val="006B4465"/>
    <w:rsid w:val="006B47F2"/>
    <w:rsid w:val="006B4D2A"/>
    <w:rsid w:val="006B6836"/>
    <w:rsid w:val="006B74B4"/>
    <w:rsid w:val="006B79D8"/>
    <w:rsid w:val="006C1AE3"/>
    <w:rsid w:val="006C3FA4"/>
    <w:rsid w:val="006C3FCA"/>
    <w:rsid w:val="006C520A"/>
    <w:rsid w:val="006C633F"/>
    <w:rsid w:val="006C6544"/>
    <w:rsid w:val="006C6F71"/>
    <w:rsid w:val="006D0705"/>
    <w:rsid w:val="006D0B68"/>
    <w:rsid w:val="006D3180"/>
    <w:rsid w:val="006D3ADE"/>
    <w:rsid w:val="006D537C"/>
    <w:rsid w:val="006D5CBC"/>
    <w:rsid w:val="006D7469"/>
    <w:rsid w:val="006E0DBA"/>
    <w:rsid w:val="006E2E3A"/>
    <w:rsid w:val="006E3C22"/>
    <w:rsid w:val="006F3131"/>
    <w:rsid w:val="006F586C"/>
    <w:rsid w:val="00700B95"/>
    <w:rsid w:val="00702BB9"/>
    <w:rsid w:val="00702E4B"/>
    <w:rsid w:val="00703EC3"/>
    <w:rsid w:val="007053B0"/>
    <w:rsid w:val="00705CA0"/>
    <w:rsid w:val="00713B50"/>
    <w:rsid w:val="00714A7C"/>
    <w:rsid w:val="0072027E"/>
    <w:rsid w:val="00722915"/>
    <w:rsid w:val="007230B9"/>
    <w:rsid w:val="00724C93"/>
    <w:rsid w:val="00724D7E"/>
    <w:rsid w:val="007274E7"/>
    <w:rsid w:val="00734F3F"/>
    <w:rsid w:val="007351B8"/>
    <w:rsid w:val="00735F2D"/>
    <w:rsid w:val="007378CC"/>
    <w:rsid w:val="00737F96"/>
    <w:rsid w:val="00740CA2"/>
    <w:rsid w:val="00742B72"/>
    <w:rsid w:val="007445E6"/>
    <w:rsid w:val="00744E65"/>
    <w:rsid w:val="00745834"/>
    <w:rsid w:val="00745D99"/>
    <w:rsid w:val="0074617D"/>
    <w:rsid w:val="00746AFB"/>
    <w:rsid w:val="00746F35"/>
    <w:rsid w:val="00747B64"/>
    <w:rsid w:val="00755DFA"/>
    <w:rsid w:val="007560E8"/>
    <w:rsid w:val="00756307"/>
    <w:rsid w:val="00757C16"/>
    <w:rsid w:val="00761E07"/>
    <w:rsid w:val="007628B0"/>
    <w:rsid w:val="00763632"/>
    <w:rsid w:val="0076615A"/>
    <w:rsid w:val="0076735B"/>
    <w:rsid w:val="00767694"/>
    <w:rsid w:val="00772B81"/>
    <w:rsid w:val="00773C70"/>
    <w:rsid w:val="007744B1"/>
    <w:rsid w:val="00784FB5"/>
    <w:rsid w:val="00785486"/>
    <w:rsid w:val="0078659A"/>
    <w:rsid w:val="00787A07"/>
    <w:rsid w:val="007935DF"/>
    <w:rsid w:val="00795641"/>
    <w:rsid w:val="007A17DA"/>
    <w:rsid w:val="007A1A9C"/>
    <w:rsid w:val="007A2264"/>
    <w:rsid w:val="007A2380"/>
    <w:rsid w:val="007A2580"/>
    <w:rsid w:val="007A268A"/>
    <w:rsid w:val="007A37F8"/>
    <w:rsid w:val="007A5509"/>
    <w:rsid w:val="007A73E8"/>
    <w:rsid w:val="007A7C79"/>
    <w:rsid w:val="007B294F"/>
    <w:rsid w:val="007B31C2"/>
    <w:rsid w:val="007B4744"/>
    <w:rsid w:val="007B6FE9"/>
    <w:rsid w:val="007C0268"/>
    <w:rsid w:val="007C051D"/>
    <w:rsid w:val="007C07F1"/>
    <w:rsid w:val="007C0A06"/>
    <w:rsid w:val="007C0EEE"/>
    <w:rsid w:val="007C121F"/>
    <w:rsid w:val="007C1B91"/>
    <w:rsid w:val="007C2149"/>
    <w:rsid w:val="007C2D8B"/>
    <w:rsid w:val="007C7450"/>
    <w:rsid w:val="007D11BB"/>
    <w:rsid w:val="007D2ABA"/>
    <w:rsid w:val="007D3205"/>
    <w:rsid w:val="007D4E32"/>
    <w:rsid w:val="007D54AA"/>
    <w:rsid w:val="007D7D70"/>
    <w:rsid w:val="007E073A"/>
    <w:rsid w:val="007E1DE7"/>
    <w:rsid w:val="007E1E81"/>
    <w:rsid w:val="007E2146"/>
    <w:rsid w:val="007E36E1"/>
    <w:rsid w:val="007E56EA"/>
    <w:rsid w:val="007F145F"/>
    <w:rsid w:val="007F3807"/>
    <w:rsid w:val="007F38C2"/>
    <w:rsid w:val="007F3C7F"/>
    <w:rsid w:val="007F5B78"/>
    <w:rsid w:val="007F5E61"/>
    <w:rsid w:val="00801C0B"/>
    <w:rsid w:val="008061B3"/>
    <w:rsid w:val="008070A7"/>
    <w:rsid w:val="00807902"/>
    <w:rsid w:val="00810096"/>
    <w:rsid w:val="0081261A"/>
    <w:rsid w:val="0081406D"/>
    <w:rsid w:val="00816232"/>
    <w:rsid w:val="00816A36"/>
    <w:rsid w:val="00817B56"/>
    <w:rsid w:val="00821205"/>
    <w:rsid w:val="00822758"/>
    <w:rsid w:val="0082429A"/>
    <w:rsid w:val="008257C8"/>
    <w:rsid w:val="00830E96"/>
    <w:rsid w:val="0083302B"/>
    <w:rsid w:val="00836AD1"/>
    <w:rsid w:val="008462BC"/>
    <w:rsid w:val="008462BE"/>
    <w:rsid w:val="00846F4F"/>
    <w:rsid w:val="00853CE6"/>
    <w:rsid w:val="00855647"/>
    <w:rsid w:val="00857D34"/>
    <w:rsid w:val="0086288D"/>
    <w:rsid w:val="008628D2"/>
    <w:rsid w:val="00865E6B"/>
    <w:rsid w:val="00867997"/>
    <w:rsid w:val="00870025"/>
    <w:rsid w:val="00870040"/>
    <w:rsid w:val="00875E24"/>
    <w:rsid w:val="00877DAF"/>
    <w:rsid w:val="0088145E"/>
    <w:rsid w:val="00881834"/>
    <w:rsid w:val="00881E17"/>
    <w:rsid w:val="008832BD"/>
    <w:rsid w:val="008839AF"/>
    <w:rsid w:val="00884DDE"/>
    <w:rsid w:val="008854AB"/>
    <w:rsid w:val="00887116"/>
    <w:rsid w:val="00892528"/>
    <w:rsid w:val="0089292A"/>
    <w:rsid w:val="00896DB8"/>
    <w:rsid w:val="008A1394"/>
    <w:rsid w:val="008A27AA"/>
    <w:rsid w:val="008A4B7B"/>
    <w:rsid w:val="008A5184"/>
    <w:rsid w:val="008A6F4E"/>
    <w:rsid w:val="008B145C"/>
    <w:rsid w:val="008B2073"/>
    <w:rsid w:val="008B3CD5"/>
    <w:rsid w:val="008B4821"/>
    <w:rsid w:val="008B7AF4"/>
    <w:rsid w:val="008C2D39"/>
    <w:rsid w:val="008D07B6"/>
    <w:rsid w:val="008D44D3"/>
    <w:rsid w:val="008D70E6"/>
    <w:rsid w:val="008E114D"/>
    <w:rsid w:val="008E1586"/>
    <w:rsid w:val="008E1FA7"/>
    <w:rsid w:val="008E3DEA"/>
    <w:rsid w:val="008F39A9"/>
    <w:rsid w:val="008F5B3E"/>
    <w:rsid w:val="008F77EB"/>
    <w:rsid w:val="009006E4"/>
    <w:rsid w:val="0090154E"/>
    <w:rsid w:val="00901A85"/>
    <w:rsid w:val="00904700"/>
    <w:rsid w:val="00906F48"/>
    <w:rsid w:val="00912491"/>
    <w:rsid w:val="00912C26"/>
    <w:rsid w:val="0091319C"/>
    <w:rsid w:val="00914564"/>
    <w:rsid w:val="0091713C"/>
    <w:rsid w:val="00917E29"/>
    <w:rsid w:val="00922046"/>
    <w:rsid w:val="00922267"/>
    <w:rsid w:val="00922F7D"/>
    <w:rsid w:val="009236DE"/>
    <w:rsid w:val="009239E7"/>
    <w:rsid w:val="0092466D"/>
    <w:rsid w:val="00924D93"/>
    <w:rsid w:val="00925C7C"/>
    <w:rsid w:val="00926563"/>
    <w:rsid w:val="009315DB"/>
    <w:rsid w:val="00932D6B"/>
    <w:rsid w:val="009343DE"/>
    <w:rsid w:val="009345CB"/>
    <w:rsid w:val="00935614"/>
    <w:rsid w:val="0093773C"/>
    <w:rsid w:val="009436C0"/>
    <w:rsid w:val="009448C9"/>
    <w:rsid w:val="009464DE"/>
    <w:rsid w:val="00952E85"/>
    <w:rsid w:val="009556DE"/>
    <w:rsid w:val="00956F23"/>
    <w:rsid w:val="00957190"/>
    <w:rsid w:val="00960858"/>
    <w:rsid w:val="00962BF4"/>
    <w:rsid w:val="009675D3"/>
    <w:rsid w:val="00967D4F"/>
    <w:rsid w:val="00975817"/>
    <w:rsid w:val="00980C6A"/>
    <w:rsid w:val="009845E7"/>
    <w:rsid w:val="00985418"/>
    <w:rsid w:val="00986AED"/>
    <w:rsid w:val="00987135"/>
    <w:rsid w:val="0099061E"/>
    <w:rsid w:val="009907FE"/>
    <w:rsid w:val="00992EEA"/>
    <w:rsid w:val="009941C7"/>
    <w:rsid w:val="00994C66"/>
    <w:rsid w:val="009955BD"/>
    <w:rsid w:val="009A018B"/>
    <w:rsid w:val="009A3FD0"/>
    <w:rsid w:val="009A4851"/>
    <w:rsid w:val="009A5156"/>
    <w:rsid w:val="009A60F5"/>
    <w:rsid w:val="009A7BF0"/>
    <w:rsid w:val="009B0DF0"/>
    <w:rsid w:val="009B1D52"/>
    <w:rsid w:val="009B3B90"/>
    <w:rsid w:val="009B53D3"/>
    <w:rsid w:val="009B5B7E"/>
    <w:rsid w:val="009C1D4B"/>
    <w:rsid w:val="009C1D58"/>
    <w:rsid w:val="009C3B72"/>
    <w:rsid w:val="009C40FB"/>
    <w:rsid w:val="009C457C"/>
    <w:rsid w:val="009C5E07"/>
    <w:rsid w:val="009C72E7"/>
    <w:rsid w:val="009C779B"/>
    <w:rsid w:val="009D1238"/>
    <w:rsid w:val="009D3A31"/>
    <w:rsid w:val="009D3BCE"/>
    <w:rsid w:val="009D65D4"/>
    <w:rsid w:val="009E1DF2"/>
    <w:rsid w:val="009E4407"/>
    <w:rsid w:val="009E467C"/>
    <w:rsid w:val="009F0B85"/>
    <w:rsid w:val="009F253E"/>
    <w:rsid w:val="009F2D11"/>
    <w:rsid w:val="009F2E79"/>
    <w:rsid w:val="009F35A0"/>
    <w:rsid w:val="009F56D0"/>
    <w:rsid w:val="009F6B99"/>
    <w:rsid w:val="00A009EC"/>
    <w:rsid w:val="00A022BC"/>
    <w:rsid w:val="00A0443C"/>
    <w:rsid w:val="00A0450C"/>
    <w:rsid w:val="00A054BE"/>
    <w:rsid w:val="00A057C8"/>
    <w:rsid w:val="00A06774"/>
    <w:rsid w:val="00A06A92"/>
    <w:rsid w:val="00A06E3A"/>
    <w:rsid w:val="00A11546"/>
    <w:rsid w:val="00A12562"/>
    <w:rsid w:val="00A12BF9"/>
    <w:rsid w:val="00A13A44"/>
    <w:rsid w:val="00A14135"/>
    <w:rsid w:val="00A149E8"/>
    <w:rsid w:val="00A21212"/>
    <w:rsid w:val="00A212B6"/>
    <w:rsid w:val="00A21D21"/>
    <w:rsid w:val="00A255F2"/>
    <w:rsid w:val="00A25E20"/>
    <w:rsid w:val="00A2618A"/>
    <w:rsid w:val="00A26C19"/>
    <w:rsid w:val="00A30B4F"/>
    <w:rsid w:val="00A310CD"/>
    <w:rsid w:val="00A330DC"/>
    <w:rsid w:val="00A34212"/>
    <w:rsid w:val="00A34AC6"/>
    <w:rsid w:val="00A3509D"/>
    <w:rsid w:val="00A356D1"/>
    <w:rsid w:val="00A3668C"/>
    <w:rsid w:val="00A36F69"/>
    <w:rsid w:val="00A372F7"/>
    <w:rsid w:val="00A400DC"/>
    <w:rsid w:val="00A410EF"/>
    <w:rsid w:val="00A43BE1"/>
    <w:rsid w:val="00A45942"/>
    <w:rsid w:val="00A45BAD"/>
    <w:rsid w:val="00A47BF3"/>
    <w:rsid w:val="00A50885"/>
    <w:rsid w:val="00A54C41"/>
    <w:rsid w:val="00A609B1"/>
    <w:rsid w:val="00A6282C"/>
    <w:rsid w:val="00A63827"/>
    <w:rsid w:val="00A656DE"/>
    <w:rsid w:val="00A65DA5"/>
    <w:rsid w:val="00A67B1B"/>
    <w:rsid w:val="00A73EB7"/>
    <w:rsid w:val="00A747F4"/>
    <w:rsid w:val="00A76409"/>
    <w:rsid w:val="00A86472"/>
    <w:rsid w:val="00A87A76"/>
    <w:rsid w:val="00A9091C"/>
    <w:rsid w:val="00A91D82"/>
    <w:rsid w:val="00A93B14"/>
    <w:rsid w:val="00A94DD3"/>
    <w:rsid w:val="00A9589A"/>
    <w:rsid w:val="00A96416"/>
    <w:rsid w:val="00A97A22"/>
    <w:rsid w:val="00A97E4E"/>
    <w:rsid w:val="00AA1DDD"/>
    <w:rsid w:val="00AA2A3E"/>
    <w:rsid w:val="00AA3CBA"/>
    <w:rsid w:val="00AA5B1D"/>
    <w:rsid w:val="00AA5CE3"/>
    <w:rsid w:val="00AB037F"/>
    <w:rsid w:val="00AB0CA6"/>
    <w:rsid w:val="00AB3235"/>
    <w:rsid w:val="00AB3A5E"/>
    <w:rsid w:val="00AB5139"/>
    <w:rsid w:val="00AC0BDC"/>
    <w:rsid w:val="00AC2E07"/>
    <w:rsid w:val="00AC4667"/>
    <w:rsid w:val="00AC613F"/>
    <w:rsid w:val="00AD1249"/>
    <w:rsid w:val="00AD62DA"/>
    <w:rsid w:val="00AD6509"/>
    <w:rsid w:val="00AD78F8"/>
    <w:rsid w:val="00AE192B"/>
    <w:rsid w:val="00AE3F36"/>
    <w:rsid w:val="00AE4373"/>
    <w:rsid w:val="00AE67C1"/>
    <w:rsid w:val="00AF3827"/>
    <w:rsid w:val="00AF3FA3"/>
    <w:rsid w:val="00AF52A9"/>
    <w:rsid w:val="00B01F34"/>
    <w:rsid w:val="00B04EA1"/>
    <w:rsid w:val="00B06226"/>
    <w:rsid w:val="00B064CB"/>
    <w:rsid w:val="00B06F86"/>
    <w:rsid w:val="00B1039B"/>
    <w:rsid w:val="00B10F94"/>
    <w:rsid w:val="00B111C3"/>
    <w:rsid w:val="00B11C58"/>
    <w:rsid w:val="00B13584"/>
    <w:rsid w:val="00B14B52"/>
    <w:rsid w:val="00B17595"/>
    <w:rsid w:val="00B20A6F"/>
    <w:rsid w:val="00B20A8B"/>
    <w:rsid w:val="00B23A8E"/>
    <w:rsid w:val="00B264E9"/>
    <w:rsid w:val="00B31282"/>
    <w:rsid w:val="00B31492"/>
    <w:rsid w:val="00B41AA9"/>
    <w:rsid w:val="00B520E9"/>
    <w:rsid w:val="00B53D1C"/>
    <w:rsid w:val="00B54FD5"/>
    <w:rsid w:val="00B5745A"/>
    <w:rsid w:val="00B576B4"/>
    <w:rsid w:val="00B60946"/>
    <w:rsid w:val="00B612CC"/>
    <w:rsid w:val="00B6189C"/>
    <w:rsid w:val="00B6408C"/>
    <w:rsid w:val="00B64406"/>
    <w:rsid w:val="00B651C9"/>
    <w:rsid w:val="00B65BA5"/>
    <w:rsid w:val="00B66EB4"/>
    <w:rsid w:val="00B70F64"/>
    <w:rsid w:val="00B723AD"/>
    <w:rsid w:val="00B728B8"/>
    <w:rsid w:val="00B7376C"/>
    <w:rsid w:val="00B749F7"/>
    <w:rsid w:val="00B75881"/>
    <w:rsid w:val="00B75D8C"/>
    <w:rsid w:val="00B76E5C"/>
    <w:rsid w:val="00B770A3"/>
    <w:rsid w:val="00B800D9"/>
    <w:rsid w:val="00B8125B"/>
    <w:rsid w:val="00B82059"/>
    <w:rsid w:val="00B82EA9"/>
    <w:rsid w:val="00B83A84"/>
    <w:rsid w:val="00B83BC4"/>
    <w:rsid w:val="00B85171"/>
    <w:rsid w:val="00B85A43"/>
    <w:rsid w:val="00B91D12"/>
    <w:rsid w:val="00B91DB5"/>
    <w:rsid w:val="00B94DB9"/>
    <w:rsid w:val="00B973C5"/>
    <w:rsid w:val="00B9772D"/>
    <w:rsid w:val="00B97769"/>
    <w:rsid w:val="00BA36B6"/>
    <w:rsid w:val="00BA37C3"/>
    <w:rsid w:val="00BA4B87"/>
    <w:rsid w:val="00BA6309"/>
    <w:rsid w:val="00BA7DCB"/>
    <w:rsid w:val="00BB3465"/>
    <w:rsid w:val="00BB54F0"/>
    <w:rsid w:val="00BB61C3"/>
    <w:rsid w:val="00BC04ED"/>
    <w:rsid w:val="00BC1069"/>
    <w:rsid w:val="00BC1426"/>
    <w:rsid w:val="00BC4FC1"/>
    <w:rsid w:val="00BC6B2F"/>
    <w:rsid w:val="00BD1D38"/>
    <w:rsid w:val="00BD257D"/>
    <w:rsid w:val="00BD4CE4"/>
    <w:rsid w:val="00BD558D"/>
    <w:rsid w:val="00BD592D"/>
    <w:rsid w:val="00BD64D9"/>
    <w:rsid w:val="00BD6A7B"/>
    <w:rsid w:val="00BE41F6"/>
    <w:rsid w:val="00BE50CB"/>
    <w:rsid w:val="00BE7414"/>
    <w:rsid w:val="00BF0701"/>
    <w:rsid w:val="00BF3E89"/>
    <w:rsid w:val="00BF5C0E"/>
    <w:rsid w:val="00BF683A"/>
    <w:rsid w:val="00BF75FE"/>
    <w:rsid w:val="00BF76BE"/>
    <w:rsid w:val="00C0171D"/>
    <w:rsid w:val="00C01E13"/>
    <w:rsid w:val="00C03608"/>
    <w:rsid w:val="00C051DB"/>
    <w:rsid w:val="00C06554"/>
    <w:rsid w:val="00C1034D"/>
    <w:rsid w:val="00C119FB"/>
    <w:rsid w:val="00C130F3"/>
    <w:rsid w:val="00C13DFC"/>
    <w:rsid w:val="00C151AE"/>
    <w:rsid w:val="00C15284"/>
    <w:rsid w:val="00C15F45"/>
    <w:rsid w:val="00C22435"/>
    <w:rsid w:val="00C22521"/>
    <w:rsid w:val="00C22E5D"/>
    <w:rsid w:val="00C2319B"/>
    <w:rsid w:val="00C2470B"/>
    <w:rsid w:val="00C24862"/>
    <w:rsid w:val="00C24D62"/>
    <w:rsid w:val="00C24FC3"/>
    <w:rsid w:val="00C25D09"/>
    <w:rsid w:val="00C30C8C"/>
    <w:rsid w:val="00C3149F"/>
    <w:rsid w:val="00C35A8A"/>
    <w:rsid w:val="00C40D55"/>
    <w:rsid w:val="00C40D5C"/>
    <w:rsid w:val="00C42448"/>
    <w:rsid w:val="00C43CAB"/>
    <w:rsid w:val="00C45078"/>
    <w:rsid w:val="00C45806"/>
    <w:rsid w:val="00C47A63"/>
    <w:rsid w:val="00C51B98"/>
    <w:rsid w:val="00C5212C"/>
    <w:rsid w:val="00C54889"/>
    <w:rsid w:val="00C54E54"/>
    <w:rsid w:val="00C57FC0"/>
    <w:rsid w:val="00C618E2"/>
    <w:rsid w:val="00C6407B"/>
    <w:rsid w:val="00C6520B"/>
    <w:rsid w:val="00C665AC"/>
    <w:rsid w:val="00C66D8D"/>
    <w:rsid w:val="00C67294"/>
    <w:rsid w:val="00C73679"/>
    <w:rsid w:val="00C770B1"/>
    <w:rsid w:val="00C806A3"/>
    <w:rsid w:val="00C80D88"/>
    <w:rsid w:val="00C81EAF"/>
    <w:rsid w:val="00C8559D"/>
    <w:rsid w:val="00C87BE5"/>
    <w:rsid w:val="00C90796"/>
    <w:rsid w:val="00C90D9F"/>
    <w:rsid w:val="00C91C2C"/>
    <w:rsid w:val="00C941A3"/>
    <w:rsid w:val="00CA1348"/>
    <w:rsid w:val="00CA1682"/>
    <w:rsid w:val="00CA2463"/>
    <w:rsid w:val="00CA2CF0"/>
    <w:rsid w:val="00CA2DEE"/>
    <w:rsid w:val="00CA55BC"/>
    <w:rsid w:val="00CA6233"/>
    <w:rsid w:val="00CA628D"/>
    <w:rsid w:val="00CA69EC"/>
    <w:rsid w:val="00CA73F9"/>
    <w:rsid w:val="00CB2BAB"/>
    <w:rsid w:val="00CB3C27"/>
    <w:rsid w:val="00CB4109"/>
    <w:rsid w:val="00CB4B79"/>
    <w:rsid w:val="00CB5340"/>
    <w:rsid w:val="00CB6600"/>
    <w:rsid w:val="00CB686D"/>
    <w:rsid w:val="00CB6BA8"/>
    <w:rsid w:val="00CC03D7"/>
    <w:rsid w:val="00CC0C3E"/>
    <w:rsid w:val="00CC1963"/>
    <w:rsid w:val="00CC3F8D"/>
    <w:rsid w:val="00CC4DDA"/>
    <w:rsid w:val="00CC56C4"/>
    <w:rsid w:val="00CD103A"/>
    <w:rsid w:val="00CD1FE0"/>
    <w:rsid w:val="00CD3177"/>
    <w:rsid w:val="00CD405A"/>
    <w:rsid w:val="00CD4C2B"/>
    <w:rsid w:val="00CD5715"/>
    <w:rsid w:val="00CD5A5F"/>
    <w:rsid w:val="00CE3445"/>
    <w:rsid w:val="00CE3F73"/>
    <w:rsid w:val="00CF1516"/>
    <w:rsid w:val="00CF3073"/>
    <w:rsid w:val="00CF33F8"/>
    <w:rsid w:val="00CF3CF3"/>
    <w:rsid w:val="00CF3F67"/>
    <w:rsid w:val="00CF557E"/>
    <w:rsid w:val="00D04234"/>
    <w:rsid w:val="00D0661F"/>
    <w:rsid w:val="00D06795"/>
    <w:rsid w:val="00D1064C"/>
    <w:rsid w:val="00D111F4"/>
    <w:rsid w:val="00D1221F"/>
    <w:rsid w:val="00D12380"/>
    <w:rsid w:val="00D1530C"/>
    <w:rsid w:val="00D1592F"/>
    <w:rsid w:val="00D15A67"/>
    <w:rsid w:val="00D163CB"/>
    <w:rsid w:val="00D16882"/>
    <w:rsid w:val="00D20AC0"/>
    <w:rsid w:val="00D20CA4"/>
    <w:rsid w:val="00D229AD"/>
    <w:rsid w:val="00D23239"/>
    <w:rsid w:val="00D24447"/>
    <w:rsid w:val="00D27900"/>
    <w:rsid w:val="00D3066F"/>
    <w:rsid w:val="00D33152"/>
    <w:rsid w:val="00D337A6"/>
    <w:rsid w:val="00D35B9D"/>
    <w:rsid w:val="00D36638"/>
    <w:rsid w:val="00D36D1B"/>
    <w:rsid w:val="00D40EFC"/>
    <w:rsid w:val="00D50F0E"/>
    <w:rsid w:val="00D52B11"/>
    <w:rsid w:val="00D54DC6"/>
    <w:rsid w:val="00D57DD5"/>
    <w:rsid w:val="00D6064F"/>
    <w:rsid w:val="00D614AE"/>
    <w:rsid w:val="00D625C3"/>
    <w:rsid w:val="00D6384D"/>
    <w:rsid w:val="00D6451B"/>
    <w:rsid w:val="00D649A8"/>
    <w:rsid w:val="00D652A8"/>
    <w:rsid w:val="00D67CB9"/>
    <w:rsid w:val="00D7182F"/>
    <w:rsid w:val="00D72186"/>
    <w:rsid w:val="00D72F27"/>
    <w:rsid w:val="00D75FE5"/>
    <w:rsid w:val="00D80F86"/>
    <w:rsid w:val="00D815AC"/>
    <w:rsid w:val="00D8328C"/>
    <w:rsid w:val="00D9200D"/>
    <w:rsid w:val="00D92992"/>
    <w:rsid w:val="00D92D89"/>
    <w:rsid w:val="00D9654C"/>
    <w:rsid w:val="00DA0325"/>
    <w:rsid w:val="00DA0994"/>
    <w:rsid w:val="00DA3673"/>
    <w:rsid w:val="00DA3CCE"/>
    <w:rsid w:val="00DA4934"/>
    <w:rsid w:val="00DB088A"/>
    <w:rsid w:val="00DB12E2"/>
    <w:rsid w:val="00DB17D7"/>
    <w:rsid w:val="00DB1FD0"/>
    <w:rsid w:val="00DB47DC"/>
    <w:rsid w:val="00DB6312"/>
    <w:rsid w:val="00DB73EA"/>
    <w:rsid w:val="00DC0460"/>
    <w:rsid w:val="00DC1018"/>
    <w:rsid w:val="00DC30A0"/>
    <w:rsid w:val="00DC5ED3"/>
    <w:rsid w:val="00DC70F6"/>
    <w:rsid w:val="00DD108B"/>
    <w:rsid w:val="00DD1892"/>
    <w:rsid w:val="00DD3F64"/>
    <w:rsid w:val="00DD4060"/>
    <w:rsid w:val="00DD7C3C"/>
    <w:rsid w:val="00DD7D20"/>
    <w:rsid w:val="00DE62E4"/>
    <w:rsid w:val="00DE6CAA"/>
    <w:rsid w:val="00DE6DF2"/>
    <w:rsid w:val="00DE7D03"/>
    <w:rsid w:val="00DF15A2"/>
    <w:rsid w:val="00DF344A"/>
    <w:rsid w:val="00DF3DE2"/>
    <w:rsid w:val="00DF419D"/>
    <w:rsid w:val="00DF4C79"/>
    <w:rsid w:val="00DF71A9"/>
    <w:rsid w:val="00E02477"/>
    <w:rsid w:val="00E03830"/>
    <w:rsid w:val="00E03ECA"/>
    <w:rsid w:val="00E0410E"/>
    <w:rsid w:val="00E07E6D"/>
    <w:rsid w:val="00E13B56"/>
    <w:rsid w:val="00E14A74"/>
    <w:rsid w:val="00E15F92"/>
    <w:rsid w:val="00E17D01"/>
    <w:rsid w:val="00E2061F"/>
    <w:rsid w:val="00E2073F"/>
    <w:rsid w:val="00E208CD"/>
    <w:rsid w:val="00E2216C"/>
    <w:rsid w:val="00E23363"/>
    <w:rsid w:val="00E24B82"/>
    <w:rsid w:val="00E2566B"/>
    <w:rsid w:val="00E27694"/>
    <w:rsid w:val="00E3034F"/>
    <w:rsid w:val="00E30B21"/>
    <w:rsid w:val="00E33585"/>
    <w:rsid w:val="00E33E1D"/>
    <w:rsid w:val="00E3407D"/>
    <w:rsid w:val="00E34084"/>
    <w:rsid w:val="00E34340"/>
    <w:rsid w:val="00E35AD6"/>
    <w:rsid w:val="00E36C61"/>
    <w:rsid w:val="00E41170"/>
    <w:rsid w:val="00E42F11"/>
    <w:rsid w:val="00E477A0"/>
    <w:rsid w:val="00E502F6"/>
    <w:rsid w:val="00E5108D"/>
    <w:rsid w:val="00E541F3"/>
    <w:rsid w:val="00E556DC"/>
    <w:rsid w:val="00E55734"/>
    <w:rsid w:val="00E55E9C"/>
    <w:rsid w:val="00E57AC4"/>
    <w:rsid w:val="00E62FB8"/>
    <w:rsid w:val="00E6399D"/>
    <w:rsid w:val="00E64BE5"/>
    <w:rsid w:val="00E67421"/>
    <w:rsid w:val="00E70E74"/>
    <w:rsid w:val="00E71104"/>
    <w:rsid w:val="00E722CE"/>
    <w:rsid w:val="00E74466"/>
    <w:rsid w:val="00E74476"/>
    <w:rsid w:val="00E7457E"/>
    <w:rsid w:val="00E7520A"/>
    <w:rsid w:val="00E75D69"/>
    <w:rsid w:val="00E76E0D"/>
    <w:rsid w:val="00E77A53"/>
    <w:rsid w:val="00E8140D"/>
    <w:rsid w:val="00E85C17"/>
    <w:rsid w:val="00E86332"/>
    <w:rsid w:val="00E867C4"/>
    <w:rsid w:val="00E87341"/>
    <w:rsid w:val="00E910F5"/>
    <w:rsid w:val="00E914F0"/>
    <w:rsid w:val="00E922AC"/>
    <w:rsid w:val="00E9443B"/>
    <w:rsid w:val="00E957F2"/>
    <w:rsid w:val="00E96DF8"/>
    <w:rsid w:val="00EA0C5A"/>
    <w:rsid w:val="00EA0C8D"/>
    <w:rsid w:val="00EA155E"/>
    <w:rsid w:val="00EA227D"/>
    <w:rsid w:val="00EA2E8B"/>
    <w:rsid w:val="00EA3452"/>
    <w:rsid w:val="00EA6A4D"/>
    <w:rsid w:val="00EB03F8"/>
    <w:rsid w:val="00EB5CEA"/>
    <w:rsid w:val="00EC0FE0"/>
    <w:rsid w:val="00EC1BF9"/>
    <w:rsid w:val="00EC1F17"/>
    <w:rsid w:val="00EC4AE6"/>
    <w:rsid w:val="00EC54F0"/>
    <w:rsid w:val="00EC5EC2"/>
    <w:rsid w:val="00EC628D"/>
    <w:rsid w:val="00EC6317"/>
    <w:rsid w:val="00EC7A2E"/>
    <w:rsid w:val="00ED1770"/>
    <w:rsid w:val="00ED308E"/>
    <w:rsid w:val="00EE18F5"/>
    <w:rsid w:val="00EE1FF6"/>
    <w:rsid w:val="00EE5A2E"/>
    <w:rsid w:val="00EE7342"/>
    <w:rsid w:val="00EE7505"/>
    <w:rsid w:val="00EF134F"/>
    <w:rsid w:val="00EF2AF0"/>
    <w:rsid w:val="00EF40D4"/>
    <w:rsid w:val="00F01AB1"/>
    <w:rsid w:val="00F02D77"/>
    <w:rsid w:val="00F05E0B"/>
    <w:rsid w:val="00F06DED"/>
    <w:rsid w:val="00F07776"/>
    <w:rsid w:val="00F07BC9"/>
    <w:rsid w:val="00F12A78"/>
    <w:rsid w:val="00F153DA"/>
    <w:rsid w:val="00F17A3D"/>
    <w:rsid w:val="00F17F8B"/>
    <w:rsid w:val="00F20432"/>
    <w:rsid w:val="00F22A72"/>
    <w:rsid w:val="00F33C4E"/>
    <w:rsid w:val="00F33CCB"/>
    <w:rsid w:val="00F35B9A"/>
    <w:rsid w:val="00F36A98"/>
    <w:rsid w:val="00F374DB"/>
    <w:rsid w:val="00F40054"/>
    <w:rsid w:val="00F4367C"/>
    <w:rsid w:val="00F43859"/>
    <w:rsid w:val="00F469E6"/>
    <w:rsid w:val="00F542B9"/>
    <w:rsid w:val="00F5481B"/>
    <w:rsid w:val="00F563BA"/>
    <w:rsid w:val="00F65C7C"/>
    <w:rsid w:val="00F65C81"/>
    <w:rsid w:val="00F6616B"/>
    <w:rsid w:val="00F664B0"/>
    <w:rsid w:val="00F67715"/>
    <w:rsid w:val="00F709F6"/>
    <w:rsid w:val="00F70ABB"/>
    <w:rsid w:val="00F7397A"/>
    <w:rsid w:val="00F76960"/>
    <w:rsid w:val="00F778EE"/>
    <w:rsid w:val="00F77ED4"/>
    <w:rsid w:val="00F8243F"/>
    <w:rsid w:val="00F85AA7"/>
    <w:rsid w:val="00F87E24"/>
    <w:rsid w:val="00F9135B"/>
    <w:rsid w:val="00F93E3D"/>
    <w:rsid w:val="00F941C2"/>
    <w:rsid w:val="00F94C18"/>
    <w:rsid w:val="00F95163"/>
    <w:rsid w:val="00FA0BB7"/>
    <w:rsid w:val="00FA18CB"/>
    <w:rsid w:val="00FA2D76"/>
    <w:rsid w:val="00FA3305"/>
    <w:rsid w:val="00FA5B2F"/>
    <w:rsid w:val="00FA7D6A"/>
    <w:rsid w:val="00FB13BE"/>
    <w:rsid w:val="00FB2D34"/>
    <w:rsid w:val="00FB2E01"/>
    <w:rsid w:val="00FB3613"/>
    <w:rsid w:val="00FB5A64"/>
    <w:rsid w:val="00FB7ABE"/>
    <w:rsid w:val="00FC0336"/>
    <w:rsid w:val="00FC17EA"/>
    <w:rsid w:val="00FC2153"/>
    <w:rsid w:val="00FC3039"/>
    <w:rsid w:val="00FC3211"/>
    <w:rsid w:val="00FC480A"/>
    <w:rsid w:val="00FC51F3"/>
    <w:rsid w:val="00FC5A8E"/>
    <w:rsid w:val="00FC67A6"/>
    <w:rsid w:val="00FC79B1"/>
    <w:rsid w:val="00FC7B0F"/>
    <w:rsid w:val="00FD175A"/>
    <w:rsid w:val="00FD383A"/>
    <w:rsid w:val="00FD41D7"/>
    <w:rsid w:val="00FD5A69"/>
    <w:rsid w:val="00FE1F32"/>
    <w:rsid w:val="00FE21A8"/>
    <w:rsid w:val="00FE34F9"/>
    <w:rsid w:val="00FE39C0"/>
    <w:rsid w:val="00FE4D97"/>
    <w:rsid w:val="00FE5BC3"/>
    <w:rsid w:val="00FE6670"/>
    <w:rsid w:val="00FF0A11"/>
    <w:rsid w:val="00FF15C0"/>
    <w:rsid w:val="00FF4526"/>
    <w:rsid w:val="00FF5020"/>
    <w:rsid w:val="00FF6D90"/>
    <w:rsid w:val="01F0009C"/>
    <w:rsid w:val="121C3FD6"/>
    <w:rsid w:val="153F96DA"/>
    <w:rsid w:val="1B54C0C9"/>
    <w:rsid w:val="1E6A9D3D"/>
    <w:rsid w:val="1E71AD48"/>
    <w:rsid w:val="1F94DE9D"/>
    <w:rsid w:val="21EFBBFD"/>
    <w:rsid w:val="224E286A"/>
    <w:rsid w:val="2434FDFA"/>
    <w:rsid w:val="2809BD0C"/>
    <w:rsid w:val="2B1D5FC6"/>
    <w:rsid w:val="315B1155"/>
    <w:rsid w:val="348D9316"/>
    <w:rsid w:val="354559FA"/>
    <w:rsid w:val="36DB4E1D"/>
    <w:rsid w:val="37C285C1"/>
    <w:rsid w:val="3BA65E8A"/>
    <w:rsid w:val="410C16C4"/>
    <w:rsid w:val="41A113FC"/>
    <w:rsid w:val="469CEC3E"/>
    <w:rsid w:val="4D9DF691"/>
    <w:rsid w:val="50FA8499"/>
    <w:rsid w:val="52A66BDC"/>
    <w:rsid w:val="54AEA25D"/>
    <w:rsid w:val="57AFAC79"/>
    <w:rsid w:val="5EF7B3FC"/>
    <w:rsid w:val="604266E9"/>
    <w:rsid w:val="60D77E5B"/>
    <w:rsid w:val="60F6F1D7"/>
    <w:rsid w:val="65E64E16"/>
    <w:rsid w:val="67D9C438"/>
    <w:rsid w:val="68250888"/>
    <w:rsid w:val="6A694D65"/>
    <w:rsid w:val="6C207AC1"/>
    <w:rsid w:val="7A9184AB"/>
  </w:rsids>
  <m:mathPr>
    <m:mathFont m:val="Cambria Math"/>
    <m:brkBin m:val="before"/>
    <m:brkBinSub m:val="--"/>
    <m:smallFrac m:val="0"/>
    <m:dispDef/>
    <m:lMargin m:val="0"/>
    <m:rMargin m:val="0"/>
    <m:defJc m:val="centerGroup"/>
    <m:wrapIndent m:val="1440"/>
    <m:intLim m:val="subSup"/>
    <m:naryLim m:val="undOvr"/>
  </m:mathPr>
  <w:themeFontLang w:val="da-D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44D0F"/>
  <w15:docId w15:val="{38AEF3F3-8EC6-4314-8209-60F425EC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a-DK" w:eastAsia="da-DK"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9" w:unhideWhenUsed="1"/>
    <w:lsdException w:name="toc 8" w:semiHidden="1" w:uiPriority="0" w:unhideWhenUsed="1"/>
    <w:lsdException w:name="toc 9" w:semiHidden="1" w:uiPriority="9" w:unhideWhenUsed="1"/>
    <w:lsdException w:name="Normal Indent" w:semiHidden="1" w:uiPriority="0" w:unhideWhenUsed="1"/>
    <w:lsdException w:name="footnote text" w:semiHidden="1" w:uiPriority="4" w:unhideWhenUsed="1"/>
    <w:lsdException w:name="annotation text" w:semiHidden="1" w:uiPriority="0" w:unhideWhenUsed="1"/>
    <w:lsdException w:name="header" w:semiHidden="1" w:uiPriority="4" w:unhideWhenUsed="1"/>
    <w:lsdException w:name="footer" w:semiHidden="1" w:uiPriority="4" w:unhideWhenUsed="1"/>
    <w:lsdException w:name="index heading" w:semiHidden="1" w:unhideWhenUsed="1"/>
    <w:lsdException w:name="caption" w:semiHidden="1" w:uiPriority="0" w:unhideWhenUsed="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4" w:unhideWhenUsed="1"/>
    <w:lsdException w:name="annotation reference" w:semiHidden="1" w:uiPriority="0" w:unhideWhenUsed="1"/>
    <w:lsdException w:name="line number" w:semiHidden="1" w:uiPriority="0" w:unhideWhenUsed="1"/>
    <w:lsdException w:name="page number" w:semiHidden="1" w:uiPriority="4" w:unhideWhenUsed="1"/>
    <w:lsdException w:name="endnote reference" w:semiHidden="1" w:uiPriority="4" w:unhideWhenUsed="1"/>
    <w:lsdException w:name="endnote text" w:semiHidden="1" w:uiPriority="4" w:unhideWhenUsed="1"/>
    <w:lsdException w:name="table of authorities" w:semiHidden="1" w:unhideWhenUsed="1"/>
    <w:lsdException w:name="macro" w:semiHidden="1"/>
    <w:lsdException w:name="toa heading" w:semiHidden="1" w:uiPriority="9" w:unhideWhenUsed="1"/>
    <w:lsdException w:name="List" w:semiHidden="1" w:uiPriority="0" w:unhideWhenUsed="1"/>
    <w:lsdException w:name="List Bullet" w:uiPriority="2" w:qFormat="1"/>
    <w:lsdException w:name="List Number" w:uiPriority="2"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uiPriority="0"/>
    <w:lsdException w:name="List Continue 4" w:uiPriority="0"/>
    <w:lsdException w:name="List Continue 5" w:uiPriority="0"/>
    <w:lsdException w:name="Message Header" w:uiPriority="0"/>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2" w:unhideWhenUsed="1"/>
    <w:lsdException w:name="FollowedHyperlink" w:semiHidden="1" w:uiPriority="4"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unhideWhenUsed="1"/>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CEB"/>
  </w:style>
  <w:style w:type="paragraph" w:styleId="Heading1">
    <w:name w:val="heading 1"/>
    <w:basedOn w:val="Normal"/>
    <w:next w:val="Normal"/>
    <w:link w:val="Heading1Char"/>
    <w:uiPriority w:val="9"/>
    <w:qFormat/>
    <w:rsid w:val="00306ABB"/>
    <w:pPr>
      <w:keepNext/>
      <w:numPr>
        <w:numId w:val="16"/>
      </w:numPr>
      <w:spacing w:after="500" w:line="400" w:lineRule="atLeast"/>
      <w:outlineLvl w:val="0"/>
    </w:pPr>
    <w:rPr>
      <w:rFonts w:cs="Arial"/>
      <w:bCs/>
      <w:sz w:val="36"/>
      <w:szCs w:val="32"/>
    </w:rPr>
  </w:style>
  <w:style w:type="paragraph" w:styleId="Heading2">
    <w:name w:val="heading 2"/>
    <w:basedOn w:val="Normal"/>
    <w:next w:val="Normal"/>
    <w:link w:val="Heading2Char"/>
    <w:uiPriority w:val="9"/>
    <w:qFormat/>
    <w:rsid w:val="00306ABB"/>
    <w:pPr>
      <w:keepNext/>
      <w:numPr>
        <w:ilvl w:val="1"/>
        <w:numId w:val="16"/>
      </w:numPr>
      <w:outlineLvl w:val="1"/>
    </w:pPr>
    <w:rPr>
      <w:rFonts w:cs="Arial"/>
      <w:b/>
      <w:bCs/>
      <w:iCs/>
      <w:sz w:val="24"/>
      <w:szCs w:val="28"/>
    </w:rPr>
  </w:style>
  <w:style w:type="paragraph" w:styleId="Heading3">
    <w:name w:val="heading 3"/>
    <w:basedOn w:val="Normal"/>
    <w:next w:val="Normal"/>
    <w:link w:val="Heading3Char"/>
    <w:uiPriority w:val="9"/>
    <w:qFormat/>
    <w:rsid w:val="00306ABB"/>
    <w:pPr>
      <w:keepNext/>
      <w:numPr>
        <w:ilvl w:val="2"/>
        <w:numId w:val="16"/>
      </w:numPr>
      <w:outlineLvl w:val="2"/>
    </w:pPr>
    <w:rPr>
      <w:rFonts w:cs="Arial"/>
      <w:bCs/>
      <w:sz w:val="24"/>
      <w:szCs w:val="26"/>
    </w:rPr>
  </w:style>
  <w:style w:type="paragraph" w:styleId="Heading4">
    <w:name w:val="heading 4"/>
    <w:basedOn w:val="Normal"/>
    <w:next w:val="Normal"/>
    <w:link w:val="Heading4Char"/>
    <w:uiPriority w:val="1"/>
    <w:qFormat/>
    <w:rsid w:val="00306ABB"/>
    <w:pPr>
      <w:outlineLvl w:val="3"/>
    </w:pPr>
    <w:rPr>
      <w:b/>
      <w:szCs w:val="24"/>
    </w:rPr>
  </w:style>
  <w:style w:type="paragraph" w:styleId="Heading5">
    <w:name w:val="heading 5"/>
    <w:basedOn w:val="Normal"/>
    <w:next w:val="Normal"/>
    <w:link w:val="Heading5Char"/>
    <w:uiPriority w:val="1"/>
    <w:semiHidden/>
    <w:qFormat/>
    <w:rsid w:val="00251FF6"/>
    <w:pPr>
      <w:numPr>
        <w:ilvl w:val="4"/>
        <w:numId w:val="16"/>
      </w:numPr>
      <w:outlineLvl w:val="4"/>
    </w:pPr>
    <w:rPr>
      <w:b/>
      <w:szCs w:val="24"/>
    </w:rPr>
  </w:style>
  <w:style w:type="paragraph" w:styleId="Heading6">
    <w:name w:val="heading 6"/>
    <w:basedOn w:val="Normal"/>
    <w:next w:val="Normal"/>
    <w:link w:val="Heading6Char"/>
    <w:uiPriority w:val="1"/>
    <w:semiHidden/>
    <w:qFormat/>
    <w:rsid w:val="00251FF6"/>
    <w:pPr>
      <w:numPr>
        <w:ilvl w:val="5"/>
        <w:numId w:val="16"/>
      </w:numPr>
      <w:outlineLvl w:val="5"/>
    </w:pPr>
    <w:rPr>
      <w:b/>
      <w:szCs w:val="24"/>
    </w:rPr>
  </w:style>
  <w:style w:type="paragraph" w:styleId="Heading7">
    <w:name w:val="heading 7"/>
    <w:basedOn w:val="Normal"/>
    <w:next w:val="Normal"/>
    <w:link w:val="Heading7Char"/>
    <w:uiPriority w:val="1"/>
    <w:semiHidden/>
    <w:qFormat/>
    <w:rsid w:val="00251FF6"/>
    <w:pPr>
      <w:numPr>
        <w:ilvl w:val="6"/>
        <w:numId w:val="16"/>
      </w:numPr>
      <w:outlineLvl w:val="6"/>
    </w:pPr>
    <w:rPr>
      <w:b/>
      <w:szCs w:val="24"/>
    </w:rPr>
  </w:style>
  <w:style w:type="paragraph" w:styleId="Heading8">
    <w:name w:val="heading 8"/>
    <w:basedOn w:val="Normal"/>
    <w:next w:val="Normal"/>
    <w:link w:val="Heading8Char"/>
    <w:uiPriority w:val="1"/>
    <w:semiHidden/>
    <w:qFormat/>
    <w:rsid w:val="00251FF6"/>
    <w:pPr>
      <w:numPr>
        <w:ilvl w:val="7"/>
        <w:numId w:val="16"/>
      </w:numPr>
      <w:outlineLvl w:val="7"/>
    </w:pPr>
    <w:rPr>
      <w:b/>
      <w:szCs w:val="24"/>
    </w:rPr>
  </w:style>
  <w:style w:type="paragraph" w:styleId="Heading9">
    <w:name w:val="heading 9"/>
    <w:basedOn w:val="Normal"/>
    <w:next w:val="Normal"/>
    <w:link w:val="Heading9Char"/>
    <w:uiPriority w:val="1"/>
    <w:semiHidden/>
    <w:qFormat/>
    <w:rsid w:val="00251FF6"/>
    <w:pPr>
      <w:numPr>
        <w:ilvl w:val="8"/>
        <w:numId w:val="16"/>
      </w:numPr>
      <w:outlineLvl w:val="8"/>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06ABB"/>
    <w:rPr>
      <w:rFonts w:ascii="Arial" w:hAnsi="Arial"/>
      <w:color w:val="auto"/>
      <w:u w:val="none"/>
    </w:rPr>
  </w:style>
  <w:style w:type="character" w:styleId="FollowedHyperlink">
    <w:name w:val="FollowedHyperlink"/>
    <w:basedOn w:val="DefaultParagraphFont"/>
    <w:uiPriority w:val="10"/>
    <w:semiHidden/>
    <w:rsid w:val="00306ABB"/>
    <w:rPr>
      <w:rFonts w:ascii="Arial" w:hAnsi="Arial"/>
      <w:color w:val="auto"/>
      <w:u w:val="none"/>
    </w:rPr>
  </w:style>
  <w:style w:type="paragraph" w:styleId="Header">
    <w:name w:val="header"/>
    <w:basedOn w:val="Normal"/>
    <w:link w:val="HeaderChar"/>
    <w:uiPriority w:val="99"/>
    <w:semiHidden/>
    <w:rsid w:val="00A3668C"/>
    <w:pPr>
      <w:tabs>
        <w:tab w:val="center" w:pos="4819"/>
        <w:tab w:val="right" w:pos="9638"/>
      </w:tabs>
    </w:pPr>
  </w:style>
  <w:style w:type="paragraph" w:styleId="Footer">
    <w:name w:val="footer"/>
    <w:basedOn w:val="Normal"/>
    <w:link w:val="FooterChar"/>
    <w:uiPriority w:val="10"/>
    <w:semiHidden/>
    <w:rsid w:val="00D27900"/>
    <w:pPr>
      <w:tabs>
        <w:tab w:val="right" w:pos="8499"/>
      </w:tabs>
    </w:pPr>
    <w:rPr>
      <w:sz w:val="16"/>
    </w:rPr>
  </w:style>
  <w:style w:type="table" w:styleId="TableGrid">
    <w:name w:val="Table Grid"/>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uiPriority w:val="8"/>
    <w:semiHidden/>
    <w:rsid w:val="00A3668C"/>
    <w:pPr>
      <w:spacing w:line="240" w:lineRule="atLeast"/>
    </w:pPr>
    <w:rPr>
      <w:noProof/>
      <w:sz w:val="16"/>
      <w:szCs w:val="24"/>
    </w:rPr>
  </w:style>
  <w:style w:type="paragraph" w:customStyle="1" w:styleId="Template-Adresse">
    <w:name w:val="Template - Adresse"/>
    <w:basedOn w:val="Template"/>
    <w:uiPriority w:val="8"/>
    <w:semiHidden/>
    <w:rsid w:val="00A3668C"/>
    <w:pPr>
      <w:tabs>
        <w:tab w:val="left" w:pos="397"/>
      </w:tabs>
    </w:pPr>
  </w:style>
  <w:style w:type="paragraph" w:customStyle="1" w:styleId="Template-Afdeling">
    <w:name w:val="Template - Afdeling"/>
    <w:basedOn w:val="Template"/>
    <w:uiPriority w:val="8"/>
    <w:semiHidden/>
    <w:rsid w:val="00A3668C"/>
    <w:rPr>
      <w:b/>
    </w:rPr>
  </w:style>
  <w:style w:type="paragraph" w:customStyle="1" w:styleId="Template-CVR">
    <w:name w:val="Template - CVR"/>
    <w:basedOn w:val="Template"/>
    <w:uiPriority w:val="8"/>
    <w:semiHidden/>
    <w:rsid w:val="00A3668C"/>
    <w:rPr>
      <w:color w:val="707173"/>
      <w:sz w:val="12"/>
    </w:rPr>
  </w:style>
  <w:style w:type="paragraph" w:styleId="TOC7">
    <w:name w:val="toc 7"/>
    <w:basedOn w:val="Normal"/>
    <w:next w:val="Normal"/>
    <w:uiPriority w:val="9"/>
    <w:semiHidden/>
    <w:rsid w:val="00D6451B"/>
    <w:pPr>
      <w:spacing w:after="100"/>
      <w:ind w:left="1202" w:right="567"/>
    </w:pPr>
  </w:style>
  <w:style w:type="paragraph" w:styleId="Caption">
    <w:name w:val="caption"/>
    <w:basedOn w:val="Normal"/>
    <w:next w:val="Normal"/>
    <w:link w:val="CaptionChar"/>
    <w:rsid w:val="00FF5020"/>
    <w:rPr>
      <w:b/>
      <w:bCs/>
      <w:color w:val="FFFFFF" w:themeColor="background1"/>
      <w:sz w:val="18"/>
    </w:rPr>
  </w:style>
  <w:style w:type="character" w:styleId="EndnoteReference">
    <w:name w:val="endnote reference"/>
    <w:basedOn w:val="DefaultParagraphFont"/>
    <w:uiPriority w:val="10"/>
    <w:rsid w:val="00D6451B"/>
    <w:rPr>
      <w:vertAlign w:val="superscript"/>
    </w:rPr>
  </w:style>
  <w:style w:type="paragraph" w:styleId="EndnoteText">
    <w:name w:val="endnote text"/>
    <w:basedOn w:val="Normal"/>
    <w:link w:val="EndnoteTextChar"/>
    <w:uiPriority w:val="10"/>
    <w:rsid w:val="00A3668C"/>
    <w:pPr>
      <w:spacing w:line="240" w:lineRule="atLeast"/>
    </w:pPr>
    <w:rPr>
      <w:sz w:val="16"/>
    </w:rPr>
  </w:style>
  <w:style w:type="character" w:styleId="FootnoteReference">
    <w:name w:val="footnote reference"/>
    <w:basedOn w:val="DefaultParagraphFont"/>
    <w:uiPriority w:val="10"/>
    <w:rsid w:val="00D6451B"/>
    <w:rPr>
      <w:vertAlign w:val="superscript"/>
    </w:rPr>
  </w:style>
  <w:style w:type="paragraph" w:styleId="FootnoteText">
    <w:name w:val="footnote text"/>
    <w:basedOn w:val="Normal"/>
    <w:link w:val="FootnoteTextChar"/>
    <w:uiPriority w:val="10"/>
    <w:rsid w:val="00A3668C"/>
    <w:pPr>
      <w:spacing w:line="240" w:lineRule="atLeast"/>
    </w:pPr>
    <w:rPr>
      <w:sz w:val="16"/>
    </w:rPr>
  </w:style>
  <w:style w:type="character" w:styleId="PageNumber">
    <w:name w:val="page number"/>
    <w:basedOn w:val="DefaultParagraphFont"/>
    <w:uiPriority w:val="99"/>
    <w:semiHidden/>
    <w:rsid w:val="00A3668C"/>
    <w:rPr>
      <w:rFonts w:ascii="Arial" w:hAnsi="Arial"/>
    </w:rPr>
  </w:style>
  <w:style w:type="paragraph" w:customStyle="1" w:styleId="Default">
    <w:name w:val="Default"/>
    <w:rsid w:val="00A3668C"/>
    <w:pPr>
      <w:autoSpaceDE w:val="0"/>
      <w:autoSpaceDN w:val="0"/>
      <w:adjustRightInd w:val="0"/>
    </w:pPr>
    <w:rPr>
      <w:rFonts w:cs="Arial"/>
      <w:color w:val="000000"/>
      <w:sz w:val="24"/>
      <w:szCs w:val="24"/>
    </w:rPr>
  </w:style>
  <w:style w:type="paragraph" w:customStyle="1" w:styleId="Template-Doknavn">
    <w:name w:val="Template - Dok navn"/>
    <w:basedOn w:val="Template"/>
    <w:uiPriority w:val="8"/>
    <w:semiHidden/>
    <w:rsid w:val="00A3668C"/>
    <w:pPr>
      <w:spacing w:line="280" w:lineRule="atLeast"/>
    </w:pPr>
    <w:rPr>
      <w:b/>
      <w:caps/>
      <w:sz w:val="28"/>
    </w:rPr>
  </w:style>
  <w:style w:type="paragraph" w:styleId="TOC9">
    <w:name w:val="toc 9"/>
    <w:basedOn w:val="Normal"/>
    <w:next w:val="Normal"/>
    <w:uiPriority w:val="9"/>
    <w:semiHidden/>
    <w:rsid w:val="00D6451B"/>
    <w:pPr>
      <w:spacing w:after="100"/>
      <w:ind w:left="1588" w:right="567"/>
    </w:pPr>
  </w:style>
  <w:style w:type="paragraph" w:styleId="TOAHeading">
    <w:name w:val="toa heading"/>
    <w:basedOn w:val="Normal"/>
    <w:next w:val="Normal"/>
    <w:uiPriority w:val="9"/>
    <w:semiHidden/>
    <w:rsid w:val="00306ABB"/>
    <w:pPr>
      <w:spacing w:after="500" w:line="400" w:lineRule="atLeast"/>
    </w:pPr>
    <w:rPr>
      <w:rFonts w:eastAsiaTheme="majorEastAsia" w:cstheme="majorBidi"/>
      <w:bCs/>
      <w:sz w:val="36"/>
      <w:szCs w:val="24"/>
    </w:rPr>
  </w:style>
  <w:style w:type="paragraph" w:customStyle="1" w:styleId="Taktil-Navn">
    <w:name w:val="Tak til - Navn"/>
    <w:basedOn w:val="Normal"/>
    <w:next w:val="Normal"/>
    <w:uiPriority w:val="5"/>
    <w:rsid w:val="00306ABB"/>
  </w:style>
  <w:style w:type="paragraph" w:customStyle="1" w:styleId="Template-FortroligtInternt">
    <w:name w:val="Template - Fortroligt/Internt"/>
    <w:basedOn w:val="Template"/>
    <w:uiPriority w:val="8"/>
    <w:semiHidden/>
    <w:rsid w:val="00A3668C"/>
    <w:rPr>
      <w:b/>
      <w:caps/>
      <w:sz w:val="28"/>
    </w:rPr>
  </w:style>
  <w:style w:type="paragraph" w:customStyle="1" w:styleId="ForsideOverskrift1">
    <w:name w:val="Forside Overskrift 1"/>
    <w:basedOn w:val="Normal"/>
    <w:uiPriority w:val="2"/>
    <w:rsid w:val="00D8328C"/>
    <w:pPr>
      <w:spacing w:line="600" w:lineRule="atLeast"/>
    </w:pPr>
    <w:rPr>
      <w:b/>
      <w:sz w:val="48"/>
    </w:rPr>
  </w:style>
  <w:style w:type="paragraph" w:customStyle="1" w:styleId="Forfatter">
    <w:name w:val="Forfatter"/>
    <w:basedOn w:val="Normal"/>
    <w:uiPriority w:val="5"/>
    <w:semiHidden/>
    <w:rsid w:val="00870040"/>
    <w:pPr>
      <w:spacing w:after="280"/>
    </w:pPr>
  </w:style>
  <w:style w:type="paragraph" w:customStyle="1" w:styleId="Forsideoverskrift2">
    <w:name w:val="Forside overskrift 2"/>
    <w:basedOn w:val="ForsideOverskrift1"/>
    <w:uiPriority w:val="2"/>
    <w:rsid w:val="00D8328C"/>
    <w:pPr>
      <w:spacing w:line="560" w:lineRule="atLeast"/>
    </w:pPr>
    <w:rPr>
      <w:b w:val="0"/>
    </w:rPr>
  </w:style>
  <w:style w:type="paragraph" w:customStyle="1" w:styleId="R">
    <w:name w:val="ÅR"/>
    <w:basedOn w:val="Normal"/>
    <w:link w:val="RChar"/>
    <w:uiPriority w:val="5"/>
    <w:semiHidden/>
    <w:rsid w:val="00CF557E"/>
  </w:style>
  <w:style w:type="character" w:customStyle="1" w:styleId="RChar">
    <w:name w:val="ÅR Char"/>
    <w:basedOn w:val="DefaultParagraphFont"/>
    <w:link w:val="R"/>
    <w:uiPriority w:val="5"/>
    <w:semiHidden/>
    <w:rsid w:val="00FE34F9"/>
  </w:style>
  <w:style w:type="paragraph" w:customStyle="1" w:styleId="Template-reftiltitel">
    <w:name w:val="Template - ref til titel"/>
    <w:basedOn w:val="Template"/>
    <w:uiPriority w:val="8"/>
    <w:semiHidden/>
    <w:rsid w:val="00306ABB"/>
    <w:rPr>
      <w:b/>
      <w:sz w:val="20"/>
    </w:rPr>
  </w:style>
  <w:style w:type="paragraph" w:customStyle="1" w:styleId="Template-Forord">
    <w:name w:val="Template - Forord"/>
    <w:basedOn w:val="Template"/>
    <w:next w:val="Normal"/>
    <w:uiPriority w:val="8"/>
    <w:semiHidden/>
    <w:rsid w:val="00306ABB"/>
    <w:pPr>
      <w:spacing w:after="500" w:line="400" w:lineRule="atLeast"/>
    </w:pPr>
    <w:rPr>
      <w:sz w:val="36"/>
    </w:rPr>
  </w:style>
  <w:style w:type="paragraph" w:styleId="TOC1">
    <w:name w:val="toc 1"/>
    <w:basedOn w:val="Normal"/>
    <w:next w:val="Normal"/>
    <w:uiPriority w:val="39"/>
    <w:rsid w:val="00306ABB"/>
    <w:pPr>
      <w:tabs>
        <w:tab w:val="left" w:pos="567"/>
        <w:tab w:val="right" w:leader="dot" w:pos="8505"/>
      </w:tabs>
      <w:spacing w:before="280"/>
      <w:ind w:left="567" w:right="567" w:hanging="567"/>
    </w:pPr>
  </w:style>
  <w:style w:type="paragraph" w:styleId="TOC2">
    <w:name w:val="toc 2"/>
    <w:basedOn w:val="Normal"/>
    <w:next w:val="Normal"/>
    <w:uiPriority w:val="39"/>
    <w:rsid w:val="00FD383A"/>
    <w:pPr>
      <w:tabs>
        <w:tab w:val="left" w:pos="567"/>
        <w:tab w:val="right" w:leader="dot" w:pos="8505"/>
      </w:tabs>
      <w:ind w:right="567"/>
    </w:pPr>
    <w:rPr>
      <w:sz w:val="18"/>
    </w:rPr>
  </w:style>
  <w:style w:type="paragraph" w:styleId="TOC3">
    <w:name w:val="toc 3"/>
    <w:basedOn w:val="Normal"/>
    <w:next w:val="Normal"/>
    <w:uiPriority w:val="39"/>
    <w:rsid w:val="00306ABB"/>
    <w:pPr>
      <w:tabs>
        <w:tab w:val="right" w:leader="dot" w:pos="8505"/>
      </w:tabs>
      <w:ind w:right="567"/>
    </w:pPr>
  </w:style>
  <w:style w:type="numbering" w:styleId="111111">
    <w:name w:val="Outline List 2"/>
    <w:basedOn w:val="NoList"/>
    <w:uiPriority w:val="99"/>
    <w:semiHidden/>
    <w:rsid w:val="00CD5715"/>
    <w:pPr>
      <w:numPr>
        <w:numId w:val="3"/>
      </w:numPr>
    </w:pPr>
  </w:style>
  <w:style w:type="numbering" w:styleId="1ai">
    <w:name w:val="Outline List 1"/>
    <w:basedOn w:val="NoList"/>
    <w:uiPriority w:val="99"/>
    <w:semiHidden/>
    <w:rsid w:val="00CD5715"/>
    <w:pPr>
      <w:numPr>
        <w:numId w:val="4"/>
      </w:numPr>
    </w:pPr>
  </w:style>
  <w:style w:type="numbering" w:styleId="ArticleSection">
    <w:name w:val="Outline List 3"/>
    <w:basedOn w:val="NoList"/>
    <w:uiPriority w:val="99"/>
    <w:semiHidden/>
    <w:unhideWhenUsed/>
    <w:rsid w:val="00A3668C"/>
    <w:pPr>
      <w:numPr>
        <w:numId w:val="5"/>
      </w:numPr>
    </w:pPr>
  </w:style>
  <w:style w:type="paragraph" w:styleId="BlockText">
    <w:name w:val="Block Text"/>
    <w:basedOn w:val="Normal"/>
    <w:uiPriority w:val="99"/>
    <w:semiHidden/>
    <w:rsid w:val="00CD5715"/>
    <w:pPr>
      <w:spacing w:after="120"/>
      <w:ind w:left="1440" w:right="1440"/>
    </w:pPr>
  </w:style>
  <w:style w:type="paragraph" w:styleId="BodyText">
    <w:name w:val="Body Text"/>
    <w:basedOn w:val="Normal"/>
    <w:qFormat/>
    <w:rsid w:val="00CD5715"/>
    <w:pPr>
      <w:spacing w:after="120"/>
    </w:pPr>
  </w:style>
  <w:style w:type="paragraph" w:styleId="BodyText2">
    <w:name w:val="Body Text 2"/>
    <w:basedOn w:val="Normal"/>
    <w:uiPriority w:val="99"/>
    <w:semiHidden/>
    <w:rsid w:val="00CD5715"/>
    <w:pPr>
      <w:spacing w:after="120" w:line="480" w:lineRule="auto"/>
    </w:pPr>
  </w:style>
  <w:style w:type="paragraph" w:styleId="BodyText3">
    <w:name w:val="Body Text 3"/>
    <w:basedOn w:val="Normal"/>
    <w:uiPriority w:val="99"/>
    <w:semiHidden/>
    <w:rsid w:val="00CD5715"/>
    <w:pPr>
      <w:spacing w:after="120"/>
    </w:pPr>
    <w:rPr>
      <w:sz w:val="16"/>
      <w:szCs w:val="16"/>
    </w:rPr>
  </w:style>
  <w:style w:type="paragraph" w:styleId="BodyTextFirstIndent">
    <w:name w:val="Body Text First Indent"/>
    <w:basedOn w:val="BodyText"/>
    <w:uiPriority w:val="99"/>
    <w:semiHidden/>
    <w:rsid w:val="00CD5715"/>
    <w:pPr>
      <w:ind w:firstLine="210"/>
    </w:pPr>
  </w:style>
  <w:style w:type="paragraph" w:styleId="BodyTextIndent">
    <w:name w:val="Body Text Indent"/>
    <w:basedOn w:val="Normal"/>
    <w:uiPriority w:val="99"/>
    <w:semiHidden/>
    <w:rsid w:val="00CD5715"/>
    <w:pPr>
      <w:spacing w:after="120"/>
      <w:ind w:left="283"/>
    </w:pPr>
  </w:style>
  <w:style w:type="paragraph" w:styleId="BodyTextFirstIndent2">
    <w:name w:val="Body Text First Indent 2"/>
    <w:basedOn w:val="BodyTextIndent"/>
    <w:uiPriority w:val="99"/>
    <w:semiHidden/>
    <w:rsid w:val="00CD5715"/>
    <w:pPr>
      <w:ind w:firstLine="210"/>
    </w:pPr>
  </w:style>
  <w:style w:type="paragraph" w:styleId="BodyTextIndent2">
    <w:name w:val="Body Text Indent 2"/>
    <w:basedOn w:val="Normal"/>
    <w:uiPriority w:val="99"/>
    <w:semiHidden/>
    <w:rsid w:val="00CD5715"/>
    <w:pPr>
      <w:spacing w:after="120" w:line="480" w:lineRule="auto"/>
      <w:ind w:left="283"/>
    </w:pPr>
  </w:style>
  <w:style w:type="paragraph" w:styleId="BodyTextIndent3">
    <w:name w:val="Body Text Indent 3"/>
    <w:basedOn w:val="Normal"/>
    <w:uiPriority w:val="99"/>
    <w:semiHidden/>
    <w:rsid w:val="00CD5715"/>
    <w:pPr>
      <w:spacing w:after="120"/>
      <w:ind w:left="283"/>
    </w:pPr>
    <w:rPr>
      <w:sz w:val="16"/>
      <w:szCs w:val="16"/>
    </w:rPr>
  </w:style>
  <w:style w:type="paragraph" w:styleId="Closing">
    <w:name w:val="Closing"/>
    <w:basedOn w:val="Normal"/>
    <w:uiPriority w:val="99"/>
    <w:semiHidden/>
    <w:rsid w:val="00CD5715"/>
    <w:pPr>
      <w:ind w:left="4252"/>
    </w:pPr>
  </w:style>
  <w:style w:type="paragraph" w:styleId="E-mailSignature">
    <w:name w:val="E-mail Signature"/>
    <w:basedOn w:val="Normal"/>
    <w:uiPriority w:val="99"/>
    <w:semiHidden/>
    <w:rsid w:val="00CD5715"/>
  </w:style>
  <w:style w:type="character" w:styleId="Emphasis">
    <w:name w:val="Emphasis"/>
    <w:basedOn w:val="DefaultParagraphFont"/>
    <w:uiPriority w:val="20"/>
    <w:qFormat/>
    <w:rsid w:val="00CD5715"/>
    <w:rPr>
      <w:i/>
      <w:iCs/>
    </w:rPr>
  </w:style>
  <w:style w:type="paragraph" w:styleId="EnvelopeAddress">
    <w:name w:val="envelope address"/>
    <w:basedOn w:val="Normal"/>
    <w:uiPriority w:val="99"/>
    <w:semiHidden/>
    <w:rsid w:val="00CD5715"/>
    <w:pPr>
      <w:framePr w:w="7920" w:h="1980" w:hRule="exact" w:hSpace="141" w:wrap="auto" w:hAnchor="page" w:xAlign="center" w:yAlign="bottom"/>
      <w:ind w:left="2880"/>
    </w:pPr>
    <w:rPr>
      <w:rFonts w:cs="Arial"/>
      <w:sz w:val="24"/>
    </w:rPr>
  </w:style>
  <w:style w:type="paragraph" w:styleId="EnvelopeReturn">
    <w:name w:val="envelope return"/>
    <w:basedOn w:val="Normal"/>
    <w:uiPriority w:val="99"/>
    <w:semiHidden/>
    <w:rsid w:val="00CD5715"/>
    <w:rPr>
      <w:rFonts w:cs="Arial"/>
    </w:rPr>
  </w:style>
  <w:style w:type="character" w:styleId="HTMLAcronym">
    <w:name w:val="HTML Acronym"/>
    <w:basedOn w:val="DefaultParagraphFont"/>
    <w:uiPriority w:val="99"/>
    <w:semiHidden/>
    <w:rsid w:val="00CD5715"/>
  </w:style>
  <w:style w:type="paragraph" w:styleId="HTMLAddress">
    <w:name w:val="HTML Address"/>
    <w:basedOn w:val="Normal"/>
    <w:uiPriority w:val="99"/>
    <w:semiHidden/>
    <w:rsid w:val="00CD5715"/>
    <w:rPr>
      <w:i/>
      <w:iCs/>
    </w:rPr>
  </w:style>
  <w:style w:type="character" w:styleId="HTMLCite">
    <w:name w:val="HTML Cite"/>
    <w:basedOn w:val="DefaultParagraphFont"/>
    <w:uiPriority w:val="99"/>
    <w:semiHidden/>
    <w:rsid w:val="00CD5715"/>
    <w:rPr>
      <w:i/>
      <w:iCs/>
    </w:rPr>
  </w:style>
  <w:style w:type="character" w:styleId="HTMLCode">
    <w:name w:val="HTML Code"/>
    <w:basedOn w:val="DefaultParagraphFont"/>
    <w:uiPriority w:val="99"/>
    <w:semiHidden/>
    <w:rsid w:val="00CD5715"/>
    <w:rPr>
      <w:rFonts w:ascii="Courier New" w:hAnsi="Courier New" w:cs="Courier New"/>
      <w:sz w:val="20"/>
      <w:szCs w:val="20"/>
    </w:rPr>
  </w:style>
  <w:style w:type="character" w:styleId="HTMLDefinition">
    <w:name w:val="HTML Definition"/>
    <w:basedOn w:val="DefaultParagraphFont"/>
    <w:uiPriority w:val="99"/>
    <w:semiHidden/>
    <w:rsid w:val="00CD5715"/>
    <w:rPr>
      <w:i/>
      <w:iCs/>
    </w:rPr>
  </w:style>
  <w:style w:type="character" w:styleId="HTMLKeyboard">
    <w:name w:val="HTML Keyboard"/>
    <w:basedOn w:val="DefaultParagraphFont"/>
    <w:uiPriority w:val="99"/>
    <w:semiHidden/>
    <w:rsid w:val="00CD5715"/>
    <w:rPr>
      <w:rFonts w:ascii="Courier New" w:hAnsi="Courier New" w:cs="Courier New"/>
      <w:sz w:val="20"/>
      <w:szCs w:val="20"/>
    </w:rPr>
  </w:style>
  <w:style w:type="paragraph" w:styleId="HTMLPreformatted">
    <w:name w:val="HTML Preformatted"/>
    <w:basedOn w:val="Normal"/>
    <w:uiPriority w:val="99"/>
    <w:semiHidden/>
    <w:rsid w:val="00CD5715"/>
    <w:rPr>
      <w:rFonts w:ascii="Courier New" w:hAnsi="Courier New" w:cs="Courier New"/>
    </w:rPr>
  </w:style>
  <w:style w:type="character" w:styleId="HTMLSample">
    <w:name w:val="HTML Sample"/>
    <w:basedOn w:val="DefaultParagraphFont"/>
    <w:uiPriority w:val="99"/>
    <w:semiHidden/>
    <w:rsid w:val="00CD5715"/>
    <w:rPr>
      <w:rFonts w:ascii="Courier New" w:hAnsi="Courier New" w:cs="Courier New"/>
    </w:rPr>
  </w:style>
  <w:style w:type="character" w:styleId="HTMLTypewriter">
    <w:name w:val="HTML Typewriter"/>
    <w:basedOn w:val="DefaultParagraphFont"/>
    <w:uiPriority w:val="99"/>
    <w:semiHidden/>
    <w:rsid w:val="00CD5715"/>
    <w:rPr>
      <w:rFonts w:ascii="Courier New" w:hAnsi="Courier New" w:cs="Courier New"/>
      <w:sz w:val="20"/>
      <w:szCs w:val="20"/>
    </w:rPr>
  </w:style>
  <w:style w:type="character" w:styleId="HTMLVariable">
    <w:name w:val="HTML Variable"/>
    <w:basedOn w:val="DefaultParagraphFont"/>
    <w:uiPriority w:val="99"/>
    <w:semiHidden/>
    <w:rsid w:val="00CD5715"/>
    <w:rPr>
      <w:i/>
      <w:iCs/>
    </w:rPr>
  </w:style>
  <w:style w:type="character" w:styleId="LineNumber">
    <w:name w:val="line number"/>
    <w:basedOn w:val="DefaultParagraphFont"/>
    <w:uiPriority w:val="99"/>
    <w:semiHidden/>
    <w:rsid w:val="00CD5715"/>
  </w:style>
  <w:style w:type="paragraph" w:styleId="List">
    <w:name w:val="List"/>
    <w:basedOn w:val="Normal"/>
    <w:uiPriority w:val="99"/>
    <w:semiHidden/>
    <w:rsid w:val="00CD5715"/>
    <w:pPr>
      <w:ind w:left="283" w:hanging="283"/>
    </w:pPr>
  </w:style>
  <w:style w:type="paragraph" w:styleId="List2">
    <w:name w:val="List 2"/>
    <w:basedOn w:val="Normal"/>
    <w:uiPriority w:val="99"/>
    <w:semiHidden/>
    <w:rsid w:val="00CD5715"/>
    <w:pPr>
      <w:ind w:left="566" w:hanging="283"/>
    </w:pPr>
  </w:style>
  <w:style w:type="paragraph" w:styleId="List3">
    <w:name w:val="List 3"/>
    <w:basedOn w:val="Normal"/>
    <w:uiPriority w:val="99"/>
    <w:semiHidden/>
    <w:rsid w:val="00CD5715"/>
    <w:pPr>
      <w:ind w:left="849" w:hanging="283"/>
    </w:pPr>
  </w:style>
  <w:style w:type="paragraph" w:styleId="List4">
    <w:name w:val="List 4"/>
    <w:basedOn w:val="Normal"/>
    <w:uiPriority w:val="99"/>
    <w:semiHidden/>
    <w:rsid w:val="00CD5715"/>
    <w:pPr>
      <w:ind w:left="1132" w:hanging="283"/>
    </w:pPr>
  </w:style>
  <w:style w:type="paragraph" w:styleId="List5">
    <w:name w:val="List 5"/>
    <w:basedOn w:val="Normal"/>
    <w:uiPriority w:val="99"/>
    <w:semiHidden/>
    <w:rsid w:val="00CD5715"/>
    <w:pPr>
      <w:ind w:left="1415" w:hanging="283"/>
    </w:pPr>
  </w:style>
  <w:style w:type="paragraph" w:styleId="ListBullet">
    <w:name w:val="List Bullet"/>
    <w:basedOn w:val="Normal"/>
    <w:uiPriority w:val="2"/>
    <w:qFormat/>
    <w:rsid w:val="00A3668C"/>
    <w:pPr>
      <w:numPr>
        <w:numId w:val="14"/>
      </w:numPr>
      <w:contextualSpacing/>
    </w:pPr>
  </w:style>
  <w:style w:type="paragraph" w:styleId="ListBullet2">
    <w:name w:val="List Bullet 2"/>
    <w:basedOn w:val="Normal"/>
    <w:uiPriority w:val="99"/>
    <w:semiHidden/>
    <w:rsid w:val="00CD5715"/>
    <w:pPr>
      <w:numPr>
        <w:numId w:val="1"/>
      </w:numPr>
    </w:pPr>
  </w:style>
  <w:style w:type="paragraph" w:styleId="ListBullet3">
    <w:name w:val="List Bullet 3"/>
    <w:basedOn w:val="Normal"/>
    <w:uiPriority w:val="99"/>
    <w:semiHidden/>
    <w:rsid w:val="00CD5715"/>
    <w:pPr>
      <w:numPr>
        <w:numId w:val="2"/>
      </w:numPr>
    </w:pPr>
  </w:style>
  <w:style w:type="paragraph" w:styleId="ListBullet4">
    <w:name w:val="List Bullet 4"/>
    <w:basedOn w:val="Normal"/>
    <w:uiPriority w:val="99"/>
    <w:semiHidden/>
    <w:rsid w:val="00CD5715"/>
    <w:pPr>
      <w:numPr>
        <w:numId w:val="6"/>
      </w:numPr>
    </w:pPr>
  </w:style>
  <w:style w:type="paragraph" w:styleId="ListBullet5">
    <w:name w:val="List Bullet 5"/>
    <w:basedOn w:val="Normal"/>
    <w:uiPriority w:val="99"/>
    <w:semiHidden/>
    <w:rsid w:val="00CD5715"/>
    <w:pPr>
      <w:numPr>
        <w:numId w:val="7"/>
      </w:numPr>
    </w:pPr>
  </w:style>
  <w:style w:type="paragraph" w:styleId="ListContinue">
    <w:name w:val="List Continue"/>
    <w:basedOn w:val="Normal"/>
    <w:uiPriority w:val="99"/>
    <w:semiHidden/>
    <w:rsid w:val="00CD5715"/>
    <w:pPr>
      <w:spacing w:after="120"/>
      <w:ind w:left="283"/>
    </w:pPr>
  </w:style>
  <w:style w:type="paragraph" w:styleId="ListContinue2">
    <w:name w:val="List Continue 2"/>
    <w:basedOn w:val="Normal"/>
    <w:uiPriority w:val="99"/>
    <w:semiHidden/>
    <w:rsid w:val="00CD5715"/>
    <w:pPr>
      <w:spacing w:after="120"/>
      <w:ind w:left="566"/>
    </w:pPr>
  </w:style>
  <w:style w:type="paragraph" w:styleId="ListContinue3">
    <w:name w:val="List Continue 3"/>
    <w:basedOn w:val="Normal"/>
    <w:uiPriority w:val="99"/>
    <w:semiHidden/>
    <w:rsid w:val="00CD5715"/>
    <w:pPr>
      <w:spacing w:after="120"/>
      <w:ind w:left="849"/>
    </w:pPr>
  </w:style>
  <w:style w:type="paragraph" w:styleId="ListContinue4">
    <w:name w:val="List Continue 4"/>
    <w:basedOn w:val="Normal"/>
    <w:uiPriority w:val="99"/>
    <w:semiHidden/>
    <w:rsid w:val="00CD5715"/>
    <w:pPr>
      <w:spacing w:after="120"/>
      <w:ind w:left="1132"/>
    </w:pPr>
  </w:style>
  <w:style w:type="paragraph" w:styleId="ListContinue5">
    <w:name w:val="List Continue 5"/>
    <w:basedOn w:val="Normal"/>
    <w:uiPriority w:val="99"/>
    <w:semiHidden/>
    <w:rsid w:val="00CD5715"/>
    <w:pPr>
      <w:spacing w:after="120"/>
      <w:ind w:left="1415"/>
    </w:pPr>
  </w:style>
  <w:style w:type="paragraph" w:styleId="ListNumber">
    <w:name w:val="List Number"/>
    <w:basedOn w:val="Normal"/>
    <w:uiPriority w:val="2"/>
    <w:qFormat/>
    <w:rsid w:val="00A3668C"/>
    <w:pPr>
      <w:numPr>
        <w:numId w:val="15"/>
      </w:numPr>
      <w:contextualSpacing/>
    </w:pPr>
  </w:style>
  <w:style w:type="paragraph" w:styleId="ListNumber2">
    <w:name w:val="List Number 2"/>
    <w:basedOn w:val="Normal"/>
    <w:uiPriority w:val="99"/>
    <w:semiHidden/>
    <w:rsid w:val="00CD5715"/>
    <w:pPr>
      <w:numPr>
        <w:numId w:val="8"/>
      </w:numPr>
    </w:pPr>
  </w:style>
  <w:style w:type="paragraph" w:styleId="ListNumber3">
    <w:name w:val="List Number 3"/>
    <w:basedOn w:val="Normal"/>
    <w:uiPriority w:val="99"/>
    <w:semiHidden/>
    <w:rsid w:val="00CD5715"/>
    <w:pPr>
      <w:numPr>
        <w:numId w:val="9"/>
      </w:numPr>
    </w:pPr>
  </w:style>
  <w:style w:type="paragraph" w:styleId="ListNumber4">
    <w:name w:val="List Number 4"/>
    <w:basedOn w:val="Normal"/>
    <w:uiPriority w:val="99"/>
    <w:semiHidden/>
    <w:rsid w:val="00CD5715"/>
    <w:pPr>
      <w:numPr>
        <w:numId w:val="10"/>
      </w:numPr>
    </w:pPr>
  </w:style>
  <w:style w:type="paragraph" w:styleId="ListNumber5">
    <w:name w:val="List Number 5"/>
    <w:basedOn w:val="Normal"/>
    <w:uiPriority w:val="99"/>
    <w:semiHidden/>
    <w:rsid w:val="00CD5715"/>
    <w:pPr>
      <w:numPr>
        <w:numId w:val="11"/>
      </w:numPr>
    </w:pPr>
  </w:style>
  <w:style w:type="paragraph" w:styleId="MessageHeader">
    <w:name w:val="Message Header"/>
    <w:basedOn w:val="Normal"/>
    <w:uiPriority w:val="99"/>
    <w:semiHidden/>
    <w:rsid w:val="00CD571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PlainText">
    <w:name w:val="Plain Text"/>
    <w:basedOn w:val="Normal"/>
    <w:uiPriority w:val="4"/>
    <w:semiHidden/>
    <w:rsid w:val="00306ABB"/>
    <w:rPr>
      <w:rFonts w:cs="Courier New"/>
    </w:rPr>
  </w:style>
  <w:style w:type="paragraph" w:styleId="Salutation">
    <w:name w:val="Salutation"/>
    <w:basedOn w:val="Normal"/>
    <w:next w:val="Normal"/>
    <w:uiPriority w:val="4"/>
    <w:semiHidden/>
    <w:rsid w:val="00CD5715"/>
  </w:style>
  <w:style w:type="paragraph" w:styleId="Signature">
    <w:name w:val="Signature"/>
    <w:basedOn w:val="Normal"/>
    <w:uiPriority w:val="4"/>
    <w:semiHidden/>
    <w:rsid w:val="00CD5715"/>
    <w:pPr>
      <w:ind w:left="4252"/>
    </w:pPr>
  </w:style>
  <w:style w:type="character" w:styleId="Strong">
    <w:name w:val="Strong"/>
    <w:basedOn w:val="DefaultParagraphFont"/>
    <w:uiPriority w:val="22"/>
    <w:qFormat/>
    <w:rsid w:val="00CD5715"/>
    <w:rPr>
      <w:b/>
      <w:bCs/>
    </w:rPr>
  </w:style>
  <w:style w:type="paragraph" w:styleId="Subtitle">
    <w:name w:val="Subtitle"/>
    <w:basedOn w:val="Normal"/>
    <w:uiPriority w:val="99"/>
    <w:semiHidden/>
    <w:qFormat/>
    <w:rsid w:val="000C61EF"/>
    <w:pPr>
      <w:spacing w:after="60"/>
      <w:jc w:val="center"/>
    </w:pPr>
    <w:rPr>
      <w:rFonts w:cs="Arial"/>
      <w:sz w:val="24"/>
    </w:rPr>
  </w:style>
  <w:style w:type="table" w:styleId="Table3Deffects1">
    <w:name w:val="Table 3D effects 1"/>
    <w:basedOn w:val="TableNormal"/>
    <w:uiPriority w:val="99"/>
    <w:semiHidden/>
    <w:rsid w:val="00A3668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A3668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A3668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A3668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A3668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A366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A3668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A3668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A3668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A3668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A366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A3668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A366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A3668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A366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A3668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A3668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A3668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A366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A366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A3668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A3668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A3668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A366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A3668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A3668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A3668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A3668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A3668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A366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A366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A366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4"/>
    <w:semiHidden/>
    <w:qFormat/>
    <w:rsid w:val="000C61EF"/>
    <w:pPr>
      <w:spacing w:before="240" w:after="60"/>
      <w:jc w:val="center"/>
    </w:pPr>
    <w:rPr>
      <w:rFonts w:cs="Arial"/>
      <w:b/>
      <w:bCs/>
      <w:kern w:val="28"/>
      <w:sz w:val="32"/>
      <w:szCs w:val="32"/>
    </w:rPr>
  </w:style>
  <w:style w:type="paragraph" w:styleId="NormalWeb">
    <w:name w:val="Normal (Web)"/>
    <w:basedOn w:val="Normal"/>
    <w:uiPriority w:val="99"/>
    <w:semiHidden/>
    <w:rsid w:val="00306ABB"/>
    <w:rPr>
      <w:sz w:val="24"/>
    </w:rPr>
  </w:style>
  <w:style w:type="paragraph" w:styleId="NormalIndent">
    <w:name w:val="Normal Indent"/>
    <w:basedOn w:val="Normal"/>
    <w:uiPriority w:val="4"/>
    <w:semiHidden/>
    <w:rsid w:val="00CD5715"/>
    <w:pPr>
      <w:ind w:left="1304"/>
    </w:pPr>
  </w:style>
  <w:style w:type="paragraph" w:styleId="NoteHeading">
    <w:name w:val="Note Heading"/>
    <w:basedOn w:val="Normal"/>
    <w:next w:val="Normal"/>
    <w:uiPriority w:val="4"/>
    <w:semiHidden/>
    <w:rsid w:val="00CD5715"/>
  </w:style>
  <w:style w:type="paragraph" w:customStyle="1" w:styleId="Template-TOCoverskrift">
    <w:name w:val="Template - TOC overskrift"/>
    <w:basedOn w:val="Template-Forord"/>
    <w:next w:val="Normal"/>
    <w:uiPriority w:val="8"/>
    <w:semiHidden/>
    <w:rsid w:val="003312DB"/>
    <w:pPr>
      <w:pageBreakBefore/>
    </w:pPr>
  </w:style>
  <w:style w:type="paragraph" w:customStyle="1" w:styleId="Reference">
    <w:name w:val="Reference"/>
    <w:basedOn w:val="Template-TOCoverskrift"/>
    <w:next w:val="Normal"/>
    <w:uiPriority w:val="3"/>
    <w:semiHidden/>
    <w:rsid w:val="004539F8"/>
    <w:pPr>
      <w:outlineLvl w:val="4"/>
    </w:pPr>
  </w:style>
  <w:style w:type="paragraph" w:styleId="TOC4">
    <w:name w:val="toc 4"/>
    <w:basedOn w:val="Normal"/>
    <w:next w:val="Normal"/>
    <w:uiPriority w:val="9"/>
    <w:semiHidden/>
    <w:rsid w:val="00306ABB"/>
    <w:pPr>
      <w:tabs>
        <w:tab w:val="right" w:leader="dot" w:pos="8505"/>
      </w:tabs>
      <w:ind w:right="567"/>
    </w:pPr>
  </w:style>
  <w:style w:type="paragraph" w:styleId="TOC5">
    <w:name w:val="toc 5"/>
    <w:basedOn w:val="Normal"/>
    <w:next w:val="Normal"/>
    <w:uiPriority w:val="39"/>
    <w:rsid w:val="00306ABB"/>
    <w:pPr>
      <w:tabs>
        <w:tab w:val="right" w:leader="dot" w:pos="8505"/>
      </w:tabs>
      <w:spacing w:before="280"/>
      <w:ind w:right="567"/>
    </w:pPr>
  </w:style>
  <w:style w:type="paragraph" w:styleId="TOC6">
    <w:name w:val="toc 6"/>
    <w:basedOn w:val="Normal"/>
    <w:next w:val="Normal"/>
    <w:uiPriority w:val="39"/>
    <w:rsid w:val="00306ABB"/>
    <w:pPr>
      <w:tabs>
        <w:tab w:val="left" w:pos="0"/>
        <w:tab w:val="right" w:leader="dot" w:pos="8505"/>
      </w:tabs>
      <w:spacing w:before="280"/>
      <w:ind w:right="567" w:hanging="5670"/>
    </w:pPr>
  </w:style>
  <w:style w:type="paragraph" w:customStyle="1" w:styleId="Summary">
    <w:name w:val="Summary"/>
    <w:basedOn w:val="Reference"/>
    <w:next w:val="Normal"/>
    <w:uiPriority w:val="3"/>
    <w:semiHidden/>
    <w:rsid w:val="00F35B9A"/>
  </w:style>
  <w:style w:type="paragraph" w:customStyle="1" w:styleId="Tabelkolonneoverskrift">
    <w:name w:val="Tabel kolonne overskrift"/>
    <w:basedOn w:val="Normal"/>
    <w:uiPriority w:val="7"/>
    <w:rsid w:val="00FF5020"/>
    <w:pPr>
      <w:spacing w:before="20" w:after="20" w:line="220" w:lineRule="atLeast"/>
      <w:ind w:left="113" w:right="113"/>
    </w:pPr>
    <w:rPr>
      <w:b/>
      <w:sz w:val="18"/>
      <w:lang w:eastAsia="en-US"/>
    </w:rPr>
  </w:style>
  <w:style w:type="paragraph" w:customStyle="1" w:styleId="Refoverskrift">
    <w:name w:val="Ref overskrift"/>
    <w:basedOn w:val="Normal"/>
    <w:uiPriority w:val="3"/>
    <w:rsid w:val="00306ABB"/>
    <w:pPr>
      <w:numPr>
        <w:numId w:val="17"/>
      </w:numPr>
    </w:pPr>
    <w:rPr>
      <w:sz w:val="24"/>
    </w:rPr>
  </w:style>
  <w:style w:type="paragraph" w:styleId="TOC8">
    <w:name w:val="toc 8"/>
    <w:basedOn w:val="Normal"/>
    <w:next w:val="Normal"/>
    <w:autoRedefine/>
    <w:uiPriority w:val="9"/>
    <w:semiHidden/>
    <w:rsid w:val="00BB61C3"/>
    <w:pPr>
      <w:ind w:left="1400"/>
    </w:pPr>
  </w:style>
  <w:style w:type="paragraph" w:customStyle="1" w:styleId="Tabeltekst">
    <w:name w:val="Tabel tekst"/>
    <w:basedOn w:val="Normal"/>
    <w:uiPriority w:val="7"/>
    <w:rsid w:val="00FF5020"/>
    <w:pPr>
      <w:spacing w:after="20"/>
      <w:ind w:left="113" w:right="113"/>
    </w:pPr>
    <w:rPr>
      <w:sz w:val="16"/>
      <w:lang w:eastAsia="en-US"/>
    </w:rPr>
  </w:style>
  <w:style w:type="paragraph" w:customStyle="1" w:styleId="Tabelnumre">
    <w:name w:val="Tabel numre"/>
    <w:basedOn w:val="Tabeltekst"/>
    <w:uiPriority w:val="7"/>
    <w:rsid w:val="00FF5020"/>
    <w:pPr>
      <w:spacing w:before="20"/>
      <w:jc w:val="right"/>
    </w:pPr>
  </w:style>
  <w:style w:type="paragraph" w:customStyle="1" w:styleId="TabelTotal">
    <w:name w:val="Tabel Total"/>
    <w:basedOn w:val="Tabelnumre"/>
    <w:uiPriority w:val="7"/>
    <w:rsid w:val="00FF5020"/>
    <w:rPr>
      <w:b/>
    </w:rPr>
  </w:style>
  <w:style w:type="paragraph" w:customStyle="1" w:styleId="TabelToprkke">
    <w:name w:val="Tabel Top række"/>
    <w:basedOn w:val="Normal"/>
    <w:uiPriority w:val="7"/>
    <w:rsid w:val="00FF5020"/>
    <w:pPr>
      <w:spacing w:before="20" w:after="20"/>
      <w:ind w:left="113" w:right="113"/>
    </w:pPr>
    <w:rPr>
      <w:b/>
      <w:sz w:val="16"/>
      <w:lang w:eastAsia="en-US"/>
    </w:rPr>
  </w:style>
  <w:style w:type="table" w:customStyle="1" w:styleId="Table-Normal">
    <w:name w:val="Table - Normal"/>
    <w:basedOn w:val="TableNormal"/>
    <w:uiPriority w:val="99"/>
    <w:semiHidden/>
    <w:rsid w:val="006F3131"/>
    <w:pPr>
      <w:spacing w:line="220" w:lineRule="atLeast"/>
    </w:pPr>
    <w:rPr>
      <w:sz w:val="16"/>
    </w:rPr>
    <w:tblPr>
      <w:tblStyleRowBandSize w:val="1"/>
      <w:tblInd w:w="125" w:type="dxa"/>
      <w:tblBorders>
        <w:bottom w:val="single" w:sz="8" w:space="0" w:color="5A5099"/>
        <w:insideH w:val="single" w:sz="8" w:space="0" w:color="FFFFFF"/>
      </w:tblBorders>
      <w:tblCellMar>
        <w:left w:w="125" w:type="dxa"/>
        <w:right w:w="125" w:type="dxa"/>
      </w:tblCellMar>
    </w:tblPr>
    <w:tcPr>
      <w:shd w:val="clear" w:color="auto" w:fill="D9D9D9"/>
    </w:tcPr>
    <w:tblStylePr w:type="firstRow">
      <w:pPr>
        <w:wordWrap/>
        <w:spacing w:beforeLines="0" w:before="0" w:beforeAutospacing="0" w:afterLines="0" w:after="60" w:afterAutospacing="0" w:line="280" w:lineRule="atLeast"/>
        <w:ind w:leftChars="0" w:left="0" w:rightChars="0" w:right="0" w:firstLineChars="0" w:firstLine="0"/>
        <w:contextualSpacing w:val="0"/>
        <w:outlineLvl w:val="9"/>
      </w:pPr>
      <w:rPr>
        <w:rFonts w:ascii="Arial" w:hAnsi="Arial"/>
        <w:b/>
        <w:color w:val="FFFFFF"/>
        <w:sz w:val="16"/>
      </w:rPr>
      <w:tblPr/>
      <w:tcPr>
        <w:shd w:val="clear" w:color="auto" w:fill="5A5099"/>
      </w:tcPr>
    </w:tblStylePr>
    <w:tblStylePr w:type="lastRow">
      <w:rPr>
        <w:rFonts w:ascii="Arial" w:hAnsi="Arial"/>
        <w:b w:val="0"/>
        <w:sz w:val="16"/>
      </w:rPr>
    </w:tblStylePr>
    <w:tblStylePr w:type="firstCol">
      <w:pPr>
        <w:wordWrap/>
        <w:spacing w:line="220" w:lineRule="atLeast"/>
      </w:pPr>
      <w:rPr>
        <w:rFonts w:ascii="Arial" w:hAnsi="Arial"/>
        <w:b w:val="0"/>
        <w:sz w:val="16"/>
      </w:rPr>
    </w:tblStylePr>
    <w:tblStylePr w:type="lastCol">
      <w:rPr>
        <w:rFonts w:ascii="Arial" w:hAnsi="Arial"/>
        <w:sz w:val="16"/>
      </w:rPr>
    </w:tblStylePr>
  </w:style>
  <w:style w:type="paragraph" w:customStyle="1" w:styleId="TabelOverskrift">
    <w:name w:val="Tabel Overskrift"/>
    <w:basedOn w:val="Normal"/>
    <w:uiPriority w:val="7"/>
    <w:rsid w:val="00FF5020"/>
    <w:pPr>
      <w:numPr>
        <w:ilvl w:val="1"/>
        <w:numId w:val="13"/>
      </w:numPr>
      <w:spacing w:before="20" w:after="20"/>
      <w:ind w:left="595" w:right="113"/>
      <w:outlineLvl w:val="1"/>
    </w:pPr>
    <w:rPr>
      <w:b/>
      <w:color w:val="FFFFFF"/>
      <w:sz w:val="16"/>
    </w:rPr>
  </w:style>
  <w:style w:type="paragraph" w:customStyle="1" w:styleId="Note">
    <w:name w:val="Note"/>
    <w:basedOn w:val="Normal"/>
    <w:link w:val="NoteChar"/>
    <w:uiPriority w:val="3"/>
    <w:rsid w:val="00361E50"/>
    <w:pPr>
      <w:spacing w:before="60" w:after="60"/>
    </w:pPr>
    <w:rPr>
      <w:i/>
      <w:sz w:val="16"/>
    </w:rPr>
  </w:style>
  <w:style w:type="character" w:customStyle="1" w:styleId="FooterChar">
    <w:name w:val="Footer Char"/>
    <w:basedOn w:val="DefaultParagraphFont"/>
    <w:link w:val="Footer"/>
    <w:uiPriority w:val="10"/>
    <w:semiHidden/>
    <w:locked/>
    <w:rsid w:val="00D27900"/>
    <w:rPr>
      <w:sz w:val="16"/>
    </w:rPr>
  </w:style>
  <w:style w:type="paragraph" w:customStyle="1" w:styleId="Graf">
    <w:name w:val="Graf"/>
    <w:basedOn w:val="Normal"/>
    <w:uiPriority w:val="99"/>
    <w:semiHidden/>
    <w:rsid w:val="004B0940"/>
    <w:pPr>
      <w:ind w:left="-57"/>
    </w:pPr>
  </w:style>
  <w:style w:type="paragraph" w:customStyle="1" w:styleId="Billedtekst1">
    <w:name w:val="Billedtekst1"/>
    <w:basedOn w:val="Note"/>
    <w:next w:val="Normal"/>
    <w:uiPriority w:val="3"/>
    <w:rsid w:val="00B064CB"/>
    <w:pPr>
      <w:spacing w:after="192"/>
      <w:contextualSpacing/>
    </w:pPr>
  </w:style>
  <w:style w:type="character" w:customStyle="1" w:styleId="NoteChar">
    <w:name w:val="Note Char"/>
    <w:basedOn w:val="DefaultParagraphFont"/>
    <w:link w:val="Note"/>
    <w:uiPriority w:val="3"/>
    <w:rsid w:val="00D6451B"/>
    <w:rPr>
      <w:rFonts w:ascii="Arial" w:hAnsi="Arial"/>
      <w:i/>
      <w:sz w:val="16"/>
    </w:rPr>
  </w:style>
  <w:style w:type="paragraph" w:customStyle="1" w:styleId="BilagOverskrift1">
    <w:name w:val="Bilag Overskrift 1"/>
    <w:basedOn w:val="Normal"/>
    <w:next w:val="Normal"/>
    <w:uiPriority w:val="4"/>
    <w:rsid w:val="00306ABB"/>
    <w:pPr>
      <w:keepNext/>
      <w:keepLines/>
      <w:pageBreakBefore/>
      <w:numPr>
        <w:numId w:val="18"/>
      </w:numPr>
      <w:tabs>
        <w:tab w:val="left" w:pos="1474"/>
      </w:tabs>
      <w:spacing w:after="500" w:line="400" w:lineRule="atLeast"/>
    </w:pPr>
    <w:rPr>
      <w:sz w:val="36"/>
    </w:rPr>
  </w:style>
  <w:style w:type="paragraph" w:customStyle="1" w:styleId="Bilagoverskrift2">
    <w:name w:val="Bilag overskrift 2"/>
    <w:basedOn w:val="Normal"/>
    <w:next w:val="Normal"/>
    <w:uiPriority w:val="4"/>
    <w:rsid w:val="00306ABB"/>
    <w:pPr>
      <w:numPr>
        <w:ilvl w:val="1"/>
        <w:numId w:val="18"/>
      </w:numPr>
      <w:spacing w:before="280"/>
    </w:pPr>
    <w:rPr>
      <w:sz w:val="24"/>
    </w:rPr>
  </w:style>
  <w:style w:type="paragraph" w:customStyle="1" w:styleId="Taktil">
    <w:name w:val="Tak til"/>
    <w:basedOn w:val="Taktil-Navn"/>
    <w:uiPriority w:val="3"/>
    <w:semiHidden/>
    <w:rsid w:val="00306ABB"/>
    <w:pPr>
      <w:pageBreakBefore/>
      <w:spacing w:after="500" w:line="400" w:lineRule="atLeast"/>
      <w:outlineLvl w:val="4"/>
    </w:pPr>
    <w:rPr>
      <w:sz w:val="36"/>
    </w:rPr>
  </w:style>
  <w:style w:type="paragraph" w:styleId="Date">
    <w:name w:val="Date"/>
    <w:basedOn w:val="Normal"/>
    <w:next w:val="Normal"/>
    <w:uiPriority w:val="99"/>
    <w:semiHidden/>
    <w:rsid w:val="00BF3E89"/>
  </w:style>
  <w:style w:type="paragraph" w:customStyle="1" w:styleId="Afsendertitel">
    <w:name w:val="Afsender titel"/>
    <w:basedOn w:val="Normal"/>
    <w:uiPriority w:val="3"/>
    <w:semiHidden/>
    <w:qFormat/>
    <w:rsid w:val="00A3668C"/>
    <w:rPr>
      <w:i/>
    </w:rPr>
  </w:style>
  <w:style w:type="paragraph" w:customStyle="1" w:styleId="Udvalg">
    <w:name w:val="Udvalg"/>
    <w:basedOn w:val="Normal"/>
    <w:next w:val="Normal"/>
    <w:uiPriority w:val="3"/>
    <w:semiHidden/>
    <w:rsid w:val="00A3668C"/>
    <w:rPr>
      <w:b/>
      <w:sz w:val="24"/>
    </w:rPr>
  </w:style>
  <w:style w:type="paragraph" w:customStyle="1" w:styleId="BilagDagsorden">
    <w:name w:val="Bilag/Dagsorden"/>
    <w:basedOn w:val="Udvalg"/>
    <w:next w:val="Normal"/>
    <w:uiPriority w:val="3"/>
    <w:semiHidden/>
    <w:rsid w:val="00A3668C"/>
    <w:rPr>
      <w:sz w:val="20"/>
    </w:rPr>
  </w:style>
  <w:style w:type="character" w:customStyle="1" w:styleId="EndnoteTextChar">
    <w:name w:val="Endnote Text Char"/>
    <w:basedOn w:val="DefaultParagraphFont"/>
    <w:link w:val="EndnoteText"/>
    <w:uiPriority w:val="10"/>
    <w:rsid w:val="00D6451B"/>
    <w:rPr>
      <w:rFonts w:ascii="Arial" w:hAnsi="Arial"/>
      <w:sz w:val="16"/>
    </w:rPr>
  </w:style>
  <w:style w:type="paragraph" w:customStyle="1" w:styleId="Faxinfo">
    <w:name w:val="Fax info"/>
    <w:basedOn w:val="Normal"/>
    <w:next w:val="Normal"/>
    <w:uiPriority w:val="9"/>
    <w:semiHidden/>
    <w:rsid w:val="00A3668C"/>
    <w:rPr>
      <w:b/>
      <w:sz w:val="18"/>
    </w:rPr>
  </w:style>
  <w:style w:type="character" w:customStyle="1" w:styleId="FootnoteTextChar">
    <w:name w:val="Footnote Text Char"/>
    <w:basedOn w:val="DefaultParagraphFont"/>
    <w:link w:val="FootnoteText"/>
    <w:uiPriority w:val="10"/>
    <w:rsid w:val="00D6451B"/>
    <w:rPr>
      <w:rFonts w:ascii="Arial" w:hAnsi="Arial"/>
      <w:sz w:val="16"/>
    </w:rPr>
  </w:style>
  <w:style w:type="character" w:customStyle="1" w:styleId="HeaderChar">
    <w:name w:val="Header Char"/>
    <w:basedOn w:val="DefaultParagraphFont"/>
    <w:link w:val="Header"/>
    <w:uiPriority w:val="99"/>
    <w:semiHidden/>
    <w:rsid w:val="00D6451B"/>
    <w:rPr>
      <w:rFonts w:ascii="Arial" w:hAnsi="Arial"/>
    </w:rPr>
  </w:style>
  <w:style w:type="character" w:customStyle="1" w:styleId="Heading1Char">
    <w:name w:val="Heading 1 Char"/>
    <w:basedOn w:val="DefaultParagraphFont"/>
    <w:link w:val="Heading1"/>
    <w:uiPriority w:val="9"/>
    <w:rsid w:val="00306ABB"/>
    <w:rPr>
      <w:rFonts w:cs="Arial"/>
      <w:bCs/>
      <w:sz w:val="36"/>
      <w:szCs w:val="32"/>
    </w:rPr>
  </w:style>
  <w:style w:type="character" w:customStyle="1" w:styleId="Heading2Char">
    <w:name w:val="Heading 2 Char"/>
    <w:basedOn w:val="DefaultParagraphFont"/>
    <w:link w:val="Heading2"/>
    <w:uiPriority w:val="9"/>
    <w:rsid w:val="00306ABB"/>
    <w:rPr>
      <w:rFonts w:cs="Arial"/>
      <w:b/>
      <w:bCs/>
      <w:iCs/>
      <w:sz w:val="24"/>
      <w:szCs w:val="28"/>
    </w:rPr>
  </w:style>
  <w:style w:type="character" w:customStyle="1" w:styleId="Heading3Char">
    <w:name w:val="Heading 3 Char"/>
    <w:basedOn w:val="DefaultParagraphFont"/>
    <w:link w:val="Heading3"/>
    <w:uiPriority w:val="9"/>
    <w:rsid w:val="00306ABB"/>
    <w:rPr>
      <w:rFonts w:cs="Arial"/>
      <w:bCs/>
      <w:sz w:val="24"/>
      <w:szCs w:val="26"/>
    </w:rPr>
  </w:style>
  <w:style w:type="character" w:customStyle="1" w:styleId="Heading4Char">
    <w:name w:val="Heading 4 Char"/>
    <w:basedOn w:val="DefaultParagraphFont"/>
    <w:link w:val="Heading4"/>
    <w:uiPriority w:val="1"/>
    <w:rsid w:val="00306ABB"/>
    <w:rPr>
      <w:b/>
      <w:szCs w:val="24"/>
      <w:lang w:val="en-GB"/>
    </w:rPr>
  </w:style>
  <w:style w:type="character" w:customStyle="1" w:styleId="Heading5Char">
    <w:name w:val="Heading 5 Char"/>
    <w:basedOn w:val="DefaultParagraphFont"/>
    <w:link w:val="Heading5"/>
    <w:uiPriority w:val="1"/>
    <w:semiHidden/>
    <w:rsid w:val="00A3668C"/>
    <w:rPr>
      <w:b/>
      <w:szCs w:val="24"/>
    </w:rPr>
  </w:style>
  <w:style w:type="character" w:customStyle="1" w:styleId="Heading6Char">
    <w:name w:val="Heading 6 Char"/>
    <w:basedOn w:val="DefaultParagraphFont"/>
    <w:link w:val="Heading6"/>
    <w:uiPriority w:val="1"/>
    <w:semiHidden/>
    <w:rsid w:val="00A3668C"/>
    <w:rPr>
      <w:b/>
      <w:szCs w:val="24"/>
    </w:rPr>
  </w:style>
  <w:style w:type="character" w:customStyle="1" w:styleId="Heading7Char">
    <w:name w:val="Heading 7 Char"/>
    <w:basedOn w:val="DefaultParagraphFont"/>
    <w:link w:val="Heading7"/>
    <w:uiPriority w:val="1"/>
    <w:semiHidden/>
    <w:rsid w:val="00A3668C"/>
    <w:rPr>
      <w:b/>
      <w:szCs w:val="24"/>
    </w:rPr>
  </w:style>
  <w:style w:type="character" w:customStyle="1" w:styleId="Heading8Char">
    <w:name w:val="Heading 8 Char"/>
    <w:basedOn w:val="DefaultParagraphFont"/>
    <w:link w:val="Heading8"/>
    <w:uiPriority w:val="1"/>
    <w:semiHidden/>
    <w:rsid w:val="00A3668C"/>
    <w:rPr>
      <w:b/>
      <w:szCs w:val="24"/>
    </w:rPr>
  </w:style>
  <w:style w:type="character" w:customStyle="1" w:styleId="Heading9Char">
    <w:name w:val="Heading 9 Char"/>
    <w:basedOn w:val="DefaultParagraphFont"/>
    <w:link w:val="Heading9"/>
    <w:uiPriority w:val="1"/>
    <w:semiHidden/>
    <w:rsid w:val="00A3668C"/>
    <w:rPr>
      <w:b/>
      <w:szCs w:val="24"/>
    </w:rPr>
  </w:style>
  <w:style w:type="paragraph" w:customStyle="1" w:styleId="Info">
    <w:name w:val="Info"/>
    <w:basedOn w:val="Normal"/>
    <w:uiPriority w:val="3"/>
    <w:semiHidden/>
    <w:rsid w:val="00A3668C"/>
    <w:pPr>
      <w:jc w:val="right"/>
    </w:pPr>
  </w:style>
  <w:style w:type="paragraph" w:styleId="TableofAuthorities">
    <w:name w:val="table of authorities"/>
    <w:basedOn w:val="Normal"/>
    <w:next w:val="Normal"/>
    <w:uiPriority w:val="99"/>
    <w:semiHidden/>
    <w:rsid w:val="00A3668C"/>
    <w:pPr>
      <w:ind w:left="200" w:hanging="200"/>
    </w:pPr>
  </w:style>
  <w:style w:type="paragraph" w:styleId="TableofFigures">
    <w:name w:val="table of figures"/>
    <w:basedOn w:val="Normal"/>
    <w:next w:val="Normal"/>
    <w:uiPriority w:val="99"/>
    <w:semiHidden/>
    <w:rsid w:val="00A3668C"/>
  </w:style>
  <w:style w:type="paragraph" w:customStyle="1" w:styleId="Tilstedefravrende">
    <w:name w:val="Tilstede/fraværende"/>
    <w:basedOn w:val="Normal"/>
    <w:next w:val="Normal"/>
    <w:uiPriority w:val="3"/>
    <w:semiHidden/>
    <w:rsid w:val="00A3668C"/>
    <w:rPr>
      <w:b/>
      <w:sz w:val="18"/>
    </w:rPr>
  </w:style>
  <w:style w:type="paragraph" w:styleId="BalloonText">
    <w:name w:val="Balloon Text"/>
    <w:basedOn w:val="Normal"/>
    <w:link w:val="BalloonTextChar"/>
    <w:uiPriority w:val="99"/>
    <w:semiHidden/>
    <w:rsid w:val="00306ABB"/>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306ABB"/>
    <w:rPr>
      <w:rFonts w:cs="Tahoma"/>
      <w:sz w:val="16"/>
      <w:szCs w:val="16"/>
      <w:lang w:val="en-GB"/>
    </w:rPr>
  </w:style>
  <w:style w:type="paragraph" w:customStyle="1" w:styleId="Normal-Note">
    <w:name w:val="Normal - Note"/>
    <w:basedOn w:val="Normal"/>
    <w:link w:val="Normal-NoteChar"/>
    <w:uiPriority w:val="2"/>
    <w:rsid w:val="007560E8"/>
    <w:pPr>
      <w:spacing w:before="60" w:after="60"/>
    </w:pPr>
    <w:rPr>
      <w:i/>
      <w:sz w:val="16"/>
      <w:szCs w:val="24"/>
    </w:rPr>
  </w:style>
  <w:style w:type="paragraph" w:styleId="DocumentMap">
    <w:name w:val="Document Map"/>
    <w:basedOn w:val="Normal"/>
    <w:link w:val="DocumentMapChar"/>
    <w:uiPriority w:val="99"/>
    <w:semiHidden/>
    <w:unhideWhenUsed/>
    <w:rsid w:val="00306ABB"/>
    <w:pPr>
      <w:spacing w:line="240" w:lineRule="auto"/>
    </w:pPr>
    <w:rPr>
      <w:rFonts w:cs="Segoe UI"/>
      <w:sz w:val="16"/>
      <w:szCs w:val="16"/>
    </w:rPr>
  </w:style>
  <w:style w:type="character" w:customStyle="1" w:styleId="DocumentMapChar">
    <w:name w:val="Document Map Char"/>
    <w:basedOn w:val="DefaultParagraphFont"/>
    <w:link w:val="DocumentMap"/>
    <w:uiPriority w:val="99"/>
    <w:semiHidden/>
    <w:rsid w:val="00306ABB"/>
    <w:rPr>
      <w:rFonts w:cs="Segoe UI"/>
      <w:sz w:val="16"/>
      <w:szCs w:val="16"/>
      <w:lang w:val="en-GB"/>
    </w:rPr>
  </w:style>
  <w:style w:type="paragraph" w:styleId="TOCHeading">
    <w:name w:val="TOC Heading"/>
    <w:basedOn w:val="Heading1"/>
    <w:next w:val="Normal"/>
    <w:uiPriority w:val="99"/>
    <w:qFormat/>
    <w:rsid w:val="00306ABB"/>
    <w:pPr>
      <w:keepLines/>
      <w:numPr>
        <w:numId w:val="0"/>
      </w:numPr>
      <w:spacing w:before="240" w:after="0" w:line="280" w:lineRule="atLeast"/>
      <w:outlineLvl w:val="9"/>
    </w:pPr>
    <w:rPr>
      <w:rFonts w:eastAsiaTheme="majorEastAsia" w:cstheme="majorBidi"/>
      <w:bCs w:val="0"/>
      <w:sz w:val="32"/>
    </w:rPr>
  </w:style>
  <w:style w:type="character" w:customStyle="1" w:styleId="Normal-NoteChar">
    <w:name w:val="Normal - Note Char"/>
    <w:basedOn w:val="DefaultParagraphFont"/>
    <w:link w:val="Normal-Note"/>
    <w:uiPriority w:val="2"/>
    <w:rsid w:val="007560E8"/>
    <w:rPr>
      <w:i/>
      <w:sz w:val="16"/>
      <w:szCs w:val="24"/>
      <w:lang w:val="en-GB"/>
    </w:rPr>
  </w:style>
  <w:style w:type="character" w:styleId="PlaceholderText">
    <w:name w:val="Placeholder Text"/>
    <w:basedOn w:val="DefaultParagraphFont"/>
    <w:uiPriority w:val="99"/>
    <w:semiHidden/>
    <w:rsid w:val="00273498"/>
    <w:rPr>
      <w:color w:val="808080"/>
    </w:rPr>
  </w:style>
  <w:style w:type="paragraph" w:customStyle="1" w:styleId="Template-Docinfo">
    <w:name w:val="Template - Doc info"/>
    <w:basedOn w:val="Template"/>
    <w:uiPriority w:val="8"/>
    <w:semiHidden/>
    <w:rsid w:val="00273498"/>
    <w:pPr>
      <w:jc w:val="right"/>
    </w:pPr>
    <w:rPr>
      <w:rFonts w:eastAsiaTheme="minorHAnsi" w:cs="Verdana"/>
      <w:sz w:val="14"/>
      <w:szCs w:val="20"/>
      <w:lang w:eastAsia="en-US"/>
    </w:rPr>
  </w:style>
  <w:style w:type="paragraph" w:styleId="Bibliography">
    <w:name w:val="Bibliography"/>
    <w:basedOn w:val="Normal"/>
    <w:next w:val="Normal"/>
    <w:uiPriority w:val="99"/>
    <w:semiHidden/>
    <w:rsid w:val="009A5156"/>
  </w:style>
  <w:style w:type="character" w:styleId="BookTitle">
    <w:name w:val="Book Title"/>
    <w:basedOn w:val="DefaultParagraphFont"/>
    <w:uiPriority w:val="99"/>
    <w:semiHidden/>
    <w:rsid w:val="009A5156"/>
    <w:rPr>
      <w:b/>
      <w:bCs/>
      <w:i/>
      <w:iCs/>
      <w:spacing w:val="5"/>
    </w:rPr>
  </w:style>
  <w:style w:type="table" w:styleId="ColorfulGrid">
    <w:name w:val="Colorful Grid"/>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B7B7" w:themeFill="accent1" w:themeFillTint="33"/>
    </w:tcPr>
    <w:tblStylePr w:type="firstRow">
      <w:rPr>
        <w:b/>
        <w:bCs/>
      </w:rPr>
      <w:tblPr/>
      <w:tcPr>
        <w:shd w:val="clear" w:color="auto" w:fill="FF7070" w:themeFill="accent1" w:themeFillTint="66"/>
      </w:tcPr>
    </w:tblStylePr>
    <w:tblStylePr w:type="lastRow">
      <w:rPr>
        <w:b/>
        <w:bCs/>
        <w:color w:val="000000" w:themeColor="text1"/>
      </w:rPr>
      <w:tblPr/>
      <w:tcPr>
        <w:shd w:val="clear" w:color="auto" w:fill="FF7070" w:themeFill="accent1" w:themeFillTint="66"/>
      </w:tcPr>
    </w:tblStylePr>
    <w:tblStylePr w:type="firstCol">
      <w:rPr>
        <w:color w:val="FFFFFF" w:themeColor="background1"/>
      </w:rPr>
      <w:tblPr/>
      <w:tcPr>
        <w:shd w:val="clear" w:color="auto" w:fill="720000" w:themeFill="accent1" w:themeFillShade="BF"/>
      </w:tcPr>
    </w:tblStylePr>
    <w:tblStylePr w:type="lastCol">
      <w:rPr>
        <w:color w:val="FFFFFF" w:themeColor="background1"/>
      </w:rPr>
      <w:tblPr/>
      <w:tcPr>
        <w:shd w:val="clear" w:color="auto" w:fill="720000" w:themeFill="accent1" w:themeFillShade="BF"/>
      </w:tc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ColorfulGrid-Accent2">
    <w:name w:val="Colorful Grid Accent 2"/>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5D8FA" w:themeFill="accent2" w:themeFillTint="33"/>
    </w:tcPr>
    <w:tblStylePr w:type="firstRow">
      <w:rPr>
        <w:b/>
        <w:bCs/>
      </w:rPr>
      <w:tblPr/>
      <w:tcPr>
        <w:shd w:val="clear" w:color="auto" w:fill="ABB1F6" w:themeFill="accent2" w:themeFillTint="66"/>
      </w:tcPr>
    </w:tblStylePr>
    <w:tblStylePr w:type="lastRow">
      <w:rPr>
        <w:b/>
        <w:bCs/>
        <w:color w:val="000000" w:themeColor="text1"/>
      </w:rPr>
      <w:tblPr/>
      <w:tcPr>
        <w:shd w:val="clear" w:color="auto" w:fill="ABB1F6" w:themeFill="accent2" w:themeFillTint="66"/>
      </w:tcPr>
    </w:tblStylePr>
    <w:tblStylePr w:type="firstCol">
      <w:rPr>
        <w:color w:val="FFFFFF" w:themeColor="background1"/>
      </w:rPr>
      <w:tblPr/>
      <w:tcPr>
        <w:shd w:val="clear" w:color="auto" w:fill="1320BF" w:themeFill="accent2" w:themeFillShade="BF"/>
      </w:tcPr>
    </w:tblStylePr>
    <w:tblStylePr w:type="lastCol">
      <w:rPr>
        <w:color w:val="FFFFFF" w:themeColor="background1"/>
      </w:rPr>
      <w:tblPr/>
      <w:tcPr>
        <w:shd w:val="clear" w:color="auto" w:fill="1320BF" w:themeFill="accent2" w:themeFillShade="BF"/>
      </w:tc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ColorfulGrid-Accent3">
    <w:name w:val="Colorful Grid Accent 3"/>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FF8E6" w:themeFill="accent3" w:themeFillTint="33"/>
    </w:tcPr>
    <w:tblStylePr w:type="firstRow">
      <w:rPr>
        <w:b/>
        <w:bCs/>
      </w:rPr>
      <w:tblPr/>
      <w:tcPr>
        <w:shd w:val="clear" w:color="auto" w:fill="A0F1CD" w:themeFill="accent3" w:themeFillTint="66"/>
      </w:tcPr>
    </w:tblStylePr>
    <w:tblStylePr w:type="lastRow">
      <w:rPr>
        <w:b/>
        <w:bCs/>
        <w:color w:val="000000" w:themeColor="text1"/>
      </w:rPr>
      <w:tblPr/>
      <w:tcPr>
        <w:shd w:val="clear" w:color="auto" w:fill="A0F1CD" w:themeFill="accent3" w:themeFillTint="66"/>
      </w:tcPr>
    </w:tblStylePr>
    <w:tblStylePr w:type="firstCol">
      <w:rPr>
        <w:color w:val="FFFFFF" w:themeColor="background1"/>
      </w:rPr>
      <w:tblPr/>
      <w:tcPr>
        <w:shd w:val="clear" w:color="auto" w:fill="179B61" w:themeFill="accent3" w:themeFillShade="BF"/>
      </w:tcPr>
    </w:tblStylePr>
    <w:tblStylePr w:type="lastCol">
      <w:rPr>
        <w:color w:val="FFFFFF" w:themeColor="background1"/>
      </w:rPr>
      <w:tblPr/>
      <w:tcPr>
        <w:shd w:val="clear" w:color="auto" w:fill="179B61" w:themeFill="accent3" w:themeFillShade="BF"/>
      </w:tc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ColorfulGrid-Accent4">
    <w:name w:val="Colorful Grid Accent 4"/>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0C0EB" w:themeFill="accent4" w:themeFillTint="33"/>
    </w:tcPr>
    <w:tblStylePr w:type="firstRow">
      <w:rPr>
        <w:b/>
        <w:bCs/>
      </w:rPr>
      <w:tblPr/>
      <w:tcPr>
        <w:shd w:val="clear" w:color="auto" w:fill="8181D6" w:themeFill="accent4" w:themeFillTint="66"/>
      </w:tcPr>
    </w:tblStylePr>
    <w:tblStylePr w:type="lastRow">
      <w:rPr>
        <w:b/>
        <w:bCs/>
        <w:color w:val="000000" w:themeColor="text1"/>
      </w:rPr>
      <w:tblPr/>
      <w:tcPr>
        <w:shd w:val="clear" w:color="auto" w:fill="8181D6" w:themeFill="accent4" w:themeFillTint="66"/>
      </w:tcPr>
    </w:tblStylePr>
    <w:tblStylePr w:type="firstCol">
      <w:rPr>
        <w:color w:val="FFFFFF" w:themeColor="background1"/>
      </w:rPr>
      <w:tblPr/>
      <w:tcPr>
        <w:shd w:val="clear" w:color="auto" w:fill="111135" w:themeFill="accent4" w:themeFillShade="BF"/>
      </w:tcPr>
    </w:tblStylePr>
    <w:tblStylePr w:type="lastCol">
      <w:rPr>
        <w:color w:val="FFFFFF" w:themeColor="background1"/>
      </w:rPr>
      <w:tblPr/>
      <w:tcPr>
        <w:shd w:val="clear" w:color="auto" w:fill="111135" w:themeFill="accent4" w:themeFillShade="BF"/>
      </w:tc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ColorfulGrid-Accent5">
    <w:name w:val="Colorful Grid Accent 5"/>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DB" w:themeFill="accent5" w:themeFillTint="33"/>
    </w:tcPr>
    <w:tblStylePr w:type="firstRow">
      <w:rPr>
        <w:b/>
        <w:bCs/>
      </w:rPr>
      <w:tblPr/>
      <w:tcPr>
        <w:shd w:val="clear" w:color="auto" w:fill="FBECB7" w:themeFill="accent5" w:themeFillTint="66"/>
      </w:tcPr>
    </w:tblStylePr>
    <w:tblStylePr w:type="lastRow">
      <w:rPr>
        <w:b/>
        <w:bCs/>
        <w:color w:val="000000" w:themeColor="text1"/>
      </w:rPr>
      <w:tblPr/>
      <w:tcPr>
        <w:shd w:val="clear" w:color="auto" w:fill="FBECB7" w:themeFill="accent5" w:themeFillTint="66"/>
      </w:tcPr>
    </w:tblStylePr>
    <w:tblStylePr w:type="firstCol">
      <w:rPr>
        <w:color w:val="FFFFFF" w:themeColor="background1"/>
      </w:rPr>
      <w:tblPr/>
      <w:tcPr>
        <w:shd w:val="clear" w:color="auto" w:fill="E5B40B" w:themeFill="accent5" w:themeFillShade="BF"/>
      </w:tcPr>
    </w:tblStylePr>
    <w:tblStylePr w:type="lastCol">
      <w:rPr>
        <w:color w:val="FFFFFF" w:themeColor="background1"/>
      </w:rPr>
      <w:tblPr/>
      <w:tcPr>
        <w:shd w:val="clear" w:color="auto" w:fill="E5B40B" w:themeFill="accent5" w:themeFillShade="BF"/>
      </w:tc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ColorfulGrid-Accent6">
    <w:name w:val="Colorful Grid Accent 6"/>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E3D6" w:themeFill="accent6" w:themeFillTint="33"/>
    </w:tcPr>
    <w:tblStylePr w:type="firstRow">
      <w:rPr>
        <w:b/>
        <w:bCs/>
      </w:rPr>
      <w:tblPr/>
      <w:tcPr>
        <w:shd w:val="clear" w:color="auto" w:fill="FDC7AD" w:themeFill="accent6" w:themeFillTint="66"/>
      </w:tcPr>
    </w:tblStylePr>
    <w:tblStylePr w:type="lastRow">
      <w:rPr>
        <w:b/>
        <w:bCs/>
        <w:color w:val="000000" w:themeColor="text1"/>
      </w:rPr>
      <w:tblPr/>
      <w:tcPr>
        <w:shd w:val="clear" w:color="auto" w:fill="FDC7AD" w:themeFill="accent6" w:themeFillTint="66"/>
      </w:tcPr>
    </w:tblStylePr>
    <w:tblStylePr w:type="firstCol">
      <w:rPr>
        <w:color w:val="FFFFFF" w:themeColor="background1"/>
      </w:rPr>
      <w:tblPr/>
      <w:tcPr>
        <w:shd w:val="clear" w:color="auto" w:fill="E04C03" w:themeFill="accent6" w:themeFillShade="BF"/>
      </w:tcPr>
    </w:tblStylePr>
    <w:tblStylePr w:type="lastCol">
      <w:rPr>
        <w:color w:val="FFFFFF" w:themeColor="background1"/>
      </w:rPr>
      <w:tblPr/>
      <w:tcPr>
        <w:shd w:val="clear" w:color="auto" w:fill="E04C03" w:themeFill="accent6" w:themeFillShade="BF"/>
      </w:tc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ColorfulList">
    <w:name w:val="Colorful List"/>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FDCDC" w:themeFill="accen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6A6" w:themeFill="accent1" w:themeFillTint="3F"/>
      </w:tcPr>
    </w:tblStylePr>
    <w:tblStylePr w:type="band1Horz">
      <w:tblPr/>
      <w:tcPr>
        <w:shd w:val="clear" w:color="auto" w:fill="FFB7B7" w:themeFill="accent1" w:themeFillTint="33"/>
      </w:tcPr>
    </w:tblStylePr>
  </w:style>
  <w:style w:type="table" w:styleId="ColorfulList-Accent2">
    <w:name w:val="Colorful List Accent 2"/>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AEBFD" w:themeFill="accent2"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FF9" w:themeFill="accent2" w:themeFillTint="3F"/>
      </w:tcPr>
    </w:tblStylePr>
    <w:tblStylePr w:type="band1Horz">
      <w:tblPr/>
      <w:tcPr>
        <w:shd w:val="clear" w:color="auto" w:fill="D5D8FA" w:themeFill="accent2" w:themeFillTint="33"/>
      </w:tcPr>
    </w:tblStylePr>
  </w:style>
  <w:style w:type="table" w:styleId="ColorfulList-Accent3">
    <w:name w:val="Colorful List Accent 3"/>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7FBF2" w:themeFill="accent3" w:themeFillTint="19"/>
    </w:tcPr>
    <w:tblStylePr w:type="firstRow">
      <w:rPr>
        <w:b/>
        <w:bCs/>
        <w:color w:val="FFFFFF" w:themeColor="background1"/>
      </w:rPr>
      <w:tblPr/>
      <w:tcPr>
        <w:tcBorders>
          <w:bottom w:val="single" w:sz="12" w:space="0" w:color="FFFFFF" w:themeColor="background1"/>
        </w:tcBorders>
        <w:shd w:val="clear" w:color="auto" w:fill="121239" w:themeFill="accent4" w:themeFillShade="CC"/>
      </w:tcPr>
    </w:tblStylePr>
    <w:tblStylePr w:type="lastRow">
      <w:rPr>
        <w:b/>
        <w:bCs/>
        <w:color w:val="12123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F6E0" w:themeFill="accent3" w:themeFillTint="3F"/>
      </w:tcPr>
    </w:tblStylePr>
    <w:tblStylePr w:type="band1Horz">
      <w:tblPr/>
      <w:tcPr>
        <w:shd w:val="clear" w:color="auto" w:fill="CFF8E6" w:themeFill="accent3" w:themeFillTint="33"/>
      </w:tcPr>
    </w:tblStylePr>
  </w:style>
  <w:style w:type="table" w:styleId="ColorfulList-Accent4">
    <w:name w:val="Colorful List Accent 4"/>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DFDFF5" w:themeFill="accent4" w:themeFillTint="19"/>
    </w:tcPr>
    <w:tblStylePr w:type="firstRow">
      <w:rPr>
        <w:b/>
        <w:bCs/>
        <w:color w:val="FFFFFF" w:themeColor="background1"/>
      </w:rPr>
      <w:tblPr/>
      <w:tcPr>
        <w:tcBorders>
          <w:bottom w:val="single" w:sz="12" w:space="0" w:color="FFFFFF" w:themeColor="background1"/>
        </w:tcBorders>
        <w:shd w:val="clear" w:color="auto" w:fill="18A667" w:themeFill="accent3" w:themeFillShade="CC"/>
      </w:tcPr>
    </w:tblStylePr>
    <w:tblStylePr w:type="lastRow">
      <w:rPr>
        <w:b/>
        <w:bCs/>
        <w:color w:val="18A66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1B1E6" w:themeFill="accent4" w:themeFillTint="3F"/>
      </w:tcPr>
    </w:tblStylePr>
    <w:tblStylePr w:type="band1Horz">
      <w:tblPr/>
      <w:tcPr>
        <w:shd w:val="clear" w:color="auto" w:fill="C0C0EB" w:themeFill="accent4" w:themeFillTint="33"/>
      </w:tcPr>
    </w:tblStylePr>
  </w:style>
  <w:style w:type="table" w:styleId="ColorfulList-Accent5">
    <w:name w:val="Colorful List Accent 5"/>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AED" w:themeFill="accent5" w:themeFillTint="19"/>
    </w:tcPr>
    <w:tblStylePr w:type="firstRow">
      <w:rPr>
        <w:b/>
        <w:bCs/>
        <w:color w:val="FFFFFF" w:themeColor="background1"/>
      </w:rPr>
      <w:tblPr/>
      <w:tcPr>
        <w:tcBorders>
          <w:bottom w:val="single" w:sz="12" w:space="0" w:color="FFFFFF" w:themeColor="background1"/>
        </w:tcBorders>
        <w:shd w:val="clear" w:color="auto" w:fill="EF5103" w:themeFill="accent6" w:themeFillShade="CC"/>
      </w:tcPr>
    </w:tblStylePr>
    <w:tblStylePr w:type="lastRow">
      <w:rPr>
        <w:b/>
        <w:bCs/>
        <w:color w:val="EF510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3D2" w:themeFill="accent5" w:themeFillTint="3F"/>
      </w:tcPr>
    </w:tblStylePr>
    <w:tblStylePr w:type="band1Horz">
      <w:tblPr/>
      <w:tcPr>
        <w:shd w:val="clear" w:color="auto" w:fill="FDF5DB" w:themeFill="accent5" w:themeFillTint="33"/>
      </w:tcPr>
    </w:tblStylePr>
  </w:style>
  <w:style w:type="table" w:styleId="ColorfulList-Accent6">
    <w:name w:val="Colorful List Accent 6"/>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1EA" w:themeFill="accent6" w:themeFillTint="19"/>
    </w:tcPr>
    <w:tblStylePr w:type="firstRow">
      <w:rPr>
        <w:b/>
        <w:bCs/>
        <w:color w:val="FFFFFF" w:themeColor="background1"/>
      </w:rPr>
      <w:tblPr/>
      <w:tcPr>
        <w:tcBorders>
          <w:bottom w:val="single" w:sz="12" w:space="0" w:color="FFFFFF" w:themeColor="background1"/>
        </w:tcBorders>
        <w:shd w:val="clear" w:color="auto" w:fill="F2BF0F" w:themeFill="accent5" w:themeFillShade="CC"/>
      </w:tcPr>
    </w:tblStylePr>
    <w:tblStylePr w:type="lastRow">
      <w:rPr>
        <w:b/>
        <w:bCs/>
        <w:color w:val="F2BF0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CC" w:themeFill="accent6" w:themeFillTint="3F"/>
      </w:tcPr>
    </w:tblStylePr>
    <w:tblStylePr w:type="band1Horz">
      <w:tblPr/>
      <w:tcPr>
        <w:shd w:val="clear" w:color="auto" w:fill="FEE3D6" w:themeFill="accent6" w:themeFillTint="33"/>
      </w:tcPr>
    </w:tblStylePr>
  </w:style>
  <w:style w:type="table" w:styleId="ColorfulShading">
    <w:name w:val="Colorful Shading"/>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990000" w:themeColor="accent1"/>
        <w:bottom w:val="single" w:sz="4" w:space="0" w:color="990000" w:themeColor="accent1"/>
        <w:right w:val="single" w:sz="4" w:space="0" w:color="990000" w:themeColor="accent1"/>
        <w:insideH w:val="single" w:sz="4" w:space="0" w:color="FFFFFF" w:themeColor="background1"/>
        <w:insideV w:val="single" w:sz="4" w:space="0" w:color="FFFFFF" w:themeColor="background1"/>
      </w:tblBorders>
    </w:tblPr>
    <w:tcPr>
      <w:shd w:val="clear" w:color="auto" w:fill="FFDCDC" w:themeFill="accen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0000" w:themeFill="accent1" w:themeFillShade="99"/>
      </w:tcPr>
    </w:tblStylePr>
    <w:tblStylePr w:type="firstCol">
      <w:rPr>
        <w:color w:val="FFFFFF" w:themeColor="background1"/>
      </w:rPr>
      <w:tblPr/>
      <w:tcPr>
        <w:tcBorders>
          <w:top w:val="nil"/>
          <w:left w:val="nil"/>
          <w:bottom w:val="nil"/>
          <w:right w:val="nil"/>
          <w:insideH w:val="single" w:sz="4" w:space="0" w:color="5B0000" w:themeColor="accent1" w:themeShade="99"/>
          <w:insideV w:val="nil"/>
        </w:tcBorders>
        <w:shd w:val="clear" w:color="auto" w:fill="5B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B0000" w:themeFill="accent1" w:themeFillShade="99"/>
      </w:tcPr>
    </w:tblStylePr>
    <w:tblStylePr w:type="band1Vert">
      <w:tblPr/>
      <w:tcPr>
        <w:shd w:val="clear" w:color="auto" w:fill="FF7070" w:themeFill="accent1" w:themeFillTint="66"/>
      </w:tcPr>
    </w:tblStylePr>
    <w:tblStylePr w:type="band1Horz">
      <w:tblPr/>
      <w:tcPr>
        <w:shd w:val="clear" w:color="auto" w:fill="FF4D4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2F3EEA" w:themeColor="accent2"/>
        <w:bottom w:val="single" w:sz="4" w:space="0" w:color="2F3EEA" w:themeColor="accent2"/>
        <w:right w:val="single" w:sz="4" w:space="0" w:color="2F3EEA" w:themeColor="accent2"/>
        <w:insideH w:val="single" w:sz="4" w:space="0" w:color="FFFFFF" w:themeColor="background1"/>
        <w:insideV w:val="single" w:sz="4" w:space="0" w:color="FFFFFF" w:themeColor="background1"/>
      </w:tblBorders>
    </w:tblPr>
    <w:tcPr>
      <w:shd w:val="clear" w:color="auto" w:fill="EAEBFD" w:themeFill="accent2"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1A98" w:themeFill="accent2" w:themeFillShade="99"/>
      </w:tcPr>
    </w:tblStylePr>
    <w:tblStylePr w:type="firstCol">
      <w:rPr>
        <w:color w:val="FFFFFF" w:themeColor="background1"/>
      </w:rPr>
      <w:tblPr/>
      <w:tcPr>
        <w:tcBorders>
          <w:top w:val="nil"/>
          <w:left w:val="nil"/>
          <w:bottom w:val="nil"/>
          <w:right w:val="nil"/>
          <w:insideH w:val="single" w:sz="4" w:space="0" w:color="0F1A98" w:themeColor="accent2" w:themeShade="99"/>
          <w:insideV w:val="nil"/>
        </w:tcBorders>
        <w:shd w:val="clear" w:color="auto" w:fill="0F1A9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F1A98" w:themeFill="accent2" w:themeFillShade="99"/>
      </w:tcPr>
    </w:tblStylePr>
    <w:tblStylePr w:type="band1Vert">
      <w:tblPr/>
      <w:tcPr>
        <w:shd w:val="clear" w:color="auto" w:fill="ABB1F6" w:themeFill="accent2" w:themeFillTint="66"/>
      </w:tcPr>
    </w:tblStylePr>
    <w:tblStylePr w:type="band1Horz">
      <w:tblPr/>
      <w:tcPr>
        <w:shd w:val="clear" w:color="auto" w:fill="979EF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71748" w:themeColor="accent4"/>
        <w:left w:val="single" w:sz="4" w:space="0" w:color="1FD082" w:themeColor="accent3"/>
        <w:bottom w:val="single" w:sz="4" w:space="0" w:color="1FD082" w:themeColor="accent3"/>
        <w:right w:val="single" w:sz="4" w:space="0" w:color="1FD082" w:themeColor="accent3"/>
        <w:insideH w:val="single" w:sz="4" w:space="0" w:color="FFFFFF" w:themeColor="background1"/>
        <w:insideV w:val="single" w:sz="4" w:space="0" w:color="FFFFFF" w:themeColor="background1"/>
      </w:tblBorders>
    </w:tblPr>
    <w:tcPr>
      <w:shd w:val="clear" w:color="auto" w:fill="E7FBF2" w:themeFill="accent3" w:themeFillTint="19"/>
    </w:tcPr>
    <w:tblStylePr w:type="firstRow">
      <w:rPr>
        <w:b/>
        <w:bCs/>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7C4D" w:themeFill="accent3" w:themeFillShade="99"/>
      </w:tcPr>
    </w:tblStylePr>
    <w:tblStylePr w:type="firstCol">
      <w:rPr>
        <w:color w:val="FFFFFF" w:themeColor="background1"/>
      </w:rPr>
      <w:tblPr/>
      <w:tcPr>
        <w:tcBorders>
          <w:top w:val="nil"/>
          <w:left w:val="nil"/>
          <w:bottom w:val="nil"/>
          <w:right w:val="nil"/>
          <w:insideH w:val="single" w:sz="4" w:space="0" w:color="127C4D" w:themeColor="accent3" w:themeShade="99"/>
          <w:insideV w:val="nil"/>
        </w:tcBorders>
        <w:shd w:val="clear" w:color="auto" w:fill="127C4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7C4D" w:themeFill="accent3" w:themeFillShade="99"/>
      </w:tcPr>
    </w:tblStylePr>
    <w:tblStylePr w:type="band1Vert">
      <w:tblPr/>
      <w:tcPr>
        <w:shd w:val="clear" w:color="auto" w:fill="A0F1CD" w:themeFill="accent3" w:themeFillTint="66"/>
      </w:tcPr>
    </w:tblStylePr>
    <w:tblStylePr w:type="band1Horz">
      <w:tblPr/>
      <w:tcPr>
        <w:shd w:val="clear" w:color="auto" w:fill="89EDC1" w:themeFill="accent3" w:themeFillTint="7F"/>
      </w:tcPr>
    </w:tblStylePr>
  </w:style>
  <w:style w:type="table" w:styleId="ColorfulShading-Accent4">
    <w:name w:val="Colorful Shading Accent 4"/>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FD082" w:themeColor="accent3"/>
        <w:left w:val="single" w:sz="4" w:space="0" w:color="171748" w:themeColor="accent4"/>
        <w:bottom w:val="single" w:sz="4" w:space="0" w:color="171748" w:themeColor="accent4"/>
        <w:right w:val="single" w:sz="4" w:space="0" w:color="171748" w:themeColor="accent4"/>
        <w:insideH w:val="single" w:sz="4" w:space="0" w:color="FFFFFF" w:themeColor="background1"/>
        <w:insideV w:val="single" w:sz="4" w:space="0" w:color="FFFFFF" w:themeColor="background1"/>
      </w:tblBorders>
    </w:tblPr>
    <w:tcPr>
      <w:shd w:val="clear" w:color="auto" w:fill="DFDFF5" w:themeFill="accent4" w:themeFillTint="19"/>
    </w:tcPr>
    <w:tblStylePr w:type="firstRow">
      <w:rPr>
        <w:b/>
        <w:bCs/>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0D2B" w:themeFill="accent4" w:themeFillShade="99"/>
      </w:tcPr>
    </w:tblStylePr>
    <w:tblStylePr w:type="firstCol">
      <w:rPr>
        <w:color w:val="FFFFFF" w:themeColor="background1"/>
      </w:rPr>
      <w:tblPr/>
      <w:tcPr>
        <w:tcBorders>
          <w:top w:val="nil"/>
          <w:left w:val="nil"/>
          <w:bottom w:val="nil"/>
          <w:right w:val="nil"/>
          <w:insideH w:val="single" w:sz="4" w:space="0" w:color="0D0D2B" w:themeColor="accent4" w:themeShade="99"/>
          <w:insideV w:val="nil"/>
        </w:tcBorders>
        <w:shd w:val="clear" w:color="auto" w:fill="0D0D2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D0D2B" w:themeFill="accent4" w:themeFillShade="99"/>
      </w:tcPr>
    </w:tblStylePr>
    <w:tblStylePr w:type="band1Vert">
      <w:tblPr/>
      <w:tcPr>
        <w:shd w:val="clear" w:color="auto" w:fill="8181D6" w:themeFill="accent4" w:themeFillTint="66"/>
      </w:tcPr>
    </w:tblStylePr>
    <w:tblStylePr w:type="band1Horz">
      <w:tblPr/>
      <w:tcPr>
        <w:shd w:val="clear" w:color="auto" w:fill="6262C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C7634" w:themeColor="accent6"/>
        <w:left w:val="single" w:sz="4" w:space="0" w:color="F6D04D" w:themeColor="accent5"/>
        <w:bottom w:val="single" w:sz="4" w:space="0" w:color="F6D04D" w:themeColor="accent5"/>
        <w:right w:val="single" w:sz="4" w:space="0" w:color="F6D04D" w:themeColor="accent5"/>
        <w:insideH w:val="single" w:sz="4" w:space="0" w:color="FFFFFF" w:themeColor="background1"/>
        <w:insideV w:val="single" w:sz="4" w:space="0" w:color="FFFFFF" w:themeColor="background1"/>
      </w:tblBorders>
    </w:tblPr>
    <w:tcPr>
      <w:shd w:val="clear" w:color="auto" w:fill="FEFAED" w:themeFill="accent5" w:themeFillTint="19"/>
    </w:tcPr>
    <w:tblStylePr w:type="firstRow">
      <w:rPr>
        <w:b/>
        <w:bCs/>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9009" w:themeFill="accent5" w:themeFillShade="99"/>
      </w:tcPr>
    </w:tblStylePr>
    <w:tblStylePr w:type="firstCol">
      <w:rPr>
        <w:color w:val="FFFFFF" w:themeColor="background1"/>
      </w:rPr>
      <w:tblPr/>
      <w:tcPr>
        <w:tcBorders>
          <w:top w:val="nil"/>
          <w:left w:val="nil"/>
          <w:bottom w:val="nil"/>
          <w:right w:val="nil"/>
          <w:insideH w:val="single" w:sz="4" w:space="0" w:color="B89009" w:themeColor="accent5" w:themeShade="99"/>
          <w:insideV w:val="nil"/>
        </w:tcBorders>
        <w:shd w:val="clear" w:color="auto" w:fill="B8900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89009" w:themeFill="accent5" w:themeFillShade="99"/>
      </w:tcPr>
    </w:tblStylePr>
    <w:tblStylePr w:type="band1Vert">
      <w:tblPr/>
      <w:tcPr>
        <w:shd w:val="clear" w:color="auto" w:fill="FBECB7" w:themeFill="accent5" w:themeFillTint="66"/>
      </w:tcPr>
    </w:tblStylePr>
    <w:tblStylePr w:type="band1Horz">
      <w:tblPr/>
      <w:tcPr>
        <w:shd w:val="clear" w:color="auto" w:fill="FAE7A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6D04D" w:themeColor="accent5"/>
        <w:left w:val="single" w:sz="4" w:space="0" w:color="FC7634" w:themeColor="accent6"/>
        <w:bottom w:val="single" w:sz="4" w:space="0" w:color="FC7634" w:themeColor="accent6"/>
        <w:right w:val="single" w:sz="4" w:space="0" w:color="FC7634" w:themeColor="accent6"/>
        <w:insideH w:val="single" w:sz="4" w:space="0" w:color="FFFFFF" w:themeColor="background1"/>
        <w:insideV w:val="single" w:sz="4" w:space="0" w:color="FFFFFF" w:themeColor="background1"/>
      </w:tblBorders>
    </w:tblPr>
    <w:tcPr>
      <w:shd w:val="clear" w:color="auto" w:fill="FEF1EA" w:themeFill="accent6" w:themeFillTint="19"/>
    </w:tcPr>
    <w:tblStylePr w:type="firstRow">
      <w:rPr>
        <w:b/>
        <w:bCs/>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33D02" w:themeFill="accent6" w:themeFillShade="99"/>
      </w:tcPr>
    </w:tblStylePr>
    <w:tblStylePr w:type="firstCol">
      <w:rPr>
        <w:color w:val="FFFFFF" w:themeColor="background1"/>
      </w:rPr>
      <w:tblPr/>
      <w:tcPr>
        <w:tcBorders>
          <w:top w:val="nil"/>
          <w:left w:val="nil"/>
          <w:bottom w:val="nil"/>
          <w:right w:val="nil"/>
          <w:insideH w:val="single" w:sz="4" w:space="0" w:color="B33D02" w:themeColor="accent6" w:themeShade="99"/>
          <w:insideV w:val="nil"/>
        </w:tcBorders>
        <w:shd w:val="clear" w:color="auto" w:fill="B33D0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33D02" w:themeFill="accent6" w:themeFillShade="99"/>
      </w:tcPr>
    </w:tblStylePr>
    <w:tblStylePr w:type="band1Vert">
      <w:tblPr/>
      <w:tcPr>
        <w:shd w:val="clear" w:color="auto" w:fill="FDC7AD" w:themeFill="accent6" w:themeFillTint="66"/>
      </w:tcPr>
    </w:tblStylePr>
    <w:tblStylePr w:type="band1Horz">
      <w:tblPr/>
      <w:tcPr>
        <w:shd w:val="clear" w:color="auto" w:fill="FDBA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9A5156"/>
    <w:rPr>
      <w:sz w:val="16"/>
      <w:szCs w:val="16"/>
    </w:rPr>
  </w:style>
  <w:style w:type="paragraph" w:styleId="CommentText">
    <w:name w:val="annotation text"/>
    <w:basedOn w:val="Normal"/>
    <w:link w:val="CommentTextChar"/>
    <w:unhideWhenUsed/>
    <w:rsid w:val="009A5156"/>
    <w:pPr>
      <w:spacing w:line="240" w:lineRule="auto"/>
    </w:pPr>
  </w:style>
  <w:style w:type="character" w:customStyle="1" w:styleId="CommentTextChar">
    <w:name w:val="Comment Text Char"/>
    <w:basedOn w:val="DefaultParagraphFont"/>
    <w:link w:val="CommentText"/>
    <w:rsid w:val="009A5156"/>
  </w:style>
  <w:style w:type="paragraph" w:styleId="CommentSubject">
    <w:name w:val="annotation subject"/>
    <w:basedOn w:val="CommentText"/>
    <w:next w:val="CommentText"/>
    <w:link w:val="CommentSubjectChar"/>
    <w:uiPriority w:val="99"/>
    <w:semiHidden/>
    <w:unhideWhenUsed/>
    <w:rsid w:val="009A5156"/>
    <w:rPr>
      <w:b/>
      <w:bCs/>
    </w:rPr>
  </w:style>
  <w:style w:type="character" w:customStyle="1" w:styleId="CommentSubjectChar">
    <w:name w:val="Comment Subject Char"/>
    <w:basedOn w:val="CommentTextChar"/>
    <w:link w:val="CommentSubject"/>
    <w:uiPriority w:val="99"/>
    <w:semiHidden/>
    <w:rsid w:val="009A5156"/>
    <w:rPr>
      <w:b/>
      <w:bCs/>
    </w:rPr>
  </w:style>
  <w:style w:type="table" w:styleId="DarkList">
    <w:name w:val="Dark List"/>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99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2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20000" w:themeFill="accent1" w:themeFillShade="BF"/>
      </w:tcPr>
    </w:tblStylePr>
    <w:tblStylePr w:type="band1Vert">
      <w:tblPr/>
      <w:tcPr>
        <w:tcBorders>
          <w:top w:val="nil"/>
          <w:left w:val="nil"/>
          <w:bottom w:val="nil"/>
          <w:right w:val="nil"/>
          <w:insideH w:val="nil"/>
          <w:insideV w:val="nil"/>
        </w:tcBorders>
        <w:shd w:val="clear" w:color="auto" w:fill="720000" w:themeFill="accent1" w:themeFillShade="BF"/>
      </w:tcPr>
    </w:tblStylePr>
    <w:tblStylePr w:type="band1Horz">
      <w:tblPr/>
      <w:tcPr>
        <w:tcBorders>
          <w:top w:val="nil"/>
          <w:left w:val="nil"/>
          <w:bottom w:val="nil"/>
          <w:right w:val="nil"/>
          <w:insideH w:val="nil"/>
          <w:insideV w:val="nil"/>
        </w:tcBorders>
        <w:shd w:val="clear" w:color="auto" w:fill="720000" w:themeFill="accent1" w:themeFillShade="BF"/>
      </w:tcPr>
    </w:tblStylePr>
  </w:style>
  <w:style w:type="table" w:styleId="DarkList-Accent2">
    <w:name w:val="Dark List Accent 2"/>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2F3EE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157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320B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320BF" w:themeFill="accent2" w:themeFillShade="BF"/>
      </w:tcPr>
    </w:tblStylePr>
    <w:tblStylePr w:type="band1Vert">
      <w:tblPr/>
      <w:tcPr>
        <w:tcBorders>
          <w:top w:val="nil"/>
          <w:left w:val="nil"/>
          <w:bottom w:val="nil"/>
          <w:right w:val="nil"/>
          <w:insideH w:val="nil"/>
          <w:insideV w:val="nil"/>
        </w:tcBorders>
        <w:shd w:val="clear" w:color="auto" w:fill="1320BF" w:themeFill="accent2" w:themeFillShade="BF"/>
      </w:tcPr>
    </w:tblStylePr>
    <w:tblStylePr w:type="band1Horz">
      <w:tblPr/>
      <w:tcPr>
        <w:tcBorders>
          <w:top w:val="nil"/>
          <w:left w:val="nil"/>
          <w:bottom w:val="nil"/>
          <w:right w:val="nil"/>
          <w:insideH w:val="nil"/>
          <w:insideV w:val="nil"/>
        </w:tcBorders>
        <w:shd w:val="clear" w:color="auto" w:fill="1320BF" w:themeFill="accent2" w:themeFillShade="BF"/>
      </w:tcPr>
    </w:tblStylePr>
  </w:style>
  <w:style w:type="table" w:styleId="DarkList-Accent3">
    <w:name w:val="Dark List Accent 3"/>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FD08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674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79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79B61" w:themeFill="accent3" w:themeFillShade="BF"/>
      </w:tcPr>
    </w:tblStylePr>
    <w:tblStylePr w:type="band1Vert">
      <w:tblPr/>
      <w:tcPr>
        <w:tcBorders>
          <w:top w:val="nil"/>
          <w:left w:val="nil"/>
          <w:bottom w:val="nil"/>
          <w:right w:val="nil"/>
          <w:insideH w:val="nil"/>
          <w:insideV w:val="nil"/>
        </w:tcBorders>
        <w:shd w:val="clear" w:color="auto" w:fill="179B61" w:themeFill="accent3" w:themeFillShade="BF"/>
      </w:tcPr>
    </w:tblStylePr>
    <w:tblStylePr w:type="band1Horz">
      <w:tblPr/>
      <w:tcPr>
        <w:tcBorders>
          <w:top w:val="nil"/>
          <w:left w:val="nil"/>
          <w:bottom w:val="nil"/>
          <w:right w:val="nil"/>
          <w:insideH w:val="nil"/>
          <w:insideV w:val="nil"/>
        </w:tcBorders>
        <w:shd w:val="clear" w:color="auto" w:fill="179B61" w:themeFill="accent3" w:themeFillShade="BF"/>
      </w:tcPr>
    </w:tblStylePr>
  </w:style>
  <w:style w:type="table" w:styleId="DarkList-Accent4">
    <w:name w:val="Dark List Accent 4"/>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7174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0B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1113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11135" w:themeFill="accent4" w:themeFillShade="BF"/>
      </w:tcPr>
    </w:tblStylePr>
    <w:tblStylePr w:type="band1Vert">
      <w:tblPr/>
      <w:tcPr>
        <w:tcBorders>
          <w:top w:val="nil"/>
          <w:left w:val="nil"/>
          <w:bottom w:val="nil"/>
          <w:right w:val="nil"/>
          <w:insideH w:val="nil"/>
          <w:insideV w:val="nil"/>
        </w:tcBorders>
        <w:shd w:val="clear" w:color="auto" w:fill="111135" w:themeFill="accent4" w:themeFillShade="BF"/>
      </w:tcPr>
    </w:tblStylePr>
    <w:tblStylePr w:type="band1Horz">
      <w:tblPr/>
      <w:tcPr>
        <w:tcBorders>
          <w:top w:val="nil"/>
          <w:left w:val="nil"/>
          <w:bottom w:val="nil"/>
          <w:right w:val="nil"/>
          <w:insideH w:val="nil"/>
          <w:insideV w:val="nil"/>
        </w:tcBorders>
        <w:shd w:val="clear" w:color="auto" w:fill="111135" w:themeFill="accent4" w:themeFillShade="BF"/>
      </w:tcPr>
    </w:tblStylePr>
  </w:style>
  <w:style w:type="table" w:styleId="DarkList-Accent5">
    <w:name w:val="Dark List Accent 5"/>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6D04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8770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5B40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5B40B" w:themeFill="accent5" w:themeFillShade="BF"/>
      </w:tcPr>
    </w:tblStylePr>
    <w:tblStylePr w:type="band1Vert">
      <w:tblPr/>
      <w:tcPr>
        <w:tcBorders>
          <w:top w:val="nil"/>
          <w:left w:val="nil"/>
          <w:bottom w:val="nil"/>
          <w:right w:val="nil"/>
          <w:insideH w:val="nil"/>
          <w:insideV w:val="nil"/>
        </w:tcBorders>
        <w:shd w:val="clear" w:color="auto" w:fill="E5B40B" w:themeFill="accent5" w:themeFillShade="BF"/>
      </w:tcPr>
    </w:tblStylePr>
    <w:tblStylePr w:type="band1Horz">
      <w:tblPr/>
      <w:tcPr>
        <w:tcBorders>
          <w:top w:val="nil"/>
          <w:left w:val="nil"/>
          <w:bottom w:val="nil"/>
          <w:right w:val="nil"/>
          <w:insideH w:val="nil"/>
          <w:insideV w:val="nil"/>
        </w:tcBorders>
        <w:shd w:val="clear" w:color="auto" w:fill="E5B40B" w:themeFill="accent5" w:themeFillShade="BF"/>
      </w:tcPr>
    </w:tblStylePr>
  </w:style>
  <w:style w:type="table" w:styleId="DarkList-Accent6">
    <w:name w:val="Dark List Accent 6"/>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C763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320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04C0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04C03" w:themeFill="accent6" w:themeFillShade="BF"/>
      </w:tcPr>
    </w:tblStylePr>
    <w:tblStylePr w:type="band1Vert">
      <w:tblPr/>
      <w:tcPr>
        <w:tcBorders>
          <w:top w:val="nil"/>
          <w:left w:val="nil"/>
          <w:bottom w:val="nil"/>
          <w:right w:val="nil"/>
          <w:insideH w:val="nil"/>
          <w:insideV w:val="nil"/>
        </w:tcBorders>
        <w:shd w:val="clear" w:color="auto" w:fill="E04C03" w:themeFill="accent6" w:themeFillShade="BF"/>
      </w:tcPr>
    </w:tblStylePr>
    <w:tblStylePr w:type="band1Horz">
      <w:tblPr/>
      <w:tcPr>
        <w:tcBorders>
          <w:top w:val="nil"/>
          <w:left w:val="nil"/>
          <w:bottom w:val="nil"/>
          <w:right w:val="nil"/>
          <w:insideH w:val="nil"/>
          <w:insideV w:val="nil"/>
        </w:tcBorders>
        <w:shd w:val="clear" w:color="auto" w:fill="E04C03" w:themeFill="accent6" w:themeFillShade="BF"/>
      </w:tcPr>
    </w:tblStylePr>
  </w:style>
  <w:style w:type="table" w:styleId="GridTable1Light">
    <w:name w:val="Grid Table 1 Light"/>
    <w:basedOn w:val="TableNormal"/>
    <w:uiPriority w:val="46"/>
    <w:rsid w:val="009A515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A5156"/>
    <w:pPr>
      <w:spacing w:line="240" w:lineRule="auto"/>
    </w:pPr>
    <w:tblPr>
      <w:tblStyleRowBandSize w:val="1"/>
      <w:tblStyleColBandSize w:val="1"/>
      <w:tblBorders>
        <w:top w:val="single" w:sz="4" w:space="0" w:color="FF7070" w:themeColor="accent1" w:themeTint="66"/>
        <w:left w:val="single" w:sz="4" w:space="0" w:color="FF7070" w:themeColor="accent1" w:themeTint="66"/>
        <w:bottom w:val="single" w:sz="4" w:space="0" w:color="FF7070" w:themeColor="accent1" w:themeTint="66"/>
        <w:right w:val="single" w:sz="4" w:space="0" w:color="FF7070" w:themeColor="accent1" w:themeTint="66"/>
        <w:insideH w:val="single" w:sz="4" w:space="0" w:color="FF7070" w:themeColor="accent1" w:themeTint="66"/>
        <w:insideV w:val="single" w:sz="4" w:space="0" w:color="FF7070" w:themeColor="accent1" w:themeTint="66"/>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2" w:space="0" w:color="FF282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A5156"/>
    <w:pPr>
      <w:spacing w:line="240" w:lineRule="auto"/>
    </w:pPr>
    <w:tblPr>
      <w:tblStyleRowBandSize w:val="1"/>
      <w:tblStyleColBandSize w:val="1"/>
      <w:tblBorders>
        <w:top w:val="single" w:sz="4" w:space="0" w:color="ABB1F6" w:themeColor="accent2" w:themeTint="66"/>
        <w:left w:val="single" w:sz="4" w:space="0" w:color="ABB1F6" w:themeColor="accent2" w:themeTint="66"/>
        <w:bottom w:val="single" w:sz="4" w:space="0" w:color="ABB1F6" w:themeColor="accent2" w:themeTint="66"/>
        <w:right w:val="single" w:sz="4" w:space="0" w:color="ABB1F6" w:themeColor="accent2" w:themeTint="66"/>
        <w:insideH w:val="single" w:sz="4" w:space="0" w:color="ABB1F6" w:themeColor="accent2" w:themeTint="66"/>
        <w:insideV w:val="single" w:sz="4" w:space="0" w:color="ABB1F6" w:themeColor="accent2" w:themeTint="66"/>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2" w:space="0" w:color="818AF2"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A5156"/>
    <w:pPr>
      <w:spacing w:line="240" w:lineRule="auto"/>
    </w:pPr>
    <w:tblPr>
      <w:tblStyleRowBandSize w:val="1"/>
      <w:tblStyleColBandSize w:val="1"/>
      <w:tblBorders>
        <w:top w:val="single" w:sz="4" w:space="0" w:color="A0F1CD" w:themeColor="accent3" w:themeTint="66"/>
        <w:left w:val="single" w:sz="4" w:space="0" w:color="A0F1CD" w:themeColor="accent3" w:themeTint="66"/>
        <w:bottom w:val="single" w:sz="4" w:space="0" w:color="A0F1CD" w:themeColor="accent3" w:themeTint="66"/>
        <w:right w:val="single" w:sz="4" w:space="0" w:color="A0F1CD" w:themeColor="accent3" w:themeTint="66"/>
        <w:insideH w:val="single" w:sz="4" w:space="0" w:color="A0F1CD" w:themeColor="accent3" w:themeTint="66"/>
        <w:insideV w:val="single" w:sz="4" w:space="0" w:color="A0F1CD" w:themeColor="accent3" w:themeTint="66"/>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2" w:space="0" w:color="71EAB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A5156"/>
    <w:pPr>
      <w:spacing w:line="240" w:lineRule="auto"/>
    </w:pPr>
    <w:tblPr>
      <w:tblStyleRowBandSize w:val="1"/>
      <w:tblStyleColBandSize w:val="1"/>
      <w:tblBorders>
        <w:top w:val="single" w:sz="4" w:space="0" w:color="8181D6" w:themeColor="accent4" w:themeTint="66"/>
        <w:left w:val="single" w:sz="4" w:space="0" w:color="8181D6" w:themeColor="accent4" w:themeTint="66"/>
        <w:bottom w:val="single" w:sz="4" w:space="0" w:color="8181D6" w:themeColor="accent4" w:themeTint="66"/>
        <w:right w:val="single" w:sz="4" w:space="0" w:color="8181D6" w:themeColor="accent4" w:themeTint="66"/>
        <w:insideH w:val="single" w:sz="4" w:space="0" w:color="8181D6" w:themeColor="accent4" w:themeTint="66"/>
        <w:insideV w:val="single" w:sz="4" w:space="0" w:color="8181D6" w:themeColor="accent4" w:themeTint="66"/>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2" w:space="0" w:color="4242C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A5156"/>
    <w:pPr>
      <w:spacing w:line="240" w:lineRule="auto"/>
    </w:pPr>
    <w:tblPr>
      <w:tblStyleRowBandSize w:val="1"/>
      <w:tblStyleColBandSize w:val="1"/>
      <w:tblBorders>
        <w:top w:val="single" w:sz="4" w:space="0" w:color="FBECB7" w:themeColor="accent5" w:themeTint="66"/>
        <w:left w:val="single" w:sz="4" w:space="0" w:color="FBECB7" w:themeColor="accent5" w:themeTint="66"/>
        <w:bottom w:val="single" w:sz="4" w:space="0" w:color="FBECB7" w:themeColor="accent5" w:themeTint="66"/>
        <w:right w:val="single" w:sz="4" w:space="0" w:color="FBECB7" w:themeColor="accent5" w:themeTint="66"/>
        <w:insideH w:val="single" w:sz="4" w:space="0" w:color="FBECB7" w:themeColor="accent5" w:themeTint="66"/>
        <w:insideV w:val="single" w:sz="4" w:space="0" w:color="FBECB7" w:themeColor="accent5" w:themeTint="66"/>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2" w:space="0" w:color="F9E29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A5156"/>
    <w:pPr>
      <w:spacing w:line="240" w:lineRule="auto"/>
    </w:pPr>
    <w:tblPr>
      <w:tblStyleRowBandSize w:val="1"/>
      <w:tblStyleColBandSize w:val="1"/>
      <w:tblBorders>
        <w:top w:val="single" w:sz="4" w:space="0" w:color="FDC7AD" w:themeColor="accent6" w:themeTint="66"/>
        <w:left w:val="single" w:sz="4" w:space="0" w:color="FDC7AD" w:themeColor="accent6" w:themeTint="66"/>
        <w:bottom w:val="single" w:sz="4" w:space="0" w:color="FDC7AD" w:themeColor="accent6" w:themeTint="66"/>
        <w:right w:val="single" w:sz="4" w:space="0" w:color="FDC7AD" w:themeColor="accent6" w:themeTint="66"/>
        <w:insideH w:val="single" w:sz="4" w:space="0" w:color="FDC7AD" w:themeColor="accent6" w:themeTint="66"/>
        <w:insideV w:val="single" w:sz="4" w:space="0" w:color="FDC7AD" w:themeColor="accent6" w:themeTint="66"/>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2" w:space="0" w:color="FDAC85"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A515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A5156"/>
    <w:pPr>
      <w:spacing w:line="240" w:lineRule="auto"/>
    </w:pPr>
    <w:tblPr>
      <w:tblStyleRowBandSize w:val="1"/>
      <w:tblStyleColBandSize w:val="1"/>
      <w:tblBorders>
        <w:top w:val="single" w:sz="2" w:space="0" w:color="FF2828" w:themeColor="accent1" w:themeTint="99"/>
        <w:bottom w:val="single" w:sz="2" w:space="0" w:color="FF2828" w:themeColor="accent1" w:themeTint="99"/>
        <w:insideH w:val="single" w:sz="2" w:space="0" w:color="FF2828" w:themeColor="accent1" w:themeTint="99"/>
        <w:insideV w:val="single" w:sz="2" w:space="0" w:color="FF2828" w:themeColor="accent1" w:themeTint="99"/>
      </w:tblBorders>
    </w:tblPr>
    <w:tblStylePr w:type="firstRow">
      <w:rPr>
        <w:b/>
        <w:bCs/>
      </w:rPr>
      <w:tblPr/>
      <w:tcPr>
        <w:tcBorders>
          <w:top w:val="nil"/>
          <w:bottom w:val="single" w:sz="12" w:space="0" w:color="FF2828" w:themeColor="accent1" w:themeTint="99"/>
          <w:insideH w:val="nil"/>
          <w:insideV w:val="nil"/>
        </w:tcBorders>
        <w:shd w:val="clear" w:color="auto" w:fill="FFFFFF" w:themeFill="background1"/>
      </w:tcPr>
    </w:tblStylePr>
    <w:tblStylePr w:type="lastRow">
      <w:rPr>
        <w:b/>
        <w:bCs/>
      </w:rPr>
      <w:tblPr/>
      <w:tcPr>
        <w:tcBorders>
          <w:top w:val="double" w:sz="2" w:space="0" w:color="FF282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2-Accent2">
    <w:name w:val="Grid Table 2 Accent 2"/>
    <w:basedOn w:val="TableNormal"/>
    <w:uiPriority w:val="47"/>
    <w:rsid w:val="009A5156"/>
    <w:pPr>
      <w:spacing w:line="240" w:lineRule="auto"/>
    </w:pPr>
    <w:tblPr>
      <w:tblStyleRowBandSize w:val="1"/>
      <w:tblStyleColBandSize w:val="1"/>
      <w:tblBorders>
        <w:top w:val="single" w:sz="2" w:space="0" w:color="818AF2" w:themeColor="accent2" w:themeTint="99"/>
        <w:bottom w:val="single" w:sz="2" w:space="0" w:color="818AF2" w:themeColor="accent2" w:themeTint="99"/>
        <w:insideH w:val="single" w:sz="2" w:space="0" w:color="818AF2" w:themeColor="accent2" w:themeTint="99"/>
        <w:insideV w:val="single" w:sz="2" w:space="0" w:color="818AF2" w:themeColor="accent2" w:themeTint="99"/>
      </w:tblBorders>
    </w:tblPr>
    <w:tblStylePr w:type="firstRow">
      <w:rPr>
        <w:b/>
        <w:bCs/>
      </w:rPr>
      <w:tblPr/>
      <w:tcPr>
        <w:tcBorders>
          <w:top w:val="nil"/>
          <w:bottom w:val="single" w:sz="12" w:space="0" w:color="818AF2" w:themeColor="accent2" w:themeTint="99"/>
          <w:insideH w:val="nil"/>
          <w:insideV w:val="nil"/>
        </w:tcBorders>
        <w:shd w:val="clear" w:color="auto" w:fill="FFFFFF" w:themeFill="background1"/>
      </w:tcPr>
    </w:tblStylePr>
    <w:tblStylePr w:type="lastRow">
      <w:rPr>
        <w:b/>
        <w:bCs/>
      </w:rPr>
      <w:tblPr/>
      <w:tcPr>
        <w:tcBorders>
          <w:top w:val="double" w:sz="2" w:space="0" w:color="818AF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2-Accent3">
    <w:name w:val="Grid Table 2 Accent 3"/>
    <w:basedOn w:val="TableNormal"/>
    <w:uiPriority w:val="47"/>
    <w:rsid w:val="009A5156"/>
    <w:pPr>
      <w:spacing w:line="240" w:lineRule="auto"/>
    </w:pPr>
    <w:tblPr>
      <w:tblStyleRowBandSize w:val="1"/>
      <w:tblStyleColBandSize w:val="1"/>
      <w:tblBorders>
        <w:top w:val="single" w:sz="2" w:space="0" w:color="71EAB4" w:themeColor="accent3" w:themeTint="99"/>
        <w:bottom w:val="single" w:sz="2" w:space="0" w:color="71EAB4" w:themeColor="accent3" w:themeTint="99"/>
        <w:insideH w:val="single" w:sz="2" w:space="0" w:color="71EAB4" w:themeColor="accent3" w:themeTint="99"/>
        <w:insideV w:val="single" w:sz="2" w:space="0" w:color="71EAB4" w:themeColor="accent3" w:themeTint="99"/>
      </w:tblBorders>
    </w:tblPr>
    <w:tblStylePr w:type="firstRow">
      <w:rPr>
        <w:b/>
        <w:bCs/>
      </w:rPr>
      <w:tblPr/>
      <w:tcPr>
        <w:tcBorders>
          <w:top w:val="nil"/>
          <w:bottom w:val="single" w:sz="12" w:space="0" w:color="71EAB4" w:themeColor="accent3" w:themeTint="99"/>
          <w:insideH w:val="nil"/>
          <w:insideV w:val="nil"/>
        </w:tcBorders>
        <w:shd w:val="clear" w:color="auto" w:fill="FFFFFF" w:themeFill="background1"/>
      </w:tcPr>
    </w:tblStylePr>
    <w:tblStylePr w:type="lastRow">
      <w:rPr>
        <w:b/>
        <w:bCs/>
      </w:rPr>
      <w:tblPr/>
      <w:tcPr>
        <w:tcBorders>
          <w:top w:val="double" w:sz="2" w:space="0" w:color="71EAB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2-Accent4">
    <w:name w:val="Grid Table 2 Accent 4"/>
    <w:basedOn w:val="TableNormal"/>
    <w:uiPriority w:val="47"/>
    <w:rsid w:val="009A5156"/>
    <w:pPr>
      <w:spacing w:line="240" w:lineRule="auto"/>
    </w:pPr>
    <w:tblPr>
      <w:tblStyleRowBandSize w:val="1"/>
      <w:tblStyleColBandSize w:val="1"/>
      <w:tblBorders>
        <w:top w:val="single" w:sz="2" w:space="0" w:color="4242C2" w:themeColor="accent4" w:themeTint="99"/>
        <w:bottom w:val="single" w:sz="2" w:space="0" w:color="4242C2" w:themeColor="accent4" w:themeTint="99"/>
        <w:insideH w:val="single" w:sz="2" w:space="0" w:color="4242C2" w:themeColor="accent4" w:themeTint="99"/>
        <w:insideV w:val="single" w:sz="2" w:space="0" w:color="4242C2" w:themeColor="accent4" w:themeTint="99"/>
      </w:tblBorders>
    </w:tblPr>
    <w:tblStylePr w:type="firstRow">
      <w:rPr>
        <w:b/>
        <w:bCs/>
      </w:rPr>
      <w:tblPr/>
      <w:tcPr>
        <w:tcBorders>
          <w:top w:val="nil"/>
          <w:bottom w:val="single" w:sz="12" w:space="0" w:color="4242C2" w:themeColor="accent4" w:themeTint="99"/>
          <w:insideH w:val="nil"/>
          <w:insideV w:val="nil"/>
        </w:tcBorders>
        <w:shd w:val="clear" w:color="auto" w:fill="FFFFFF" w:themeFill="background1"/>
      </w:tcPr>
    </w:tblStylePr>
    <w:tblStylePr w:type="lastRow">
      <w:rPr>
        <w:b/>
        <w:bCs/>
      </w:rPr>
      <w:tblPr/>
      <w:tcPr>
        <w:tcBorders>
          <w:top w:val="double" w:sz="2" w:space="0" w:color="4242C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2-Accent5">
    <w:name w:val="Grid Table 2 Accent 5"/>
    <w:basedOn w:val="TableNormal"/>
    <w:uiPriority w:val="47"/>
    <w:rsid w:val="009A5156"/>
    <w:pPr>
      <w:spacing w:line="240" w:lineRule="auto"/>
    </w:pPr>
    <w:tblPr>
      <w:tblStyleRowBandSize w:val="1"/>
      <w:tblStyleColBandSize w:val="1"/>
      <w:tblBorders>
        <w:top w:val="single" w:sz="2" w:space="0" w:color="F9E294" w:themeColor="accent5" w:themeTint="99"/>
        <w:bottom w:val="single" w:sz="2" w:space="0" w:color="F9E294" w:themeColor="accent5" w:themeTint="99"/>
        <w:insideH w:val="single" w:sz="2" w:space="0" w:color="F9E294" w:themeColor="accent5" w:themeTint="99"/>
        <w:insideV w:val="single" w:sz="2" w:space="0" w:color="F9E294" w:themeColor="accent5" w:themeTint="99"/>
      </w:tblBorders>
    </w:tblPr>
    <w:tblStylePr w:type="firstRow">
      <w:rPr>
        <w:b/>
        <w:bCs/>
      </w:rPr>
      <w:tblPr/>
      <w:tcPr>
        <w:tcBorders>
          <w:top w:val="nil"/>
          <w:bottom w:val="single" w:sz="12" w:space="0" w:color="F9E294" w:themeColor="accent5" w:themeTint="99"/>
          <w:insideH w:val="nil"/>
          <w:insideV w:val="nil"/>
        </w:tcBorders>
        <w:shd w:val="clear" w:color="auto" w:fill="FFFFFF" w:themeFill="background1"/>
      </w:tcPr>
    </w:tblStylePr>
    <w:tblStylePr w:type="lastRow">
      <w:rPr>
        <w:b/>
        <w:bCs/>
      </w:rPr>
      <w:tblPr/>
      <w:tcPr>
        <w:tcBorders>
          <w:top w:val="double" w:sz="2" w:space="0" w:color="F9E29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2-Accent6">
    <w:name w:val="Grid Table 2 Accent 6"/>
    <w:basedOn w:val="TableNormal"/>
    <w:uiPriority w:val="47"/>
    <w:rsid w:val="009A5156"/>
    <w:pPr>
      <w:spacing w:line="240" w:lineRule="auto"/>
    </w:pPr>
    <w:tblPr>
      <w:tblStyleRowBandSize w:val="1"/>
      <w:tblStyleColBandSize w:val="1"/>
      <w:tblBorders>
        <w:top w:val="single" w:sz="2" w:space="0" w:color="FDAC85" w:themeColor="accent6" w:themeTint="99"/>
        <w:bottom w:val="single" w:sz="2" w:space="0" w:color="FDAC85" w:themeColor="accent6" w:themeTint="99"/>
        <w:insideH w:val="single" w:sz="2" w:space="0" w:color="FDAC85" w:themeColor="accent6" w:themeTint="99"/>
        <w:insideV w:val="single" w:sz="2" w:space="0" w:color="FDAC85" w:themeColor="accent6" w:themeTint="99"/>
      </w:tblBorders>
    </w:tblPr>
    <w:tblStylePr w:type="firstRow">
      <w:rPr>
        <w:b/>
        <w:bCs/>
      </w:rPr>
      <w:tblPr/>
      <w:tcPr>
        <w:tcBorders>
          <w:top w:val="nil"/>
          <w:bottom w:val="single" w:sz="12" w:space="0" w:color="FDAC85" w:themeColor="accent6" w:themeTint="99"/>
          <w:insideH w:val="nil"/>
          <w:insideV w:val="nil"/>
        </w:tcBorders>
        <w:shd w:val="clear" w:color="auto" w:fill="FFFFFF" w:themeFill="background1"/>
      </w:tcPr>
    </w:tblStylePr>
    <w:tblStylePr w:type="lastRow">
      <w:rPr>
        <w:b/>
        <w:bCs/>
      </w:rPr>
      <w:tblPr/>
      <w:tcPr>
        <w:tcBorders>
          <w:top w:val="double" w:sz="2" w:space="0" w:color="FDAC8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3">
    <w:name w:val="Grid Table 3"/>
    <w:basedOn w:val="TableNormal"/>
    <w:uiPriority w:val="48"/>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3-Accent2">
    <w:name w:val="Grid Table 3 Accent 2"/>
    <w:basedOn w:val="TableNormal"/>
    <w:uiPriority w:val="48"/>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3-Accent3">
    <w:name w:val="Grid Table 3 Accent 3"/>
    <w:basedOn w:val="TableNormal"/>
    <w:uiPriority w:val="48"/>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3-Accent4">
    <w:name w:val="Grid Table 3 Accent 4"/>
    <w:basedOn w:val="TableNormal"/>
    <w:uiPriority w:val="48"/>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3-Accent5">
    <w:name w:val="Grid Table 3 Accent 5"/>
    <w:basedOn w:val="TableNormal"/>
    <w:uiPriority w:val="48"/>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3-Accent6">
    <w:name w:val="Grid Table 3 Accent 6"/>
    <w:basedOn w:val="TableNormal"/>
    <w:uiPriority w:val="48"/>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table" w:styleId="GridTable4">
    <w:name w:val="Grid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insideV w:val="nil"/>
        </w:tcBorders>
        <w:shd w:val="clear" w:color="auto" w:fill="990000" w:themeFill="accent1"/>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4-Accent2">
    <w:name w:val="Grid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insideV w:val="nil"/>
        </w:tcBorders>
        <w:shd w:val="clear" w:color="auto" w:fill="2F3EEA" w:themeFill="accent2"/>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4-Accent3">
    <w:name w:val="Grid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insideV w:val="nil"/>
        </w:tcBorders>
        <w:shd w:val="clear" w:color="auto" w:fill="1FD082" w:themeFill="accent3"/>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4-Accent4">
    <w:name w:val="Grid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insideV w:val="nil"/>
        </w:tcBorders>
        <w:shd w:val="clear" w:color="auto" w:fill="171748" w:themeFill="accent4"/>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4-Accent5">
    <w:name w:val="Grid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insideV w:val="nil"/>
        </w:tcBorders>
        <w:shd w:val="clear" w:color="auto" w:fill="F6D04D" w:themeFill="accent5"/>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4-Accent6">
    <w:name w:val="Grid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insideV w:val="nil"/>
        </w:tcBorders>
        <w:shd w:val="clear" w:color="auto" w:fill="FC7634" w:themeFill="accent6"/>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5Dark">
    <w:name w:val="Grid Table 5 Dark"/>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B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00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00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00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0000" w:themeFill="accent1"/>
      </w:tcPr>
    </w:tblStylePr>
    <w:tblStylePr w:type="band1Vert">
      <w:tblPr/>
      <w:tcPr>
        <w:shd w:val="clear" w:color="auto" w:fill="FF7070" w:themeFill="accent1" w:themeFillTint="66"/>
      </w:tcPr>
    </w:tblStylePr>
    <w:tblStylePr w:type="band1Horz">
      <w:tblPr/>
      <w:tcPr>
        <w:shd w:val="clear" w:color="auto" w:fill="FF7070" w:themeFill="accent1" w:themeFillTint="66"/>
      </w:tcPr>
    </w:tblStylePr>
  </w:style>
  <w:style w:type="table" w:styleId="GridTable5Dark-Accent2">
    <w:name w:val="Grid Table 5 Dark Accent 2"/>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D8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F3EE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F3EE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F3EE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F3EEA" w:themeFill="accent2"/>
      </w:tcPr>
    </w:tblStylePr>
    <w:tblStylePr w:type="band1Vert">
      <w:tblPr/>
      <w:tcPr>
        <w:shd w:val="clear" w:color="auto" w:fill="ABB1F6" w:themeFill="accent2" w:themeFillTint="66"/>
      </w:tcPr>
    </w:tblStylePr>
    <w:tblStylePr w:type="band1Horz">
      <w:tblPr/>
      <w:tcPr>
        <w:shd w:val="clear" w:color="auto" w:fill="ABB1F6" w:themeFill="accent2" w:themeFillTint="66"/>
      </w:tcPr>
    </w:tblStylePr>
  </w:style>
  <w:style w:type="table" w:styleId="GridTable5Dark-Accent3">
    <w:name w:val="Grid Table 5 Dark Accent 3"/>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F8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D08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D08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D08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D082" w:themeFill="accent3"/>
      </w:tcPr>
    </w:tblStylePr>
    <w:tblStylePr w:type="band1Vert">
      <w:tblPr/>
      <w:tcPr>
        <w:shd w:val="clear" w:color="auto" w:fill="A0F1CD" w:themeFill="accent3" w:themeFillTint="66"/>
      </w:tcPr>
    </w:tblStylePr>
    <w:tblStylePr w:type="band1Horz">
      <w:tblPr/>
      <w:tcPr>
        <w:shd w:val="clear" w:color="auto" w:fill="A0F1CD" w:themeFill="accent3" w:themeFillTint="66"/>
      </w:tcPr>
    </w:tblStylePr>
  </w:style>
  <w:style w:type="table" w:styleId="GridTable5Dark-Accent4">
    <w:name w:val="Grid Table 5 Dark Accent 4"/>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C0E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174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174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174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1748" w:themeFill="accent4"/>
      </w:tcPr>
    </w:tblStylePr>
    <w:tblStylePr w:type="band1Vert">
      <w:tblPr/>
      <w:tcPr>
        <w:shd w:val="clear" w:color="auto" w:fill="8181D6" w:themeFill="accent4" w:themeFillTint="66"/>
      </w:tcPr>
    </w:tblStylePr>
    <w:tblStylePr w:type="band1Horz">
      <w:tblPr/>
      <w:tcPr>
        <w:shd w:val="clear" w:color="auto" w:fill="8181D6" w:themeFill="accent4" w:themeFillTint="66"/>
      </w:tcPr>
    </w:tblStylePr>
  </w:style>
  <w:style w:type="table" w:styleId="GridTable5Dark-Accent5">
    <w:name w:val="Grid Table 5 Dark Accent 5"/>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D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D04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D04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D04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D04D" w:themeFill="accent5"/>
      </w:tcPr>
    </w:tblStylePr>
    <w:tblStylePr w:type="band1Vert">
      <w:tblPr/>
      <w:tcPr>
        <w:shd w:val="clear" w:color="auto" w:fill="FBECB7" w:themeFill="accent5" w:themeFillTint="66"/>
      </w:tcPr>
    </w:tblStylePr>
    <w:tblStylePr w:type="band1Horz">
      <w:tblPr/>
      <w:tcPr>
        <w:shd w:val="clear" w:color="auto" w:fill="FBECB7" w:themeFill="accent5" w:themeFillTint="66"/>
      </w:tcPr>
    </w:tblStylePr>
  </w:style>
  <w:style w:type="table" w:styleId="GridTable5Dark-Accent6">
    <w:name w:val="Grid Table 5 Dark Accent 6"/>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63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63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63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634" w:themeFill="accent6"/>
      </w:tcPr>
    </w:tblStylePr>
    <w:tblStylePr w:type="band1Vert">
      <w:tblPr/>
      <w:tcPr>
        <w:shd w:val="clear" w:color="auto" w:fill="FDC7AD" w:themeFill="accent6" w:themeFillTint="66"/>
      </w:tcPr>
    </w:tblStylePr>
    <w:tblStylePr w:type="band1Horz">
      <w:tblPr/>
      <w:tcPr>
        <w:shd w:val="clear" w:color="auto" w:fill="FDC7AD" w:themeFill="accent6" w:themeFillTint="66"/>
      </w:tcPr>
    </w:tblStylePr>
  </w:style>
  <w:style w:type="table" w:styleId="GridTable6Colorful">
    <w:name w:val="Grid Table 6 Colorful"/>
    <w:basedOn w:val="TableNormal"/>
    <w:uiPriority w:val="51"/>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6Colorful-Accent2">
    <w:name w:val="Grid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6Colorful-Accent3">
    <w:name w:val="Grid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6Colorful-Accent4">
    <w:name w:val="Grid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6Colorful-Accent5">
    <w:name w:val="Grid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6Colorful-Accent6">
    <w:name w:val="Grid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7Colorful">
    <w:name w:val="Grid Table 7 Colorful"/>
    <w:basedOn w:val="TableNormal"/>
    <w:uiPriority w:val="52"/>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7Colorful-Accent2">
    <w:name w:val="Grid Table 7 Colorful Accent 2"/>
    <w:basedOn w:val="TableNormal"/>
    <w:uiPriority w:val="52"/>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7Colorful-Accent3">
    <w:name w:val="Grid Table 7 Colorful Accent 3"/>
    <w:basedOn w:val="TableNormal"/>
    <w:uiPriority w:val="52"/>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7Colorful-Accent4">
    <w:name w:val="Grid Table 7 Colorful Accent 4"/>
    <w:basedOn w:val="TableNormal"/>
    <w:uiPriority w:val="52"/>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7Colorful-Accent5">
    <w:name w:val="Grid Table 7 Colorful Accent 5"/>
    <w:basedOn w:val="TableNormal"/>
    <w:uiPriority w:val="52"/>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7Colorful-Accent6">
    <w:name w:val="Grid Table 7 Colorful Accent 6"/>
    <w:basedOn w:val="TableNormal"/>
    <w:uiPriority w:val="52"/>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character" w:styleId="Hashtag">
    <w:name w:val="Hashtag"/>
    <w:basedOn w:val="DefaultParagraphFont"/>
    <w:uiPriority w:val="99"/>
    <w:semiHidden/>
    <w:unhideWhenUsed/>
    <w:rsid w:val="009A5156"/>
    <w:rPr>
      <w:color w:val="2B579A"/>
      <w:shd w:val="clear" w:color="auto" w:fill="E1DFDD"/>
    </w:rPr>
  </w:style>
  <w:style w:type="paragraph" w:styleId="Index1">
    <w:name w:val="index 1"/>
    <w:basedOn w:val="Normal"/>
    <w:next w:val="Normal"/>
    <w:autoRedefine/>
    <w:uiPriority w:val="99"/>
    <w:semiHidden/>
    <w:unhideWhenUsed/>
    <w:rsid w:val="009A5156"/>
    <w:pPr>
      <w:spacing w:line="240" w:lineRule="auto"/>
      <w:ind w:left="200" w:hanging="200"/>
    </w:pPr>
  </w:style>
  <w:style w:type="paragraph" w:styleId="Index2">
    <w:name w:val="index 2"/>
    <w:basedOn w:val="Normal"/>
    <w:next w:val="Normal"/>
    <w:autoRedefine/>
    <w:uiPriority w:val="99"/>
    <w:semiHidden/>
    <w:unhideWhenUsed/>
    <w:rsid w:val="009A5156"/>
    <w:pPr>
      <w:spacing w:line="240" w:lineRule="auto"/>
      <w:ind w:left="400" w:hanging="200"/>
    </w:pPr>
  </w:style>
  <w:style w:type="paragraph" w:styleId="Index3">
    <w:name w:val="index 3"/>
    <w:basedOn w:val="Normal"/>
    <w:next w:val="Normal"/>
    <w:autoRedefine/>
    <w:uiPriority w:val="99"/>
    <w:semiHidden/>
    <w:unhideWhenUsed/>
    <w:rsid w:val="009A5156"/>
    <w:pPr>
      <w:spacing w:line="240" w:lineRule="auto"/>
      <w:ind w:left="600" w:hanging="200"/>
    </w:pPr>
  </w:style>
  <w:style w:type="paragraph" w:styleId="Index4">
    <w:name w:val="index 4"/>
    <w:basedOn w:val="Normal"/>
    <w:next w:val="Normal"/>
    <w:autoRedefine/>
    <w:uiPriority w:val="99"/>
    <w:semiHidden/>
    <w:unhideWhenUsed/>
    <w:rsid w:val="009A5156"/>
    <w:pPr>
      <w:spacing w:line="240" w:lineRule="auto"/>
      <w:ind w:left="800" w:hanging="200"/>
    </w:pPr>
  </w:style>
  <w:style w:type="paragraph" w:styleId="Index5">
    <w:name w:val="index 5"/>
    <w:basedOn w:val="Normal"/>
    <w:next w:val="Normal"/>
    <w:autoRedefine/>
    <w:uiPriority w:val="99"/>
    <w:semiHidden/>
    <w:unhideWhenUsed/>
    <w:rsid w:val="009A5156"/>
    <w:pPr>
      <w:spacing w:line="240" w:lineRule="auto"/>
      <w:ind w:left="1000" w:hanging="200"/>
    </w:pPr>
  </w:style>
  <w:style w:type="paragraph" w:styleId="Index6">
    <w:name w:val="index 6"/>
    <w:basedOn w:val="Normal"/>
    <w:next w:val="Normal"/>
    <w:autoRedefine/>
    <w:uiPriority w:val="99"/>
    <w:semiHidden/>
    <w:unhideWhenUsed/>
    <w:rsid w:val="009A5156"/>
    <w:pPr>
      <w:spacing w:line="240" w:lineRule="auto"/>
      <w:ind w:left="1200" w:hanging="200"/>
    </w:pPr>
  </w:style>
  <w:style w:type="paragraph" w:styleId="Index7">
    <w:name w:val="index 7"/>
    <w:basedOn w:val="Normal"/>
    <w:next w:val="Normal"/>
    <w:autoRedefine/>
    <w:uiPriority w:val="99"/>
    <w:semiHidden/>
    <w:unhideWhenUsed/>
    <w:rsid w:val="009A5156"/>
    <w:pPr>
      <w:spacing w:line="240" w:lineRule="auto"/>
      <w:ind w:left="1400" w:hanging="200"/>
    </w:pPr>
  </w:style>
  <w:style w:type="paragraph" w:styleId="Index8">
    <w:name w:val="index 8"/>
    <w:basedOn w:val="Normal"/>
    <w:next w:val="Normal"/>
    <w:autoRedefine/>
    <w:uiPriority w:val="99"/>
    <w:semiHidden/>
    <w:unhideWhenUsed/>
    <w:rsid w:val="009A5156"/>
    <w:pPr>
      <w:spacing w:line="240" w:lineRule="auto"/>
      <w:ind w:left="1600" w:hanging="200"/>
    </w:pPr>
  </w:style>
  <w:style w:type="paragraph" w:styleId="Index9">
    <w:name w:val="index 9"/>
    <w:basedOn w:val="Normal"/>
    <w:next w:val="Normal"/>
    <w:autoRedefine/>
    <w:uiPriority w:val="99"/>
    <w:semiHidden/>
    <w:unhideWhenUsed/>
    <w:rsid w:val="009A5156"/>
    <w:pPr>
      <w:spacing w:line="240" w:lineRule="auto"/>
      <w:ind w:left="1800" w:hanging="200"/>
    </w:pPr>
  </w:style>
  <w:style w:type="paragraph" w:styleId="IndexHeading">
    <w:name w:val="index heading"/>
    <w:basedOn w:val="Normal"/>
    <w:next w:val="Index1"/>
    <w:uiPriority w:val="99"/>
    <w:semiHidden/>
    <w:unhideWhenUsed/>
    <w:rsid w:val="009A5156"/>
    <w:rPr>
      <w:rFonts w:asciiTheme="majorHAnsi" w:eastAsiaTheme="majorEastAsia" w:hAnsiTheme="majorHAnsi" w:cstheme="majorBidi"/>
      <w:b/>
      <w:bCs/>
    </w:rPr>
  </w:style>
  <w:style w:type="character" w:styleId="IntenseEmphasis">
    <w:name w:val="Intense Emphasis"/>
    <w:basedOn w:val="DefaultParagraphFont"/>
    <w:uiPriority w:val="99"/>
    <w:semiHidden/>
    <w:rsid w:val="009A5156"/>
    <w:rPr>
      <w:i/>
      <w:iCs/>
      <w:color w:val="990000" w:themeColor="accent1"/>
    </w:rPr>
  </w:style>
  <w:style w:type="paragraph" w:styleId="IntenseQuote">
    <w:name w:val="Intense Quote"/>
    <w:basedOn w:val="Normal"/>
    <w:next w:val="Normal"/>
    <w:link w:val="IntenseQuoteChar"/>
    <w:uiPriority w:val="99"/>
    <w:semiHidden/>
    <w:rsid w:val="009A5156"/>
    <w:pPr>
      <w:pBdr>
        <w:top w:val="single" w:sz="4" w:space="10" w:color="990000" w:themeColor="accent1"/>
        <w:bottom w:val="single" w:sz="4" w:space="10" w:color="990000" w:themeColor="accent1"/>
      </w:pBdr>
      <w:spacing w:before="360" w:after="360"/>
      <w:ind w:left="864" w:right="864"/>
      <w:jc w:val="center"/>
    </w:pPr>
    <w:rPr>
      <w:i/>
      <w:iCs/>
      <w:color w:val="990000" w:themeColor="accent1"/>
    </w:rPr>
  </w:style>
  <w:style w:type="character" w:customStyle="1" w:styleId="IntenseQuoteChar">
    <w:name w:val="Intense Quote Char"/>
    <w:basedOn w:val="DefaultParagraphFont"/>
    <w:link w:val="IntenseQuote"/>
    <w:uiPriority w:val="99"/>
    <w:semiHidden/>
    <w:rsid w:val="009A5156"/>
    <w:rPr>
      <w:i/>
      <w:iCs/>
      <w:color w:val="990000" w:themeColor="accent1"/>
    </w:rPr>
  </w:style>
  <w:style w:type="character" w:styleId="IntenseReference">
    <w:name w:val="Intense Reference"/>
    <w:basedOn w:val="DefaultParagraphFont"/>
    <w:uiPriority w:val="99"/>
    <w:semiHidden/>
    <w:rsid w:val="009A5156"/>
    <w:rPr>
      <w:b/>
      <w:bCs/>
      <w:smallCaps/>
      <w:color w:val="990000" w:themeColor="accent1"/>
      <w:spacing w:val="5"/>
    </w:rPr>
  </w:style>
  <w:style w:type="table" w:styleId="LightGrid">
    <w:name w:val="Light Grid"/>
    <w:basedOn w:val="TableNormal"/>
    <w:uiPriority w:val="62"/>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18" w:space="0" w:color="990000" w:themeColor="accent1"/>
          <w:right w:val="single" w:sz="8" w:space="0" w:color="990000" w:themeColor="accent1"/>
          <w:insideH w:val="nil"/>
          <w:insideV w:val="single" w:sz="8" w:space="0" w:color="99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insideH w:val="nil"/>
          <w:insideV w:val="single" w:sz="8" w:space="0" w:color="99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shd w:val="clear" w:color="auto" w:fill="FFA6A6" w:themeFill="accent1" w:themeFillTint="3F"/>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shd w:val="clear" w:color="auto" w:fill="FFA6A6" w:themeFill="accent1" w:themeFillTint="3F"/>
      </w:tcPr>
    </w:tblStylePr>
    <w:tblStylePr w:type="band2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tcPr>
    </w:tblStylePr>
  </w:style>
  <w:style w:type="table" w:styleId="LightGrid-Accent2">
    <w:name w:val="Light Grid Accent 2"/>
    <w:basedOn w:val="TableNormal"/>
    <w:uiPriority w:val="62"/>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18" w:space="0" w:color="2F3EEA" w:themeColor="accent2"/>
          <w:right w:val="single" w:sz="8" w:space="0" w:color="2F3EEA" w:themeColor="accent2"/>
          <w:insideH w:val="nil"/>
          <w:insideV w:val="single" w:sz="8" w:space="0" w:color="2F3EE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insideH w:val="nil"/>
          <w:insideV w:val="single" w:sz="8" w:space="0" w:color="2F3EE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shd w:val="clear" w:color="auto" w:fill="CBCFF9" w:themeFill="accent2" w:themeFillTint="3F"/>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shd w:val="clear" w:color="auto" w:fill="CBCFF9" w:themeFill="accent2" w:themeFillTint="3F"/>
      </w:tcPr>
    </w:tblStylePr>
    <w:tblStylePr w:type="band2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tcPr>
    </w:tblStylePr>
  </w:style>
  <w:style w:type="table" w:styleId="LightGrid-Accent3">
    <w:name w:val="Light Grid Accent 3"/>
    <w:basedOn w:val="TableNormal"/>
    <w:uiPriority w:val="62"/>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18" w:space="0" w:color="1FD082" w:themeColor="accent3"/>
          <w:right w:val="single" w:sz="8" w:space="0" w:color="1FD082" w:themeColor="accent3"/>
          <w:insideH w:val="nil"/>
          <w:insideV w:val="single" w:sz="8" w:space="0" w:color="1FD08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insideH w:val="nil"/>
          <w:insideV w:val="single" w:sz="8" w:space="0" w:color="1FD08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shd w:val="clear" w:color="auto" w:fill="C4F6E0" w:themeFill="accent3" w:themeFillTint="3F"/>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shd w:val="clear" w:color="auto" w:fill="C4F6E0" w:themeFill="accent3" w:themeFillTint="3F"/>
      </w:tcPr>
    </w:tblStylePr>
    <w:tblStylePr w:type="band2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tcPr>
    </w:tblStylePr>
  </w:style>
  <w:style w:type="table" w:styleId="LightGrid-Accent4">
    <w:name w:val="Light Grid Accent 4"/>
    <w:basedOn w:val="TableNormal"/>
    <w:uiPriority w:val="62"/>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18" w:space="0" w:color="171748" w:themeColor="accent4"/>
          <w:right w:val="single" w:sz="8" w:space="0" w:color="171748" w:themeColor="accent4"/>
          <w:insideH w:val="nil"/>
          <w:insideV w:val="single" w:sz="8" w:space="0" w:color="17174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insideH w:val="nil"/>
          <w:insideV w:val="single" w:sz="8" w:space="0" w:color="17174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shd w:val="clear" w:color="auto" w:fill="B1B1E6" w:themeFill="accent4" w:themeFillTint="3F"/>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shd w:val="clear" w:color="auto" w:fill="B1B1E6" w:themeFill="accent4" w:themeFillTint="3F"/>
      </w:tcPr>
    </w:tblStylePr>
    <w:tblStylePr w:type="band2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tcPr>
    </w:tblStylePr>
  </w:style>
  <w:style w:type="table" w:styleId="LightGrid-Accent5">
    <w:name w:val="Light Grid Accent 5"/>
    <w:basedOn w:val="TableNormal"/>
    <w:uiPriority w:val="62"/>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18" w:space="0" w:color="F6D04D" w:themeColor="accent5"/>
          <w:right w:val="single" w:sz="8" w:space="0" w:color="F6D04D" w:themeColor="accent5"/>
          <w:insideH w:val="nil"/>
          <w:insideV w:val="single" w:sz="8" w:space="0" w:color="F6D04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insideH w:val="nil"/>
          <w:insideV w:val="single" w:sz="8" w:space="0" w:color="F6D04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shd w:val="clear" w:color="auto" w:fill="FCF3D2" w:themeFill="accent5" w:themeFillTint="3F"/>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shd w:val="clear" w:color="auto" w:fill="FCF3D2" w:themeFill="accent5" w:themeFillTint="3F"/>
      </w:tcPr>
    </w:tblStylePr>
    <w:tblStylePr w:type="band2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tcPr>
    </w:tblStylePr>
  </w:style>
  <w:style w:type="table" w:styleId="LightGrid-Accent6">
    <w:name w:val="Light Grid Accent 6"/>
    <w:basedOn w:val="TableNormal"/>
    <w:uiPriority w:val="62"/>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18" w:space="0" w:color="FC7634" w:themeColor="accent6"/>
          <w:right w:val="single" w:sz="8" w:space="0" w:color="FC7634" w:themeColor="accent6"/>
          <w:insideH w:val="nil"/>
          <w:insideV w:val="single" w:sz="8" w:space="0" w:color="FC763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insideH w:val="nil"/>
          <w:insideV w:val="single" w:sz="8" w:space="0" w:color="FC763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shd w:val="clear" w:color="auto" w:fill="FEDDCC" w:themeFill="accent6" w:themeFillTint="3F"/>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shd w:val="clear" w:color="auto" w:fill="FEDDCC" w:themeFill="accent6" w:themeFillTint="3F"/>
      </w:tcPr>
    </w:tblStylePr>
    <w:tblStylePr w:type="band2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tcPr>
    </w:tblStylePr>
  </w:style>
  <w:style w:type="table" w:styleId="LightList">
    <w:name w:val="Light List"/>
    <w:basedOn w:val="TableNormal"/>
    <w:uiPriority w:val="61"/>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pPr>
        <w:spacing w:before="0" w:after="0" w:line="240" w:lineRule="auto"/>
      </w:pPr>
      <w:rPr>
        <w:b/>
        <w:bCs/>
        <w:color w:val="FFFFFF" w:themeColor="background1"/>
      </w:rPr>
      <w:tblPr/>
      <w:tcPr>
        <w:shd w:val="clear" w:color="auto" w:fill="990000" w:themeFill="accent1"/>
      </w:tcPr>
    </w:tblStylePr>
    <w:tblStylePr w:type="lastRow">
      <w:pPr>
        <w:spacing w:before="0" w:after="0" w:line="240" w:lineRule="auto"/>
      </w:pPr>
      <w:rPr>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tcBorders>
      </w:tcPr>
    </w:tblStylePr>
    <w:tblStylePr w:type="firstCol">
      <w:rPr>
        <w:b/>
        <w:bCs/>
      </w:rPr>
    </w:tblStylePr>
    <w:tblStylePr w:type="lastCol">
      <w:rPr>
        <w:b/>
        <w:bCs/>
      </w:r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style>
  <w:style w:type="table" w:styleId="LightList-Accent2">
    <w:name w:val="Light List Accent 2"/>
    <w:basedOn w:val="TableNormal"/>
    <w:uiPriority w:val="61"/>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pPr>
        <w:spacing w:before="0" w:after="0" w:line="240" w:lineRule="auto"/>
      </w:pPr>
      <w:rPr>
        <w:b/>
        <w:bCs/>
        <w:color w:val="FFFFFF" w:themeColor="background1"/>
      </w:rPr>
      <w:tblPr/>
      <w:tcPr>
        <w:shd w:val="clear" w:color="auto" w:fill="2F3EEA" w:themeFill="accent2"/>
      </w:tcPr>
    </w:tblStylePr>
    <w:tblStylePr w:type="lastRow">
      <w:pPr>
        <w:spacing w:before="0" w:after="0" w:line="240" w:lineRule="auto"/>
      </w:pPr>
      <w:rPr>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tcBorders>
      </w:tcPr>
    </w:tblStylePr>
    <w:tblStylePr w:type="firstCol">
      <w:rPr>
        <w:b/>
        <w:bCs/>
      </w:rPr>
    </w:tblStylePr>
    <w:tblStylePr w:type="lastCol">
      <w:rPr>
        <w:b/>
        <w:bCs/>
      </w:r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style>
  <w:style w:type="table" w:styleId="LightList-Accent3">
    <w:name w:val="Light List Accent 3"/>
    <w:basedOn w:val="TableNormal"/>
    <w:uiPriority w:val="61"/>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pPr>
        <w:spacing w:before="0" w:after="0" w:line="240" w:lineRule="auto"/>
      </w:pPr>
      <w:rPr>
        <w:b/>
        <w:bCs/>
        <w:color w:val="FFFFFF" w:themeColor="background1"/>
      </w:rPr>
      <w:tblPr/>
      <w:tcPr>
        <w:shd w:val="clear" w:color="auto" w:fill="1FD082" w:themeFill="accent3"/>
      </w:tcPr>
    </w:tblStylePr>
    <w:tblStylePr w:type="lastRow">
      <w:pPr>
        <w:spacing w:before="0" w:after="0" w:line="240" w:lineRule="auto"/>
      </w:pPr>
      <w:rPr>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tcBorders>
      </w:tcPr>
    </w:tblStylePr>
    <w:tblStylePr w:type="firstCol">
      <w:rPr>
        <w:b/>
        <w:bCs/>
      </w:rPr>
    </w:tblStylePr>
    <w:tblStylePr w:type="lastCol">
      <w:rPr>
        <w:b/>
        <w:bCs/>
      </w:r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style>
  <w:style w:type="table" w:styleId="LightList-Accent4">
    <w:name w:val="Light List Accent 4"/>
    <w:basedOn w:val="TableNormal"/>
    <w:uiPriority w:val="61"/>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pPr>
        <w:spacing w:before="0" w:after="0" w:line="240" w:lineRule="auto"/>
      </w:pPr>
      <w:rPr>
        <w:b/>
        <w:bCs/>
        <w:color w:val="FFFFFF" w:themeColor="background1"/>
      </w:rPr>
      <w:tblPr/>
      <w:tcPr>
        <w:shd w:val="clear" w:color="auto" w:fill="171748" w:themeFill="accent4"/>
      </w:tcPr>
    </w:tblStylePr>
    <w:tblStylePr w:type="lastRow">
      <w:pPr>
        <w:spacing w:before="0" w:after="0" w:line="240" w:lineRule="auto"/>
      </w:pPr>
      <w:rPr>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tcBorders>
      </w:tcPr>
    </w:tblStylePr>
    <w:tblStylePr w:type="firstCol">
      <w:rPr>
        <w:b/>
        <w:bCs/>
      </w:rPr>
    </w:tblStylePr>
    <w:tblStylePr w:type="lastCol">
      <w:rPr>
        <w:b/>
        <w:bCs/>
      </w:r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style>
  <w:style w:type="table" w:styleId="LightList-Accent5">
    <w:name w:val="Light List Accent 5"/>
    <w:basedOn w:val="TableNormal"/>
    <w:uiPriority w:val="61"/>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pPr>
        <w:spacing w:before="0" w:after="0" w:line="240" w:lineRule="auto"/>
      </w:pPr>
      <w:rPr>
        <w:b/>
        <w:bCs/>
        <w:color w:val="FFFFFF" w:themeColor="background1"/>
      </w:rPr>
      <w:tblPr/>
      <w:tcPr>
        <w:shd w:val="clear" w:color="auto" w:fill="F6D04D" w:themeFill="accent5"/>
      </w:tcPr>
    </w:tblStylePr>
    <w:tblStylePr w:type="lastRow">
      <w:pPr>
        <w:spacing w:before="0" w:after="0" w:line="240" w:lineRule="auto"/>
      </w:pPr>
      <w:rPr>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tcBorders>
      </w:tcPr>
    </w:tblStylePr>
    <w:tblStylePr w:type="firstCol">
      <w:rPr>
        <w:b/>
        <w:bCs/>
      </w:rPr>
    </w:tblStylePr>
    <w:tblStylePr w:type="lastCol">
      <w:rPr>
        <w:b/>
        <w:bCs/>
      </w:r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style>
  <w:style w:type="table" w:styleId="LightList-Accent6">
    <w:name w:val="Light List Accent 6"/>
    <w:basedOn w:val="TableNormal"/>
    <w:uiPriority w:val="61"/>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pPr>
        <w:spacing w:before="0" w:after="0" w:line="240" w:lineRule="auto"/>
      </w:pPr>
      <w:rPr>
        <w:b/>
        <w:bCs/>
        <w:color w:val="FFFFFF" w:themeColor="background1"/>
      </w:rPr>
      <w:tblPr/>
      <w:tcPr>
        <w:shd w:val="clear" w:color="auto" w:fill="FC7634" w:themeFill="accent6"/>
      </w:tcPr>
    </w:tblStylePr>
    <w:tblStylePr w:type="lastRow">
      <w:pPr>
        <w:spacing w:before="0" w:after="0" w:line="240" w:lineRule="auto"/>
      </w:pPr>
      <w:rPr>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tcBorders>
      </w:tcPr>
    </w:tblStylePr>
    <w:tblStylePr w:type="firstCol">
      <w:rPr>
        <w:b/>
        <w:bCs/>
      </w:rPr>
    </w:tblStylePr>
    <w:tblStylePr w:type="lastCol">
      <w:rPr>
        <w:b/>
        <w:bCs/>
      </w:r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style>
  <w:style w:type="table" w:styleId="LightShading">
    <w:name w:val="Light Shading"/>
    <w:basedOn w:val="TableNormal"/>
    <w:uiPriority w:val="60"/>
    <w:semiHidden/>
    <w:unhideWhenUsed/>
    <w:rsid w:val="009A515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A5156"/>
    <w:pPr>
      <w:spacing w:line="240" w:lineRule="auto"/>
    </w:pPr>
    <w:rPr>
      <w:color w:val="720000" w:themeColor="accent1" w:themeShade="BF"/>
    </w:rPr>
    <w:tblPr>
      <w:tblStyleRowBandSize w:val="1"/>
      <w:tblStyleColBandSize w:val="1"/>
      <w:tblBorders>
        <w:top w:val="single" w:sz="8" w:space="0" w:color="990000" w:themeColor="accent1"/>
        <w:bottom w:val="single" w:sz="8" w:space="0" w:color="990000" w:themeColor="accent1"/>
      </w:tblBorders>
    </w:tblPr>
    <w:tblStylePr w:type="fir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la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left w:val="nil"/>
          <w:right w:val="nil"/>
          <w:insideH w:val="nil"/>
          <w:insideV w:val="nil"/>
        </w:tcBorders>
        <w:shd w:val="clear" w:color="auto" w:fill="FFA6A6" w:themeFill="accent1" w:themeFillTint="3F"/>
      </w:tcPr>
    </w:tblStylePr>
  </w:style>
  <w:style w:type="table" w:styleId="LightShading-Accent2">
    <w:name w:val="Light Shading Accent 2"/>
    <w:basedOn w:val="TableNormal"/>
    <w:uiPriority w:val="60"/>
    <w:semiHidden/>
    <w:unhideWhenUsed/>
    <w:rsid w:val="009A5156"/>
    <w:pPr>
      <w:spacing w:line="240" w:lineRule="auto"/>
    </w:pPr>
    <w:rPr>
      <w:color w:val="1320BF" w:themeColor="accent2" w:themeShade="BF"/>
    </w:rPr>
    <w:tblPr>
      <w:tblStyleRowBandSize w:val="1"/>
      <w:tblStyleColBandSize w:val="1"/>
      <w:tblBorders>
        <w:top w:val="single" w:sz="8" w:space="0" w:color="2F3EEA" w:themeColor="accent2"/>
        <w:bottom w:val="single" w:sz="8" w:space="0" w:color="2F3EEA" w:themeColor="accent2"/>
      </w:tblBorders>
    </w:tblPr>
    <w:tblStylePr w:type="fir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la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left w:val="nil"/>
          <w:right w:val="nil"/>
          <w:insideH w:val="nil"/>
          <w:insideV w:val="nil"/>
        </w:tcBorders>
        <w:shd w:val="clear" w:color="auto" w:fill="CBCFF9" w:themeFill="accent2" w:themeFillTint="3F"/>
      </w:tcPr>
    </w:tblStylePr>
  </w:style>
  <w:style w:type="table" w:styleId="LightShading-Accent3">
    <w:name w:val="Light Shading Accent 3"/>
    <w:basedOn w:val="TableNormal"/>
    <w:uiPriority w:val="60"/>
    <w:semiHidden/>
    <w:unhideWhenUsed/>
    <w:rsid w:val="009A5156"/>
    <w:pPr>
      <w:spacing w:line="240" w:lineRule="auto"/>
    </w:pPr>
    <w:rPr>
      <w:color w:val="179B61" w:themeColor="accent3" w:themeShade="BF"/>
    </w:rPr>
    <w:tblPr>
      <w:tblStyleRowBandSize w:val="1"/>
      <w:tblStyleColBandSize w:val="1"/>
      <w:tblBorders>
        <w:top w:val="single" w:sz="8" w:space="0" w:color="1FD082" w:themeColor="accent3"/>
        <w:bottom w:val="single" w:sz="8" w:space="0" w:color="1FD082" w:themeColor="accent3"/>
      </w:tblBorders>
    </w:tblPr>
    <w:tblStylePr w:type="fir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la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left w:val="nil"/>
          <w:right w:val="nil"/>
          <w:insideH w:val="nil"/>
          <w:insideV w:val="nil"/>
        </w:tcBorders>
        <w:shd w:val="clear" w:color="auto" w:fill="C4F6E0" w:themeFill="accent3" w:themeFillTint="3F"/>
      </w:tcPr>
    </w:tblStylePr>
  </w:style>
  <w:style w:type="table" w:styleId="LightShading-Accent4">
    <w:name w:val="Light Shading Accent 4"/>
    <w:basedOn w:val="TableNormal"/>
    <w:uiPriority w:val="60"/>
    <w:semiHidden/>
    <w:unhideWhenUsed/>
    <w:rsid w:val="009A5156"/>
    <w:pPr>
      <w:spacing w:line="240" w:lineRule="auto"/>
    </w:pPr>
    <w:rPr>
      <w:color w:val="111135" w:themeColor="accent4" w:themeShade="BF"/>
    </w:rPr>
    <w:tblPr>
      <w:tblStyleRowBandSize w:val="1"/>
      <w:tblStyleColBandSize w:val="1"/>
      <w:tblBorders>
        <w:top w:val="single" w:sz="8" w:space="0" w:color="171748" w:themeColor="accent4"/>
        <w:bottom w:val="single" w:sz="8" w:space="0" w:color="171748" w:themeColor="accent4"/>
      </w:tblBorders>
    </w:tblPr>
    <w:tblStylePr w:type="fir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la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left w:val="nil"/>
          <w:right w:val="nil"/>
          <w:insideH w:val="nil"/>
          <w:insideV w:val="nil"/>
        </w:tcBorders>
        <w:shd w:val="clear" w:color="auto" w:fill="B1B1E6" w:themeFill="accent4" w:themeFillTint="3F"/>
      </w:tcPr>
    </w:tblStylePr>
  </w:style>
  <w:style w:type="table" w:styleId="LightShading-Accent5">
    <w:name w:val="Light Shading Accent 5"/>
    <w:basedOn w:val="TableNormal"/>
    <w:uiPriority w:val="60"/>
    <w:semiHidden/>
    <w:unhideWhenUsed/>
    <w:rsid w:val="009A5156"/>
    <w:pPr>
      <w:spacing w:line="240" w:lineRule="auto"/>
    </w:pPr>
    <w:rPr>
      <w:color w:val="E5B40B" w:themeColor="accent5" w:themeShade="BF"/>
    </w:rPr>
    <w:tblPr>
      <w:tblStyleRowBandSize w:val="1"/>
      <w:tblStyleColBandSize w:val="1"/>
      <w:tblBorders>
        <w:top w:val="single" w:sz="8" w:space="0" w:color="F6D04D" w:themeColor="accent5"/>
        <w:bottom w:val="single" w:sz="8" w:space="0" w:color="F6D04D" w:themeColor="accent5"/>
      </w:tblBorders>
    </w:tblPr>
    <w:tblStylePr w:type="fir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la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left w:val="nil"/>
          <w:right w:val="nil"/>
          <w:insideH w:val="nil"/>
          <w:insideV w:val="nil"/>
        </w:tcBorders>
        <w:shd w:val="clear" w:color="auto" w:fill="FCF3D2" w:themeFill="accent5" w:themeFillTint="3F"/>
      </w:tcPr>
    </w:tblStylePr>
  </w:style>
  <w:style w:type="table" w:styleId="LightShading-Accent6">
    <w:name w:val="Light Shading Accent 6"/>
    <w:basedOn w:val="TableNormal"/>
    <w:uiPriority w:val="60"/>
    <w:semiHidden/>
    <w:unhideWhenUsed/>
    <w:rsid w:val="009A5156"/>
    <w:pPr>
      <w:spacing w:line="240" w:lineRule="auto"/>
    </w:pPr>
    <w:rPr>
      <w:color w:val="E04C03" w:themeColor="accent6" w:themeShade="BF"/>
    </w:rPr>
    <w:tblPr>
      <w:tblStyleRowBandSize w:val="1"/>
      <w:tblStyleColBandSize w:val="1"/>
      <w:tblBorders>
        <w:top w:val="single" w:sz="8" w:space="0" w:color="FC7634" w:themeColor="accent6"/>
        <w:bottom w:val="single" w:sz="8" w:space="0" w:color="FC7634" w:themeColor="accent6"/>
      </w:tblBorders>
    </w:tblPr>
    <w:tblStylePr w:type="fir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la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left w:val="nil"/>
          <w:right w:val="nil"/>
          <w:insideH w:val="nil"/>
          <w:insideV w:val="nil"/>
        </w:tcBorders>
        <w:shd w:val="clear" w:color="auto" w:fill="FEDDCC" w:themeFill="accent6" w:themeFillTint="3F"/>
      </w:tcPr>
    </w:tblStylePr>
  </w:style>
  <w:style w:type="paragraph" w:styleId="ListParagraph">
    <w:name w:val="List Paragraph"/>
    <w:basedOn w:val="Normal"/>
    <w:uiPriority w:val="99"/>
    <w:semiHidden/>
    <w:rsid w:val="009A5156"/>
    <w:pPr>
      <w:ind w:left="720"/>
      <w:contextualSpacing/>
    </w:pPr>
  </w:style>
  <w:style w:type="table" w:styleId="ListTable1Light">
    <w:name w:val="List Table 1 Light"/>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F2828" w:themeColor="accent1" w:themeTint="99"/>
        </w:tcBorders>
      </w:tcPr>
    </w:tblStylePr>
    <w:tblStylePr w:type="lastRow">
      <w:rPr>
        <w:b/>
        <w:bCs/>
      </w:rPr>
      <w:tblPr/>
      <w:tcPr>
        <w:tcBorders>
          <w:top w:val="sing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1Light-Accent2">
    <w:name w:val="List Table 1 Light Accent 2"/>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818AF2" w:themeColor="accent2" w:themeTint="99"/>
        </w:tcBorders>
      </w:tcPr>
    </w:tblStylePr>
    <w:tblStylePr w:type="lastRow">
      <w:rPr>
        <w:b/>
        <w:bCs/>
      </w:rPr>
      <w:tblPr/>
      <w:tcPr>
        <w:tcBorders>
          <w:top w:val="sing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1Light-Accent3">
    <w:name w:val="List Table 1 Light Accent 3"/>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71EAB4" w:themeColor="accent3" w:themeTint="99"/>
        </w:tcBorders>
      </w:tcPr>
    </w:tblStylePr>
    <w:tblStylePr w:type="lastRow">
      <w:rPr>
        <w:b/>
        <w:bCs/>
      </w:rPr>
      <w:tblPr/>
      <w:tcPr>
        <w:tcBorders>
          <w:top w:val="sing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1Light-Accent4">
    <w:name w:val="List Table 1 Light Accent 4"/>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4242C2" w:themeColor="accent4" w:themeTint="99"/>
        </w:tcBorders>
      </w:tcPr>
    </w:tblStylePr>
    <w:tblStylePr w:type="lastRow">
      <w:rPr>
        <w:b/>
        <w:bCs/>
      </w:rPr>
      <w:tblPr/>
      <w:tcPr>
        <w:tcBorders>
          <w:top w:val="sing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1Light-Accent5">
    <w:name w:val="List Table 1 Light Accent 5"/>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9E294" w:themeColor="accent5" w:themeTint="99"/>
        </w:tcBorders>
      </w:tcPr>
    </w:tblStylePr>
    <w:tblStylePr w:type="lastRow">
      <w:rPr>
        <w:b/>
        <w:bCs/>
      </w:rPr>
      <w:tblPr/>
      <w:tcPr>
        <w:tcBorders>
          <w:top w:val="sing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1Light-Accent6">
    <w:name w:val="List Table 1 Light Accent 6"/>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DAC85" w:themeColor="accent6" w:themeTint="99"/>
        </w:tcBorders>
      </w:tcPr>
    </w:tblStylePr>
    <w:tblStylePr w:type="lastRow">
      <w:rPr>
        <w:b/>
        <w:bCs/>
      </w:rPr>
      <w:tblPr/>
      <w:tcPr>
        <w:tcBorders>
          <w:top w:val="sing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2">
    <w:name w:val="List Table 2"/>
    <w:basedOn w:val="TableNormal"/>
    <w:uiPriority w:val="47"/>
    <w:rsid w:val="009A515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A5156"/>
    <w:pPr>
      <w:spacing w:line="240" w:lineRule="auto"/>
    </w:pPr>
    <w:tblPr>
      <w:tblStyleRowBandSize w:val="1"/>
      <w:tblStyleColBandSize w:val="1"/>
      <w:tblBorders>
        <w:top w:val="single" w:sz="4" w:space="0" w:color="FF2828" w:themeColor="accent1" w:themeTint="99"/>
        <w:bottom w:val="single" w:sz="4" w:space="0" w:color="FF2828" w:themeColor="accent1" w:themeTint="99"/>
        <w:insideH w:val="single" w:sz="4" w:space="0" w:color="FF282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2-Accent2">
    <w:name w:val="List Table 2 Accent 2"/>
    <w:basedOn w:val="TableNormal"/>
    <w:uiPriority w:val="47"/>
    <w:rsid w:val="009A5156"/>
    <w:pPr>
      <w:spacing w:line="240" w:lineRule="auto"/>
    </w:pPr>
    <w:tblPr>
      <w:tblStyleRowBandSize w:val="1"/>
      <w:tblStyleColBandSize w:val="1"/>
      <w:tblBorders>
        <w:top w:val="single" w:sz="4" w:space="0" w:color="818AF2" w:themeColor="accent2" w:themeTint="99"/>
        <w:bottom w:val="single" w:sz="4" w:space="0" w:color="818AF2" w:themeColor="accent2" w:themeTint="99"/>
        <w:insideH w:val="single" w:sz="4" w:space="0" w:color="818AF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2-Accent3">
    <w:name w:val="List Table 2 Accent 3"/>
    <w:basedOn w:val="TableNormal"/>
    <w:uiPriority w:val="47"/>
    <w:rsid w:val="009A5156"/>
    <w:pPr>
      <w:spacing w:line="240" w:lineRule="auto"/>
    </w:pPr>
    <w:tblPr>
      <w:tblStyleRowBandSize w:val="1"/>
      <w:tblStyleColBandSize w:val="1"/>
      <w:tblBorders>
        <w:top w:val="single" w:sz="4" w:space="0" w:color="71EAB4" w:themeColor="accent3" w:themeTint="99"/>
        <w:bottom w:val="single" w:sz="4" w:space="0" w:color="71EAB4" w:themeColor="accent3" w:themeTint="99"/>
        <w:insideH w:val="single" w:sz="4" w:space="0" w:color="71EAB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2-Accent4">
    <w:name w:val="List Table 2 Accent 4"/>
    <w:basedOn w:val="TableNormal"/>
    <w:uiPriority w:val="47"/>
    <w:rsid w:val="009A5156"/>
    <w:pPr>
      <w:spacing w:line="240" w:lineRule="auto"/>
    </w:pPr>
    <w:tblPr>
      <w:tblStyleRowBandSize w:val="1"/>
      <w:tblStyleColBandSize w:val="1"/>
      <w:tblBorders>
        <w:top w:val="single" w:sz="4" w:space="0" w:color="4242C2" w:themeColor="accent4" w:themeTint="99"/>
        <w:bottom w:val="single" w:sz="4" w:space="0" w:color="4242C2" w:themeColor="accent4" w:themeTint="99"/>
        <w:insideH w:val="single" w:sz="4" w:space="0" w:color="4242C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2-Accent5">
    <w:name w:val="List Table 2 Accent 5"/>
    <w:basedOn w:val="TableNormal"/>
    <w:uiPriority w:val="47"/>
    <w:rsid w:val="009A5156"/>
    <w:pPr>
      <w:spacing w:line="240" w:lineRule="auto"/>
    </w:pPr>
    <w:tblPr>
      <w:tblStyleRowBandSize w:val="1"/>
      <w:tblStyleColBandSize w:val="1"/>
      <w:tblBorders>
        <w:top w:val="single" w:sz="4" w:space="0" w:color="F9E294" w:themeColor="accent5" w:themeTint="99"/>
        <w:bottom w:val="single" w:sz="4" w:space="0" w:color="F9E294" w:themeColor="accent5" w:themeTint="99"/>
        <w:insideH w:val="single" w:sz="4" w:space="0" w:color="F9E29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2-Accent6">
    <w:name w:val="List Table 2 Accent 6"/>
    <w:basedOn w:val="TableNormal"/>
    <w:uiPriority w:val="47"/>
    <w:rsid w:val="009A5156"/>
    <w:pPr>
      <w:spacing w:line="240" w:lineRule="auto"/>
    </w:pPr>
    <w:tblPr>
      <w:tblStyleRowBandSize w:val="1"/>
      <w:tblStyleColBandSize w:val="1"/>
      <w:tblBorders>
        <w:top w:val="single" w:sz="4" w:space="0" w:color="FDAC85" w:themeColor="accent6" w:themeTint="99"/>
        <w:bottom w:val="single" w:sz="4" w:space="0" w:color="FDAC85" w:themeColor="accent6" w:themeTint="99"/>
        <w:insideH w:val="single" w:sz="4" w:space="0" w:color="FDAC8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3">
    <w:name w:val="List Table 3"/>
    <w:basedOn w:val="TableNormal"/>
    <w:uiPriority w:val="48"/>
    <w:rsid w:val="009A515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A5156"/>
    <w:pPr>
      <w:spacing w:line="240" w:lineRule="auto"/>
    </w:pPr>
    <w:tblPr>
      <w:tblStyleRowBandSize w:val="1"/>
      <w:tblStyleColBandSize w:val="1"/>
      <w:tblBorders>
        <w:top w:val="single" w:sz="4" w:space="0" w:color="990000" w:themeColor="accent1"/>
        <w:left w:val="single" w:sz="4" w:space="0" w:color="990000" w:themeColor="accent1"/>
        <w:bottom w:val="single" w:sz="4" w:space="0" w:color="990000" w:themeColor="accent1"/>
        <w:right w:val="single" w:sz="4" w:space="0" w:color="990000" w:themeColor="accent1"/>
      </w:tblBorders>
    </w:tblPr>
    <w:tblStylePr w:type="firstRow">
      <w:rPr>
        <w:b/>
        <w:bCs/>
        <w:color w:val="FFFFFF" w:themeColor="background1"/>
      </w:rPr>
      <w:tblPr/>
      <w:tcPr>
        <w:shd w:val="clear" w:color="auto" w:fill="990000" w:themeFill="accent1"/>
      </w:tcPr>
    </w:tblStylePr>
    <w:tblStylePr w:type="lastRow">
      <w:rPr>
        <w:b/>
        <w:bCs/>
      </w:rPr>
      <w:tblPr/>
      <w:tcPr>
        <w:tcBorders>
          <w:top w:val="double" w:sz="4" w:space="0" w:color="9900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0000" w:themeColor="accent1"/>
          <w:right w:val="single" w:sz="4" w:space="0" w:color="990000" w:themeColor="accent1"/>
        </w:tcBorders>
      </w:tcPr>
    </w:tblStylePr>
    <w:tblStylePr w:type="band1Horz">
      <w:tblPr/>
      <w:tcPr>
        <w:tcBorders>
          <w:top w:val="single" w:sz="4" w:space="0" w:color="990000" w:themeColor="accent1"/>
          <w:bottom w:val="single" w:sz="4" w:space="0" w:color="9900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0000" w:themeColor="accent1"/>
          <w:left w:val="nil"/>
        </w:tcBorders>
      </w:tcPr>
    </w:tblStylePr>
    <w:tblStylePr w:type="swCell">
      <w:tblPr/>
      <w:tcPr>
        <w:tcBorders>
          <w:top w:val="double" w:sz="4" w:space="0" w:color="990000" w:themeColor="accent1"/>
          <w:right w:val="nil"/>
        </w:tcBorders>
      </w:tcPr>
    </w:tblStylePr>
  </w:style>
  <w:style w:type="table" w:styleId="ListTable3-Accent2">
    <w:name w:val="List Table 3 Accent 2"/>
    <w:basedOn w:val="TableNormal"/>
    <w:uiPriority w:val="48"/>
    <w:rsid w:val="009A5156"/>
    <w:pPr>
      <w:spacing w:line="240" w:lineRule="auto"/>
    </w:pPr>
    <w:tblPr>
      <w:tblStyleRowBandSize w:val="1"/>
      <w:tblStyleColBandSize w:val="1"/>
      <w:tblBorders>
        <w:top w:val="single" w:sz="4" w:space="0" w:color="2F3EEA" w:themeColor="accent2"/>
        <w:left w:val="single" w:sz="4" w:space="0" w:color="2F3EEA" w:themeColor="accent2"/>
        <w:bottom w:val="single" w:sz="4" w:space="0" w:color="2F3EEA" w:themeColor="accent2"/>
        <w:right w:val="single" w:sz="4" w:space="0" w:color="2F3EEA" w:themeColor="accent2"/>
      </w:tblBorders>
    </w:tblPr>
    <w:tblStylePr w:type="firstRow">
      <w:rPr>
        <w:b/>
        <w:bCs/>
        <w:color w:val="FFFFFF" w:themeColor="background1"/>
      </w:rPr>
      <w:tblPr/>
      <w:tcPr>
        <w:shd w:val="clear" w:color="auto" w:fill="2F3EEA" w:themeFill="accent2"/>
      </w:tcPr>
    </w:tblStylePr>
    <w:tblStylePr w:type="lastRow">
      <w:rPr>
        <w:b/>
        <w:bCs/>
      </w:rPr>
      <w:tblPr/>
      <w:tcPr>
        <w:tcBorders>
          <w:top w:val="double" w:sz="4" w:space="0" w:color="2F3EE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F3EEA" w:themeColor="accent2"/>
          <w:right w:val="single" w:sz="4" w:space="0" w:color="2F3EEA" w:themeColor="accent2"/>
        </w:tcBorders>
      </w:tcPr>
    </w:tblStylePr>
    <w:tblStylePr w:type="band1Horz">
      <w:tblPr/>
      <w:tcPr>
        <w:tcBorders>
          <w:top w:val="single" w:sz="4" w:space="0" w:color="2F3EEA" w:themeColor="accent2"/>
          <w:bottom w:val="single" w:sz="4" w:space="0" w:color="2F3EE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F3EEA" w:themeColor="accent2"/>
          <w:left w:val="nil"/>
        </w:tcBorders>
      </w:tcPr>
    </w:tblStylePr>
    <w:tblStylePr w:type="swCell">
      <w:tblPr/>
      <w:tcPr>
        <w:tcBorders>
          <w:top w:val="double" w:sz="4" w:space="0" w:color="2F3EEA" w:themeColor="accent2"/>
          <w:right w:val="nil"/>
        </w:tcBorders>
      </w:tcPr>
    </w:tblStylePr>
  </w:style>
  <w:style w:type="table" w:styleId="ListTable3-Accent3">
    <w:name w:val="List Table 3 Accent 3"/>
    <w:basedOn w:val="TableNormal"/>
    <w:uiPriority w:val="48"/>
    <w:rsid w:val="009A5156"/>
    <w:pPr>
      <w:spacing w:line="240" w:lineRule="auto"/>
    </w:pPr>
    <w:tblPr>
      <w:tblStyleRowBandSize w:val="1"/>
      <w:tblStyleColBandSize w:val="1"/>
      <w:tblBorders>
        <w:top w:val="single" w:sz="4" w:space="0" w:color="1FD082" w:themeColor="accent3"/>
        <w:left w:val="single" w:sz="4" w:space="0" w:color="1FD082" w:themeColor="accent3"/>
        <w:bottom w:val="single" w:sz="4" w:space="0" w:color="1FD082" w:themeColor="accent3"/>
        <w:right w:val="single" w:sz="4" w:space="0" w:color="1FD082" w:themeColor="accent3"/>
      </w:tblBorders>
    </w:tblPr>
    <w:tblStylePr w:type="firstRow">
      <w:rPr>
        <w:b/>
        <w:bCs/>
        <w:color w:val="FFFFFF" w:themeColor="background1"/>
      </w:rPr>
      <w:tblPr/>
      <w:tcPr>
        <w:shd w:val="clear" w:color="auto" w:fill="1FD082" w:themeFill="accent3"/>
      </w:tcPr>
    </w:tblStylePr>
    <w:tblStylePr w:type="lastRow">
      <w:rPr>
        <w:b/>
        <w:bCs/>
      </w:rPr>
      <w:tblPr/>
      <w:tcPr>
        <w:tcBorders>
          <w:top w:val="double" w:sz="4" w:space="0" w:color="1FD08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D082" w:themeColor="accent3"/>
          <w:right w:val="single" w:sz="4" w:space="0" w:color="1FD082" w:themeColor="accent3"/>
        </w:tcBorders>
      </w:tcPr>
    </w:tblStylePr>
    <w:tblStylePr w:type="band1Horz">
      <w:tblPr/>
      <w:tcPr>
        <w:tcBorders>
          <w:top w:val="single" w:sz="4" w:space="0" w:color="1FD082" w:themeColor="accent3"/>
          <w:bottom w:val="single" w:sz="4" w:space="0" w:color="1FD08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D082" w:themeColor="accent3"/>
          <w:left w:val="nil"/>
        </w:tcBorders>
      </w:tcPr>
    </w:tblStylePr>
    <w:tblStylePr w:type="swCell">
      <w:tblPr/>
      <w:tcPr>
        <w:tcBorders>
          <w:top w:val="double" w:sz="4" w:space="0" w:color="1FD082" w:themeColor="accent3"/>
          <w:right w:val="nil"/>
        </w:tcBorders>
      </w:tcPr>
    </w:tblStylePr>
  </w:style>
  <w:style w:type="table" w:styleId="ListTable3-Accent4">
    <w:name w:val="List Table 3 Accent 4"/>
    <w:basedOn w:val="TableNormal"/>
    <w:uiPriority w:val="48"/>
    <w:rsid w:val="009A5156"/>
    <w:pPr>
      <w:spacing w:line="240" w:lineRule="auto"/>
    </w:pPr>
    <w:tblPr>
      <w:tblStyleRowBandSize w:val="1"/>
      <w:tblStyleColBandSize w:val="1"/>
      <w:tblBorders>
        <w:top w:val="single" w:sz="4" w:space="0" w:color="171748" w:themeColor="accent4"/>
        <w:left w:val="single" w:sz="4" w:space="0" w:color="171748" w:themeColor="accent4"/>
        <w:bottom w:val="single" w:sz="4" w:space="0" w:color="171748" w:themeColor="accent4"/>
        <w:right w:val="single" w:sz="4" w:space="0" w:color="171748" w:themeColor="accent4"/>
      </w:tblBorders>
    </w:tblPr>
    <w:tblStylePr w:type="firstRow">
      <w:rPr>
        <w:b/>
        <w:bCs/>
        <w:color w:val="FFFFFF" w:themeColor="background1"/>
      </w:rPr>
      <w:tblPr/>
      <w:tcPr>
        <w:shd w:val="clear" w:color="auto" w:fill="171748" w:themeFill="accent4"/>
      </w:tcPr>
    </w:tblStylePr>
    <w:tblStylePr w:type="lastRow">
      <w:rPr>
        <w:b/>
        <w:bCs/>
      </w:rPr>
      <w:tblPr/>
      <w:tcPr>
        <w:tcBorders>
          <w:top w:val="double" w:sz="4" w:space="0" w:color="17174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1748" w:themeColor="accent4"/>
          <w:right w:val="single" w:sz="4" w:space="0" w:color="171748" w:themeColor="accent4"/>
        </w:tcBorders>
      </w:tcPr>
    </w:tblStylePr>
    <w:tblStylePr w:type="band1Horz">
      <w:tblPr/>
      <w:tcPr>
        <w:tcBorders>
          <w:top w:val="single" w:sz="4" w:space="0" w:color="171748" w:themeColor="accent4"/>
          <w:bottom w:val="single" w:sz="4" w:space="0" w:color="17174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1748" w:themeColor="accent4"/>
          <w:left w:val="nil"/>
        </w:tcBorders>
      </w:tcPr>
    </w:tblStylePr>
    <w:tblStylePr w:type="swCell">
      <w:tblPr/>
      <w:tcPr>
        <w:tcBorders>
          <w:top w:val="double" w:sz="4" w:space="0" w:color="171748" w:themeColor="accent4"/>
          <w:right w:val="nil"/>
        </w:tcBorders>
      </w:tcPr>
    </w:tblStylePr>
  </w:style>
  <w:style w:type="table" w:styleId="ListTable3-Accent5">
    <w:name w:val="List Table 3 Accent 5"/>
    <w:basedOn w:val="TableNormal"/>
    <w:uiPriority w:val="48"/>
    <w:rsid w:val="009A5156"/>
    <w:pPr>
      <w:spacing w:line="240" w:lineRule="auto"/>
    </w:pPr>
    <w:tblPr>
      <w:tblStyleRowBandSize w:val="1"/>
      <w:tblStyleColBandSize w:val="1"/>
      <w:tblBorders>
        <w:top w:val="single" w:sz="4" w:space="0" w:color="F6D04D" w:themeColor="accent5"/>
        <w:left w:val="single" w:sz="4" w:space="0" w:color="F6D04D" w:themeColor="accent5"/>
        <w:bottom w:val="single" w:sz="4" w:space="0" w:color="F6D04D" w:themeColor="accent5"/>
        <w:right w:val="single" w:sz="4" w:space="0" w:color="F6D04D" w:themeColor="accent5"/>
      </w:tblBorders>
    </w:tblPr>
    <w:tblStylePr w:type="firstRow">
      <w:rPr>
        <w:b/>
        <w:bCs/>
        <w:color w:val="FFFFFF" w:themeColor="background1"/>
      </w:rPr>
      <w:tblPr/>
      <w:tcPr>
        <w:shd w:val="clear" w:color="auto" w:fill="F6D04D" w:themeFill="accent5"/>
      </w:tcPr>
    </w:tblStylePr>
    <w:tblStylePr w:type="lastRow">
      <w:rPr>
        <w:b/>
        <w:bCs/>
      </w:rPr>
      <w:tblPr/>
      <w:tcPr>
        <w:tcBorders>
          <w:top w:val="double" w:sz="4" w:space="0" w:color="F6D04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D04D" w:themeColor="accent5"/>
          <w:right w:val="single" w:sz="4" w:space="0" w:color="F6D04D" w:themeColor="accent5"/>
        </w:tcBorders>
      </w:tcPr>
    </w:tblStylePr>
    <w:tblStylePr w:type="band1Horz">
      <w:tblPr/>
      <w:tcPr>
        <w:tcBorders>
          <w:top w:val="single" w:sz="4" w:space="0" w:color="F6D04D" w:themeColor="accent5"/>
          <w:bottom w:val="single" w:sz="4" w:space="0" w:color="F6D04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D04D" w:themeColor="accent5"/>
          <w:left w:val="nil"/>
        </w:tcBorders>
      </w:tcPr>
    </w:tblStylePr>
    <w:tblStylePr w:type="swCell">
      <w:tblPr/>
      <w:tcPr>
        <w:tcBorders>
          <w:top w:val="double" w:sz="4" w:space="0" w:color="F6D04D" w:themeColor="accent5"/>
          <w:right w:val="nil"/>
        </w:tcBorders>
      </w:tcPr>
    </w:tblStylePr>
  </w:style>
  <w:style w:type="table" w:styleId="ListTable3-Accent6">
    <w:name w:val="List Table 3 Accent 6"/>
    <w:basedOn w:val="TableNormal"/>
    <w:uiPriority w:val="48"/>
    <w:rsid w:val="009A5156"/>
    <w:pPr>
      <w:spacing w:line="240" w:lineRule="auto"/>
    </w:pPr>
    <w:tblPr>
      <w:tblStyleRowBandSize w:val="1"/>
      <w:tblStyleColBandSize w:val="1"/>
      <w:tblBorders>
        <w:top w:val="single" w:sz="4" w:space="0" w:color="FC7634" w:themeColor="accent6"/>
        <w:left w:val="single" w:sz="4" w:space="0" w:color="FC7634" w:themeColor="accent6"/>
        <w:bottom w:val="single" w:sz="4" w:space="0" w:color="FC7634" w:themeColor="accent6"/>
        <w:right w:val="single" w:sz="4" w:space="0" w:color="FC7634" w:themeColor="accent6"/>
      </w:tblBorders>
    </w:tblPr>
    <w:tblStylePr w:type="firstRow">
      <w:rPr>
        <w:b/>
        <w:bCs/>
        <w:color w:val="FFFFFF" w:themeColor="background1"/>
      </w:rPr>
      <w:tblPr/>
      <w:tcPr>
        <w:shd w:val="clear" w:color="auto" w:fill="FC7634" w:themeFill="accent6"/>
      </w:tcPr>
    </w:tblStylePr>
    <w:tblStylePr w:type="lastRow">
      <w:rPr>
        <w:b/>
        <w:bCs/>
      </w:rPr>
      <w:tblPr/>
      <w:tcPr>
        <w:tcBorders>
          <w:top w:val="double" w:sz="4" w:space="0" w:color="FC763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634" w:themeColor="accent6"/>
          <w:right w:val="single" w:sz="4" w:space="0" w:color="FC7634" w:themeColor="accent6"/>
        </w:tcBorders>
      </w:tcPr>
    </w:tblStylePr>
    <w:tblStylePr w:type="band1Horz">
      <w:tblPr/>
      <w:tcPr>
        <w:tcBorders>
          <w:top w:val="single" w:sz="4" w:space="0" w:color="FC7634" w:themeColor="accent6"/>
          <w:bottom w:val="single" w:sz="4" w:space="0" w:color="FC763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634" w:themeColor="accent6"/>
          <w:left w:val="nil"/>
        </w:tcBorders>
      </w:tcPr>
    </w:tblStylePr>
    <w:tblStylePr w:type="swCell">
      <w:tblPr/>
      <w:tcPr>
        <w:tcBorders>
          <w:top w:val="double" w:sz="4" w:space="0" w:color="FC7634" w:themeColor="accent6"/>
          <w:right w:val="nil"/>
        </w:tcBorders>
      </w:tcPr>
    </w:tblStylePr>
  </w:style>
  <w:style w:type="table" w:styleId="ListTable4">
    <w:name w:val="List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tcBorders>
        <w:shd w:val="clear" w:color="auto" w:fill="990000" w:themeFill="accent1"/>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4-Accent2">
    <w:name w:val="List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tcBorders>
        <w:shd w:val="clear" w:color="auto" w:fill="2F3EEA" w:themeFill="accent2"/>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4-Accent3">
    <w:name w:val="List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tcBorders>
        <w:shd w:val="clear" w:color="auto" w:fill="1FD082" w:themeFill="accent3"/>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4-Accent4">
    <w:name w:val="List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tcBorders>
        <w:shd w:val="clear" w:color="auto" w:fill="171748" w:themeFill="accent4"/>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4-Accent5">
    <w:name w:val="List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tcBorders>
        <w:shd w:val="clear" w:color="auto" w:fill="F6D04D" w:themeFill="accent5"/>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4-Accent6">
    <w:name w:val="List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tcBorders>
        <w:shd w:val="clear" w:color="auto" w:fill="FC7634" w:themeFill="accent6"/>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5Dark">
    <w:name w:val="List Table 5 Dark"/>
    <w:basedOn w:val="TableNormal"/>
    <w:uiPriority w:val="50"/>
    <w:rsid w:val="009A515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A5156"/>
    <w:pPr>
      <w:spacing w:line="240" w:lineRule="auto"/>
    </w:pPr>
    <w:rPr>
      <w:color w:val="FFFFFF" w:themeColor="background1"/>
    </w:rPr>
    <w:tblPr>
      <w:tblStyleRowBandSize w:val="1"/>
      <w:tblStyleColBandSize w:val="1"/>
      <w:tblBorders>
        <w:top w:val="single" w:sz="24" w:space="0" w:color="990000" w:themeColor="accent1"/>
        <w:left w:val="single" w:sz="24" w:space="0" w:color="990000" w:themeColor="accent1"/>
        <w:bottom w:val="single" w:sz="24" w:space="0" w:color="990000" w:themeColor="accent1"/>
        <w:right w:val="single" w:sz="24" w:space="0" w:color="990000" w:themeColor="accent1"/>
      </w:tblBorders>
    </w:tblPr>
    <w:tcPr>
      <w:shd w:val="clear" w:color="auto" w:fill="9900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A5156"/>
    <w:pPr>
      <w:spacing w:line="240" w:lineRule="auto"/>
    </w:pPr>
    <w:rPr>
      <w:color w:val="FFFFFF" w:themeColor="background1"/>
    </w:rPr>
    <w:tblPr>
      <w:tblStyleRowBandSize w:val="1"/>
      <w:tblStyleColBandSize w:val="1"/>
      <w:tblBorders>
        <w:top w:val="single" w:sz="24" w:space="0" w:color="2F3EEA" w:themeColor="accent2"/>
        <w:left w:val="single" w:sz="24" w:space="0" w:color="2F3EEA" w:themeColor="accent2"/>
        <w:bottom w:val="single" w:sz="24" w:space="0" w:color="2F3EEA" w:themeColor="accent2"/>
        <w:right w:val="single" w:sz="24" w:space="0" w:color="2F3EEA" w:themeColor="accent2"/>
      </w:tblBorders>
    </w:tblPr>
    <w:tcPr>
      <w:shd w:val="clear" w:color="auto" w:fill="2F3EE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A5156"/>
    <w:pPr>
      <w:spacing w:line="240" w:lineRule="auto"/>
    </w:pPr>
    <w:rPr>
      <w:color w:val="FFFFFF" w:themeColor="background1"/>
    </w:rPr>
    <w:tblPr>
      <w:tblStyleRowBandSize w:val="1"/>
      <w:tblStyleColBandSize w:val="1"/>
      <w:tblBorders>
        <w:top w:val="single" w:sz="24" w:space="0" w:color="1FD082" w:themeColor="accent3"/>
        <w:left w:val="single" w:sz="24" w:space="0" w:color="1FD082" w:themeColor="accent3"/>
        <w:bottom w:val="single" w:sz="24" w:space="0" w:color="1FD082" w:themeColor="accent3"/>
        <w:right w:val="single" w:sz="24" w:space="0" w:color="1FD082" w:themeColor="accent3"/>
      </w:tblBorders>
    </w:tblPr>
    <w:tcPr>
      <w:shd w:val="clear" w:color="auto" w:fill="1FD08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A5156"/>
    <w:pPr>
      <w:spacing w:line="240" w:lineRule="auto"/>
    </w:pPr>
    <w:rPr>
      <w:color w:val="FFFFFF" w:themeColor="background1"/>
    </w:rPr>
    <w:tblPr>
      <w:tblStyleRowBandSize w:val="1"/>
      <w:tblStyleColBandSize w:val="1"/>
      <w:tblBorders>
        <w:top w:val="single" w:sz="24" w:space="0" w:color="171748" w:themeColor="accent4"/>
        <w:left w:val="single" w:sz="24" w:space="0" w:color="171748" w:themeColor="accent4"/>
        <w:bottom w:val="single" w:sz="24" w:space="0" w:color="171748" w:themeColor="accent4"/>
        <w:right w:val="single" w:sz="24" w:space="0" w:color="171748" w:themeColor="accent4"/>
      </w:tblBorders>
    </w:tblPr>
    <w:tcPr>
      <w:shd w:val="clear" w:color="auto" w:fill="17174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A5156"/>
    <w:pPr>
      <w:spacing w:line="240" w:lineRule="auto"/>
    </w:pPr>
    <w:rPr>
      <w:color w:val="FFFFFF" w:themeColor="background1"/>
    </w:rPr>
    <w:tblPr>
      <w:tblStyleRowBandSize w:val="1"/>
      <w:tblStyleColBandSize w:val="1"/>
      <w:tblBorders>
        <w:top w:val="single" w:sz="24" w:space="0" w:color="F6D04D" w:themeColor="accent5"/>
        <w:left w:val="single" w:sz="24" w:space="0" w:color="F6D04D" w:themeColor="accent5"/>
        <w:bottom w:val="single" w:sz="24" w:space="0" w:color="F6D04D" w:themeColor="accent5"/>
        <w:right w:val="single" w:sz="24" w:space="0" w:color="F6D04D" w:themeColor="accent5"/>
      </w:tblBorders>
    </w:tblPr>
    <w:tcPr>
      <w:shd w:val="clear" w:color="auto" w:fill="F6D04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A5156"/>
    <w:pPr>
      <w:spacing w:line="240" w:lineRule="auto"/>
    </w:pPr>
    <w:rPr>
      <w:color w:val="FFFFFF" w:themeColor="background1"/>
    </w:rPr>
    <w:tblPr>
      <w:tblStyleRowBandSize w:val="1"/>
      <w:tblStyleColBandSize w:val="1"/>
      <w:tblBorders>
        <w:top w:val="single" w:sz="24" w:space="0" w:color="FC7634" w:themeColor="accent6"/>
        <w:left w:val="single" w:sz="24" w:space="0" w:color="FC7634" w:themeColor="accent6"/>
        <w:bottom w:val="single" w:sz="24" w:space="0" w:color="FC7634" w:themeColor="accent6"/>
        <w:right w:val="single" w:sz="24" w:space="0" w:color="FC7634" w:themeColor="accent6"/>
      </w:tblBorders>
    </w:tblPr>
    <w:tcPr>
      <w:shd w:val="clear" w:color="auto" w:fill="FC763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A515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990000" w:themeColor="accent1"/>
        <w:bottom w:val="single" w:sz="4" w:space="0" w:color="990000" w:themeColor="accent1"/>
      </w:tblBorders>
    </w:tblPr>
    <w:tblStylePr w:type="firstRow">
      <w:rPr>
        <w:b/>
        <w:bCs/>
      </w:rPr>
      <w:tblPr/>
      <w:tcPr>
        <w:tcBorders>
          <w:bottom w:val="single" w:sz="4" w:space="0" w:color="990000" w:themeColor="accent1"/>
        </w:tcBorders>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6Colorful-Accent2">
    <w:name w:val="List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2F3EEA" w:themeColor="accent2"/>
        <w:bottom w:val="single" w:sz="4" w:space="0" w:color="2F3EEA" w:themeColor="accent2"/>
      </w:tblBorders>
    </w:tblPr>
    <w:tblStylePr w:type="firstRow">
      <w:rPr>
        <w:b/>
        <w:bCs/>
      </w:rPr>
      <w:tblPr/>
      <w:tcPr>
        <w:tcBorders>
          <w:bottom w:val="single" w:sz="4" w:space="0" w:color="2F3EEA" w:themeColor="accent2"/>
        </w:tcBorders>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6Colorful-Accent3">
    <w:name w:val="List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1FD082" w:themeColor="accent3"/>
        <w:bottom w:val="single" w:sz="4" w:space="0" w:color="1FD082" w:themeColor="accent3"/>
      </w:tblBorders>
    </w:tblPr>
    <w:tblStylePr w:type="firstRow">
      <w:rPr>
        <w:b/>
        <w:bCs/>
      </w:rPr>
      <w:tblPr/>
      <w:tcPr>
        <w:tcBorders>
          <w:bottom w:val="single" w:sz="4" w:space="0" w:color="1FD082" w:themeColor="accent3"/>
        </w:tcBorders>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6Colorful-Accent4">
    <w:name w:val="List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171748" w:themeColor="accent4"/>
        <w:bottom w:val="single" w:sz="4" w:space="0" w:color="171748" w:themeColor="accent4"/>
      </w:tblBorders>
    </w:tblPr>
    <w:tblStylePr w:type="firstRow">
      <w:rPr>
        <w:b/>
        <w:bCs/>
      </w:rPr>
      <w:tblPr/>
      <w:tcPr>
        <w:tcBorders>
          <w:bottom w:val="single" w:sz="4" w:space="0" w:color="171748" w:themeColor="accent4"/>
        </w:tcBorders>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6Colorful-Accent5">
    <w:name w:val="List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6D04D" w:themeColor="accent5"/>
        <w:bottom w:val="single" w:sz="4" w:space="0" w:color="F6D04D" w:themeColor="accent5"/>
      </w:tblBorders>
    </w:tblPr>
    <w:tblStylePr w:type="firstRow">
      <w:rPr>
        <w:b/>
        <w:bCs/>
      </w:rPr>
      <w:tblPr/>
      <w:tcPr>
        <w:tcBorders>
          <w:bottom w:val="single" w:sz="4" w:space="0" w:color="F6D04D" w:themeColor="accent5"/>
        </w:tcBorders>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6Colorful-Accent6">
    <w:name w:val="List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C7634" w:themeColor="accent6"/>
        <w:bottom w:val="single" w:sz="4" w:space="0" w:color="FC7634" w:themeColor="accent6"/>
      </w:tblBorders>
    </w:tblPr>
    <w:tblStylePr w:type="firstRow">
      <w:rPr>
        <w:b/>
        <w:bCs/>
      </w:rPr>
      <w:tblPr/>
      <w:tcPr>
        <w:tcBorders>
          <w:bottom w:val="single" w:sz="4" w:space="0" w:color="FC7634" w:themeColor="accent6"/>
        </w:tcBorders>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7Colorful">
    <w:name w:val="List Table 7 Colorful"/>
    <w:basedOn w:val="TableNormal"/>
    <w:uiPriority w:val="52"/>
    <w:rsid w:val="009A515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A5156"/>
    <w:pPr>
      <w:spacing w:line="240" w:lineRule="auto"/>
    </w:pPr>
    <w:rPr>
      <w:color w:val="7200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00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00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00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0000" w:themeColor="accent1"/>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A5156"/>
    <w:pPr>
      <w:spacing w:line="240" w:lineRule="auto"/>
    </w:pPr>
    <w:rPr>
      <w:color w:val="1320B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F3EE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F3EE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F3EE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F3EEA" w:themeColor="accent2"/>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A5156"/>
    <w:pPr>
      <w:spacing w:line="240" w:lineRule="auto"/>
    </w:pPr>
    <w:rPr>
      <w:color w:val="179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D08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D08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D08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D082" w:themeColor="accent3"/>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A5156"/>
    <w:pPr>
      <w:spacing w:line="240" w:lineRule="auto"/>
    </w:pPr>
    <w:rPr>
      <w:color w:val="11113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174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174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174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1748" w:themeColor="accent4"/>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A5156"/>
    <w:pPr>
      <w:spacing w:line="240" w:lineRule="auto"/>
    </w:pPr>
    <w:rPr>
      <w:color w:val="E5B40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D04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D04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D04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D04D" w:themeColor="accent5"/>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A5156"/>
    <w:pPr>
      <w:spacing w:line="240" w:lineRule="auto"/>
    </w:pPr>
    <w:rPr>
      <w:color w:val="E04C0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C763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63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63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634" w:themeColor="accent6"/>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A5156"/>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9A5156"/>
    <w:rPr>
      <w:rFonts w:ascii="Consolas" w:hAnsi="Consolas"/>
    </w:rPr>
  </w:style>
  <w:style w:type="table" w:styleId="MediumGrid1">
    <w:name w:val="Medium Grid 1"/>
    <w:basedOn w:val="TableNormal"/>
    <w:uiPriority w:val="67"/>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insideV w:val="single" w:sz="8" w:space="0" w:color="F20000" w:themeColor="accent1" w:themeTint="BF"/>
      </w:tblBorders>
    </w:tblPr>
    <w:tcPr>
      <w:shd w:val="clear" w:color="auto" w:fill="FFA6A6" w:themeFill="accent1" w:themeFillTint="3F"/>
    </w:tcPr>
    <w:tblStylePr w:type="firstRow">
      <w:rPr>
        <w:b/>
        <w:bCs/>
      </w:rPr>
    </w:tblStylePr>
    <w:tblStylePr w:type="lastRow">
      <w:rPr>
        <w:b/>
        <w:bCs/>
      </w:rPr>
      <w:tblPr/>
      <w:tcPr>
        <w:tcBorders>
          <w:top w:val="single" w:sz="18" w:space="0" w:color="F20000" w:themeColor="accent1" w:themeTint="BF"/>
        </w:tcBorders>
      </w:tcPr>
    </w:tblStylePr>
    <w:tblStylePr w:type="firstCol">
      <w:rPr>
        <w:b/>
        <w:bCs/>
      </w:rPr>
    </w:tblStylePr>
    <w:tblStylePr w:type="lastCol">
      <w:rPr>
        <w:b/>
        <w:bCs/>
      </w:r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MediumGrid1-Accent2">
    <w:name w:val="Medium Grid 1 Accent 2"/>
    <w:basedOn w:val="TableNormal"/>
    <w:uiPriority w:val="67"/>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insideV w:val="single" w:sz="8" w:space="0" w:color="636EEF" w:themeColor="accent2" w:themeTint="BF"/>
      </w:tblBorders>
    </w:tblPr>
    <w:tcPr>
      <w:shd w:val="clear" w:color="auto" w:fill="CBCFF9" w:themeFill="accent2" w:themeFillTint="3F"/>
    </w:tcPr>
    <w:tblStylePr w:type="firstRow">
      <w:rPr>
        <w:b/>
        <w:bCs/>
      </w:rPr>
    </w:tblStylePr>
    <w:tblStylePr w:type="lastRow">
      <w:rPr>
        <w:b/>
        <w:bCs/>
      </w:rPr>
      <w:tblPr/>
      <w:tcPr>
        <w:tcBorders>
          <w:top w:val="single" w:sz="18" w:space="0" w:color="636EEF" w:themeColor="accent2" w:themeTint="BF"/>
        </w:tcBorders>
      </w:tcPr>
    </w:tblStylePr>
    <w:tblStylePr w:type="firstCol">
      <w:rPr>
        <w:b/>
        <w:bCs/>
      </w:rPr>
    </w:tblStylePr>
    <w:tblStylePr w:type="lastCol">
      <w:rPr>
        <w:b/>
        <w:bCs/>
      </w:r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MediumGrid1-Accent3">
    <w:name w:val="Medium Grid 1 Accent 3"/>
    <w:basedOn w:val="TableNormal"/>
    <w:uiPriority w:val="67"/>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insideV w:val="single" w:sz="8" w:space="0" w:color="4EE4A2" w:themeColor="accent3" w:themeTint="BF"/>
      </w:tblBorders>
    </w:tblPr>
    <w:tcPr>
      <w:shd w:val="clear" w:color="auto" w:fill="C4F6E0" w:themeFill="accent3" w:themeFillTint="3F"/>
    </w:tcPr>
    <w:tblStylePr w:type="firstRow">
      <w:rPr>
        <w:b/>
        <w:bCs/>
      </w:rPr>
    </w:tblStylePr>
    <w:tblStylePr w:type="lastRow">
      <w:rPr>
        <w:b/>
        <w:bCs/>
      </w:rPr>
      <w:tblPr/>
      <w:tcPr>
        <w:tcBorders>
          <w:top w:val="single" w:sz="18" w:space="0" w:color="4EE4A2" w:themeColor="accent3" w:themeTint="BF"/>
        </w:tcBorders>
      </w:tcPr>
    </w:tblStylePr>
    <w:tblStylePr w:type="firstCol">
      <w:rPr>
        <w:b/>
        <w:bCs/>
      </w:rPr>
    </w:tblStylePr>
    <w:tblStylePr w:type="lastCol">
      <w:rPr>
        <w:b/>
        <w:bCs/>
      </w:r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MediumGrid1-Accent4">
    <w:name w:val="Medium Grid 1 Accent 4"/>
    <w:basedOn w:val="TableNormal"/>
    <w:uiPriority w:val="67"/>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insideV w:val="single" w:sz="8" w:space="0" w:color="303096" w:themeColor="accent4" w:themeTint="BF"/>
      </w:tblBorders>
    </w:tblPr>
    <w:tcPr>
      <w:shd w:val="clear" w:color="auto" w:fill="B1B1E6" w:themeFill="accent4" w:themeFillTint="3F"/>
    </w:tcPr>
    <w:tblStylePr w:type="firstRow">
      <w:rPr>
        <w:b/>
        <w:bCs/>
      </w:rPr>
    </w:tblStylePr>
    <w:tblStylePr w:type="lastRow">
      <w:rPr>
        <w:b/>
        <w:bCs/>
      </w:rPr>
      <w:tblPr/>
      <w:tcPr>
        <w:tcBorders>
          <w:top w:val="single" w:sz="18" w:space="0" w:color="303096" w:themeColor="accent4" w:themeTint="BF"/>
        </w:tcBorders>
      </w:tcPr>
    </w:tblStylePr>
    <w:tblStylePr w:type="firstCol">
      <w:rPr>
        <w:b/>
        <w:bCs/>
      </w:rPr>
    </w:tblStylePr>
    <w:tblStylePr w:type="lastCol">
      <w:rPr>
        <w:b/>
        <w:bCs/>
      </w:r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MediumGrid1-Accent5">
    <w:name w:val="Medium Grid 1 Accent 5"/>
    <w:basedOn w:val="TableNormal"/>
    <w:uiPriority w:val="67"/>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insideV w:val="single" w:sz="8" w:space="0" w:color="F8DB79" w:themeColor="accent5" w:themeTint="BF"/>
      </w:tblBorders>
    </w:tblPr>
    <w:tcPr>
      <w:shd w:val="clear" w:color="auto" w:fill="FCF3D2" w:themeFill="accent5" w:themeFillTint="3F"/>
    </w:tcPr>
    <w:tblStylePr w:type="firstRow">
      <w:rPr>
        <w:b/>
        <w:bCs/>
      </w:rPr>
    </w:tblStylePr>
    <w:tblStylePr w:type="lastRow">
      <w:rPr>
        <w:b/>
        <w:bCs/>
      </w:rPr>
      <w:tblPr/>
      <w:tcPr>
        <w:tcBorders>
          <w:top w:val="single" w:sz="18" w:space="0" w:color="F8DB79" w:themeColor="accent5" w:themeTint="BF"/>
        </w:tcBorders>
      </w:tcPr>
    </w:tblStylePr>
    <w:tblStylePr w:type="firstCol">
      <w:rPr>
        <w:b/>
        <w:bCs/>
      </w:rPr>
    </w:tblStylePr>
    <w:tblStylePr w:type="lastCol">
      <w:rPr>
        <w:b/>
        <w:bCs/>
      </w:r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MediumGrid1-Accent6">
    <w:name w:val="Medium Grid 1 Accent 6"/>
    <w:basedOn w:val="TableNormal"/>
    <w:uiPriority w:val="67"/>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insideV w:val="single" w:sz="8" w:space="0" w:color="FC9866" w:themeColor="accent6" w:themeTint="BF"/>
      </w:tblBorders>
    </w:tblPr>
    <w:tcPr>
      <w:shd w:val="clear" w:color="auto" w:fill="FEDDCC" w:themeFill="accent6" w:themeFillTint="3F"/>
    </w:tcPr>
    <w:tblStylePr w:type="firstRow">
      <w:rPr>
        <w:b/>
        <w:bCs/>
      </w:rPr>
    </w:tblStylePr>
    <w:tblStylePr w:type="lastRow">
      <w:rPr>
        <w:b/>
        <w:bCs/>
      </w:rPr>
      <w:tblPr/>
      <w:tcPr>
        <w:tcBorders>
          <w:top w:val="single" w:sz="18" w:space="0" w:color="FC9866" w:themeColor="accent6" w:themeTint="BF"/>
        </w:tcBorders>
      </w:tcPr>
    </w:tblStylePr>
    <w:tblStylePr w:type="firstCol">
      <w:rPr>
        <w:b/>
        <w:bCs/>
      </w:rPr>
    </w:tblStylePr>
    <w:tblStylePr w:type="lastCol">
      <w:rPr>
        <w:b/>
        <w:bCs/>
      </w:r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MediumGrid2">
    <w:name w:val="Medium Grid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cPr>
      <w:shd w:val="clear" w:color="auto" w:fill="FFA6A6" w:themeFill="accent1" w:themeFillTint="3F"/>
    </w:tcPr>
    <w:tblStylePr w:type="firstRow">
      <w:rPr>
        <w:b/>
        <w:bCs/>
        <w:color w:val="000000" w:themeColor="text1"/>
      </w:rPr>
      <w:tblPr/>
      <w:tcPr>
        <w:shd w:val="clear" w:color="auto" w:fill="FFDCD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7B7" w:themeFill="accent1" w:themeFillTint="33"/>
      </w:tcPr>
    </w:tblStylePr>
    <w:tblStylePr w:type="band1Vert">
      <w:tblPr/>
      <w:tcPr>
        <w:shd w:val="clear" w:color="auto" w:fill="FF4D4D" w:themeFill="accent1" w:themeFillTint="7F"/>
      </w:tcPr>
    </w:tblStylePr>
    <w:tblStylePr w:type="band1Horz">
      <w:tblPr/>
      <w:tcPr>
        <w:tcBorders>
          <w:insideH w:val="single" w:sz="6" w:space="0" w:color="990000" w:themeColor="accent1"/>
          <w:insideV w:val="single" w:sz="6" w:space="0" w:color="990000" w:themeColor="accent1"/>
        </w:tcBorders>
        <w:shd w:val="clear" w:color="auto" w:fill="FF4D4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cPr>
      <w:shd w:val="clear" w:color="auto" w:fill="CBCFF9" w:themeFill="accent2" w:themeFillTint="3F"/>
    </w:tcPr>
    <w:tblStylePr w:type="firstRow">
      <w:rPr>
        <w:b/>
        <w:bCs/>
        <w:color w:val="000000" w:themeColor="text1"/>
      </w:rPr>
      <w:tblPr/>
      <w:tcPr>
        <w:shd w:val="clear" w:color="auto" w:fill="EAEB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D8FA" w:themeFill="accent2" w:themeFillTint="33"/>
      </w:tcPr>
    </w:tblStylePr>
    <w:tblStylePr w:type="band1Vert">
      <w:tblPr/>
      <w:tcPr>
        <w:shd w:val="clear" w:color="auto" w:fill="979EF4" w:themeFill="accent2" w:themeFillTint="7F"/>
      </w:tcPr>
    </w:tblStylePr>
    <w:tblStylePr w:type="band1Horz">
      <w:tblPr/>
      <w:tcPr>
        <w:tcBorders>
          <w:insideH w:val="single" w:sz="6" w:space="0" w:color="2F3EEA" w:themeColor="accent2"/>
          <w:insideV w:val="single" w:sz="6" w:space="0" w:color="2F3EEA" w:themeColor="accent2"/>
        </w:tcBorders>
        <w:shd w:val="clear" w:color="auto" w:fill="979EF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cPr>
      <w:shd w:val="clear" w:color="auto" w:fill="C4F6E0" w:themeFill="accent3" w:themeFillTint="3F"/>
    </w:tcPr>
    <w:tblStylePr w:type="firstRow">
      <w:rPr>
        <w:b/>
        <w:bCs/>
        <w:color w:val="000000" w:themeColor="text1"/>
      </w:rPr>
      <w:tblPr/>
      <w:tcPr>
        <w:shd w:val="clear" w:color="auto" w:fill="E7FB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FF8E6" w:themeFill="accent3" w:themeFillTint="33"/>
      </w:tcPr>
    </w:tblStylePr>
    <w:tblStylePr w:type="band1Vert">
      <w:tblPr/>
      <w:tcPr>
        <w:shd w:val="clear" w:color="auto" w:fill="89EDC1" w:themeFill="accent3" w:themeFillTint="7F"/>
      </w:tcPr>
    </w:tblStylePr>
    <w:tblStylePr w:type="band1Horz">
      <w:tblPr/>
      <w:tcPr>
        <w:tcBorders>
          <w:insideH w:val="single" w:sz="6" w:space="0" w:color="1FD082" w:themeColor="accent3"/>
          <w:insideV w:val="single" w:sz="6" w:space="0" w:color="1FD082" w:themeColor="accent3"/>
        </w:tcBorders>
        <w:shd w:val="clear" w:color="auto" w:fill="89EDC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cPr>
      <w:shd w:val="clear" w:color="auto" w:fill="B1B1E6" w:themeFill="accent4" w:themeFillTint="3F"/>
    </w:tcPr>
    <w:tblStylePr w:type="firstRow">
      <w:rPr>
        <w:b/>
        <w:bCs/>
        <w:color w:val="000000" w:themeColor="text1"/>
      </w:rPr>
      <w:tblPr/>
      <w:tcPr>
        <w:shd w:val="clear" w:color="auto" w:fill="DF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C0EB" w:themeFill="accent4" w:themeFillTint="33"/>
      </w:tcPr>
    </w:tblStylePr>
    <w:tblStylePr w:type="band1Vert">
      <w:tblPr/>
      <w:tcPr>
        <w:shd w:val="clear" w:color="auto" w:fill="6262CD" w:themeFill="accent4" w:themeFillTint="7F"/>
      </w:tcPr>
    </w:tblStylePr>
    <w:tblStylePr w:type="band1Horz">
      <w:tblPr/>
      <w:tcPr>
        <w:tcBorders>
          <w:insideH w:val="single" w:sz="6" w:space="0" w:color="171748" w:themeColor="accent4"/>
          <w:insideV w:val="single" w:sz="6" w:space="0" w:color="171748" w:themeColor="accent4"/>
        </w:tcBorders>
        <w:shd w:val="clear" w:color="auto" w:fill="6262C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cPr>
      <w:shd w:val="clear" w:color="auto" w:fill="FCF3D2" w:themeFill="accent5" w:themeFillTint="3F"/>
    </w:tcPr>
    <w:tblStylePr w:type="firstRow">
      <w:rPr>
        <w:b/>
        <w:bCs/>
        <w:color w:val="000000" w:themeColor="text1"/>
      </w:rPr>
      <w:tblPr/>
      <w:tcPr>
        <w:shd w:val="clear" w:color="auto" w:fill="FEFA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DB" w:themeFill="accent5" w:themeFillTint="33"/>
      </w:tcPr>
    </w:tblStylePr>
    <w:tblStylePr w:type="band1Vert">
      <w:tblPr/>
      <w:tcPr>
        <w:shd w:val="clear" w:color="auto" w:fill="FAE7A6" w:themeFill="accent5" w:themeFillTint="7F"/>
      </w:tcPr>
    </w:tblStylePr>
    <w:tblStylePr w:type="band1Horz">
      <w:tblPr/>
      <w:tcPr>
        <w:tcBorders>
          <w:insideH w:val="single" w:sz="6" w:space="0" w:color="F6D04D" w:themeColor="accent5"/>
          <w:insideV w:val="single" w:sz="6" w:space="0" w:color="F6D04D" w:themeColor="accent5"/>
        </w:tcBorders>
        <w:shd w:val="clear" w:color="auto" w:fill="FAE7A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cPr>
      <w:shd w:val="clear" w:color="auto" w:fill="FEDDCC" w:themeFill="accent6" w:themeFillTint="3F"/>
    </w:tcPr>
    <w:tblStylePr w:type="firstRow">
      <w:rPr>
        <w:b/>
        <w:bCs/>
        <w:color w:val="000000" w:themeColor="text1"/>
      </w:rPr>
      <w:tblPr/>
      <w:tcPr>
        <w:shd w:val="clear" w:color="auto" w:fill="FEF1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3D6" w:themeFill="accent6" w:themeFillTint="33"/>
      </w:tcPr>
    </w:tblStylePr>
    <w:tblStylePr w:type="band1Vert">
      <w:tblPr/>
      <w:tcPr>
        <w:shd w:val="clear" w:color="auto" w:fill="FDBA99" w:themeFill="accent6" w:themeFillTint="7F"/>
      </w:tcPr>
    </w:tblStylePr>
    <w:tblStylePr w:type="band1Horz">
      <w:tblPr/>
      <w:tcPr>
        <w:tcBorders>
          <w:insideH w:val="single" w:sz="6" w:space="0" w:color="FC7634" w:themeColor="accent6"/>
          <w:insideV w:val="single" w:sz="6" w:space="0" w:color="FC7634" w:themeColor="accent6"/>
        </w:tcBorders>
        <w:shd w:val="clear" w:color="auto" w:fill="FDBA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A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4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4D" w:themeFill="accent1" w:themeFillTint="7F"/>
      </w:tcPr>
    </w:tblStylePr>
  </w:style>
  <w:style w:type="table" w:styleId="MediumGrid3-Accent2">
    <w:name w:val="Medium Grid 3 Accent 2"/>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FF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F3EE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F3EE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9EF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9EF4" w:themeFill="accent2" w:themeFillTint="7F"/>
      </w:tcPr>
    </w:tblStylePr>
  </w:style>
  <w:style w:type="table" w:styleId="MediumGrid3-Accent3">
    <w:name w:val="Medium Grid 3 Accent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F6E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D08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D08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EDC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EDC1" w:themeFill="accent3" w:themeFillTint="7F"/>
      </w:tcPr>
    </w:tblStylePr>
  </w:style>
  <w:style w:type="table" w:styleId="MediumGrid3-Accent4">
    <w:name w:val="Medium Grid 3 Accent 4"/>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1B1E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174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174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262C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262CD" w:themeFill="accent4" w:themeFillTint="7F"/>
      </w:tcPr>
    </w:tblStylePr>
  </w:style>
  <w:style w:type="table" w:styleId="MediumGrid3-Accent5">
    <w:name w:val="Medium Grid 3 Accent 5"/>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3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D04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D04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E7A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E7A6" w:themeFill="accent5" w:themeFillTint="7F"/>
      </w:tcPr>
    </w:tblStylePr>
  </w:style>
  <w:style w:type="table" w:styleId="MediumGrid3-Accent6">
    <w:name w:val="Medium Grid 3 Accent 6"/>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63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63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A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A99" w:themeFill="accent6" w:themeFillTint="7F"/>
      </w:tcPr>
    </w:tblStylePr>
  </w:style>
  <w:style w:type="table" w:styleId="MediumList1">
    <w:name w:val="Medium Lis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9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990000" w:themeColor="accent1"/>
        <w:bottom w:val="single" w:sz="8" w:space="0" w:color="990000" w:themeColor="accent1"/>
      </w:tblBorders>
    </w:tblPr>
    <w:tblStylePr w:type="firstRow">
      <w:rPr>
        <w:rFonts w:asciiTheme="majorHAnsi" w:eastAsiaTheme="majorEastAsia" w:hAnsiTheme="majorHAnsi" w:cstheme="majorBidi"/>
      </w:rPr>
      <w:tblPr/>
      <w:tcPr>
        <w:tcBorders>
          <w:top w:val="nil"/>
          <w:bottom w:val="single" w:sz="8" w:space="0" w:color="990000" w:themeColor="accent1"/>
        </w:tcBorders>
      </w:tcPr>
    </w:tblStylePr>
    <w:tblStylePr w:type="lastRow">
      <w:rPr>
        <w:b/>
        <w:bCs/>
        <w:color w:val="990000" w:themeColor="text2"/>
      </w:rPr>
      <w:tblPr/>
      <w:tcPr>
        <w:tcBorders>
          <w:top w:val="single" w:sz="8" w:space="0" w:color="990000" w:themeColor="accent1"/>
          <w:bottom w:val="single" w:sz="8" w:space="0" w:color="990000" w:themeColor="accent1"/>
        </w:tcBorders>
      </w:tcPr>
    </w:tblStylePr>
    <w:tblStylePr w:type="firstCol">
      <w:rPr>
        <w:b/>
        <w:bCs/>
      </w:rPr>
    </w:tblStylePr>
    <w:tblStylePr w:type="lastCol">
      <w:rPr>
        <w:b/>
        <w:bCs/>
      </w:rPr>
      <w:tblPr/>
      <w:tcPr>
        <w:tcBorders>
          <w:top w:val="single" w:sz="8" w:space="0" w:color="990000" w:themeColor="accent1"/>
          <w:bottom w:val="single" w:sz="8" w:space="0" w:color="990000" w:themeColor="accent1"/>
        </w:tcBorders>
      </w:tcPr>
    </w:tblStylePr>
    <w:tblStylePr w:type="band1Vert">
      <w:tblPr/>
      <w:tcPr>
        <w:shd w:val="clear" w:color="auto" w:fill="FFA6A6" w:themeFill="accent1" w:themeFillTint="3F"/>
      </w:tcPr>
    </w:tblStylePr>
    <w:tblStylePr w:type="band1Horz">
      <w:tblPr/>
      <w:tcPr>
        <w:shd w:val="clear" w:color="auto" w:fill="FFA6A6" w:themeFill="accent1" w:themeFillTint="3F"/>
      </w:tcPr>
    </w:tblStylePr>
  </w:style>
  <w:style w:type="table" w:styleId="MediumList1-Accent2">
    <w:name w:val="Medium List 1 Accent 2"/>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2F3EEA" w:themeColor="accent2"/>
        <w:bottom w:val="single" w:sz="8" w:space="0" w:color="2F3EEA" w:themeColor="accent2"/>
      </w:tblBorders>
    </w:tblPr>
    <w:tblStylePr w:type="firstRow">
      <w:rPr>
        <w:rFonts w:asciiTheme="majorHAnsi" w:eastAsiaTheme="majorEastAsia" w:hAnsiTheme="majorHAnsi" w:cstheme="majorBidi"/>
      </w:rPr>
      <w:tblPr/>
      <w:tcPr>
        <w:tcBorders>
          <w:top w:val="nil"/>
          <w:bottom w:val="single" w:sz="8" w:space="0" w:color="2F3EEA" w:themeColor="accent2"/>
        </w:tcBorders>
      </w:tcPr>
    </w:tblStylePr>
    <w:tblStylePr w:type="lastRow">
      <w:rPr>
        <w:b/>
        <w:bCs/>
        <w:color w:val="990000" w:themeColor="text2"/>
      </w:rPr>
      <w:tblPr/>
      <w:tcPr>
        <w:tcBorders>
          <w:top w:val="single" w:sz="8" w:space="0" w:color="2F3EEA" w:themeColor="accent2"/>
          <w:bottom w:val="single" w:sz="8" w:space="0" w:color="2F3EEA" w:themeColor="accent2"/>
        </w:tcBorders>
      </w:tcPr>
    </w:tblStylePr>
    <w:tblStylePr w:type="firstCol">
      <w:rPr>
        <w:b/>
        <w:bCs/>
      </w:rPr>
    </w:tblStylePr>
    <w:tblStylePr w:type="lastCol">
      <w:rPr>
        <w:b/>
        <w:bCs/>
      </w:rPr>
      <w:tblPr/>
      <w:tcPr>
        <w:tcBorders>
          <w:top w:val="single" w:sz="8" w:space="0" w:color="2F3EEA" w:themeColor="accent2"/>
          <w:bottom w:val="single" w:sz="8" w:space="0" w:color="2F3EEA" w:themeColor="accent2"/>
        </w:tcBorders>
      </w:tcPr>
    </w:tblStylePr>
    <w:tblStylePr w:type="band1Vert">
      <w:tblPr/>
      <w:tcPr>
        <w:shd w:val="clear" w:color="auto" w:fill="CBCFF9" w:themeFill="accent2" w:themeFillTint="3F"/>
      </w:tcPr>
    </w:tblStylePr>
    <w:tblStylePr w:type="band1Horz">
      <w:tblPr/>
      <w:tcPr>
        <w:shd w:val="clear" w:color="auto" w:fill="CBCFF9" w:themeFill="accent2" w:themeFillTint="3F"/>
      </w:tcPr>
    </w:tblStylePr>
  </w:style>
  <w:style w:type="table" w:styleId="MediumList1-Accent3">
    <w:name w:val="Medium List 1 Accent 3"/>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FD082" w:themeColor="accent3"/>
        <w:bottom w:val="single" w:sz="8" w:space="0" w:color="1FD082" w:themeColor="accent3"/>
      </w:tblBorders>
    </w:tblPr>
    <w:tblStylePr w:type="firstRow">
      <w:rPr>
        <w:rFonts w:asciiTheme="majorHAnsi" w:eastAsiaTheme="majorEastAsia" w:hAnsiTheme="majorHAnsi" w:cstheme="majorBidi"/>
      </w:rPr>
      <w:tblPr/>
      <w:tcPr>
        <w:tcBorders>
          <w:top w:val="nil"/>
          <w:bottom w:val="single" w:sz="8" w:space="0" w:color="1FD082" w:themeColor="accent3"/>
        </w:tcBorders>
      </w:tcPr>
    </w:tblStylePr>
    <w:tblStylePr w:type="lastRow">
      <w:rPr>
        <w:b/>
        <w:bCs/>
        <w:color w:val="990000" w:themeColor="text2"/>
      </w:rPr>
      <w:tblPr/>
      <w:tcPr>
        <w:tcBorders>
          <w:top w:val="single" w:sz="8" w:space="0" w:color="1FD082" w:themeColor="accent3"/>
          <w:bottom w:val="single" w:sz="8" w:space="0" w:color="1FD082" w:themeColor="accent3"/>
        </w:tcBorders>
      </w:tcPr>
    </w:tblStylePr>
    <w:tblStylePr w:type="firstCol">
      <w:rPr>
        <w:b/>
        <w:bCs/>
      </w:rPr>
    </w:tblStylePr>
    <w:tblStylePr w:type="lastCol">
      <w:rPr>
        <w:b/>
        <w:bCs/>
      </w:rPr>
      <w:tblPr/>
      <w:tcPr>
        <w:tcBorders>
          <w:top w:val="single" w:sz="8" w:space="0" w:color="1FD082" w:themeColor="accent3"/>
          <w:bottom w:val="single" w:sz="8" w:space="0" w:color="1FD082" w:themeColor="accent3"/>
        </w:tcBorders>
      </w:tcPr>
    </w:tblStylePr>
    <w:tblStylePr w:type="band1Vert">
      <w:tblPr/>
      <w:tcPr>
        <w:shd w:val="clear" w:color="auto" w:fill="C4F6E0" w:themeFill="accent3" w:themeFillTint="3F"/>
      </w:tcPr>
    </w:tblStylePr>
    <w:tblStylePr w:type="band1Horz">
      <w:tblPr/>
      <w:tcPr>
        <w:shd w:val="clear" w:color="auto" w:fill="C4F6E0" w:themeFill="accent3" w:themeFillTint="3F"/>
      </w:tcPr>
    </w:tblStylePr>
  </w:style>
  <w:style w:type="table" w:styleId="MediumList1-Accent4">
    <w:name w:val="Medium List 1 Accent 4"/>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71748" w:themeColor="accent4"/>
        <w:bottom w:val="single" w:sz="8" w:space="0" w:color="171748" w:themeColor="accent4"/>
      </w:tblBorders>
    </w:tblPr>
    <w:tblStylePr w:type="firstRow">
      <w:rPr>
        <w:rFonts w:asciiTheme="majorHAnsi" w:eastAsiaTheme="majorEastAsia" w:hAnsiTheme="majorHAnsi" w:cstheme="majorBidi"/>
      </w:rPr>
      <w:tblPr/>
      <w:tcPr>
        <w:tcBorders>
          <w:top w:val="nil"/>
          <w:bottom w:val="single" w:sz="8" w:space="0" w:color="171748" w:themeColor="accent4"/>
        </w:tcBorders>
      </w:tcPr>
    </w:tblStylePr>
    <w:tblStylePr w:type="lastRow">
      <w:rPr>
        <w:b/>
        <w:bCs/>
        <w:color w:val="990000" w:themeColor="text2"/>
      </w:rPr>
      <w:tblPr/>
      <w:tcPr>
        <w:tcBorders>
          <w:top w:val="single" w:sz="8" w:space="0" w:color="171748" w:themeColor="accent4"/>
          <w:bottom w:val="single" w:sz="8" w:space="0" w:color="171748" w:themeColor="accent4"/>
        </w:tcBorders>
      </w:tcPr>
    </w:tblStylePr>
    <w:tblStylePr w:type="firstCol">
      <w:rPr>
        <w:b/>
        <w:bCs/>
      </w:rPr>
    </w:tblStylePr>
    <w:tblStylePr w:type="lastCol">
      <w:rPr>
        <w:b/>
        <w:bCs/>
      </w:rPr>
      <w:tblPr/>
      <w:tcPr>
        <w:tcBorders>
          <w:top w:val="single" w:sz="8" w:space="0" w:color="171748" w:themeColor="accent4"/>
          <w:bottom w:val="single" w:sz="8" w:space="0" w:color="171748" w:themeColor="accent4"/>
        </w:tcBorders>
      </w:tcPr>
    </w:tblStylePr>
    <w:tblStylePr w:type="band1Vert">
      <w:tblPr/>
      <w:tcPr>
        <w:shd w:val="clear" w:color="auto" w:fill="B1B1E6" w:themeFill="accent4" w:themeFillTint="3F"/>
      </w:tcPr>
    </w:tblStylePr>
    <w:tblStylePr w:type="band1Horz">
      <w:tblPr/>
      <w:tcPr>
        <w:shd w:val="clear" w:color="auto" w:fill="B1B1E6" w:themeFill="accent4" w:themeFillTint="3F"/>
      </w:tcPr>
    </w:tblStylePr>
  </w:style>
  <w:style w:type="table" w:styleId="MediumList1-Accent5">
    <w:name w:val="Medium List 1 Accent 5"/>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6D04D" w:themeColor="accent5"/>
        <w:bottom w:val="single" w:sz="8" w:space="0" w:color="F6D04D" w:themeColor="accent5"/>
      </w:tblBorders>
    </w:tblPr>
    <w:tblStylePr w:type="firstRow">
      <w:rPr>
        <w:rFonts w:asciiTheme="majorHAnsi" w:eastAsiaTheme="majorEastAsia" w:hAnsiTheme="majorHAnsi" w:cstheme="majorBidi"/>
      </w:rPr>
      <w:tblPr/>
      <w:tcPr>
        <w:tcBorders>
          <w:top w:val="nil"/>
          <w:bottom w:val="single" w:sz="8" w:space="0" w:color="F6D04D" w:themeColor="accent5"/>
        </w:tcBorders>
      </w:tcPr>
    </w:tblStylePr>
    <w:tblStylePr w:type="lastRow">
      <w:rPr>
        <w:b/>
        <w:bCs/>
        <w:color w:val="990000" w:themeColor="text2"/>
      </w:rPr>
      <w:tblPr/>
      <w:tcPr>
        <w:tcBorders>
          <w:top w:val="single" w:sz="8" w:space="0" w:color="F6D04D" w:themeColor="accent5"/>
          <w:bottom w:val="single" w:sz="8" w:space="0" w:color="F6D04D" w:themeColor="accent5"/>
        </w:tcBorders>
      </w:tcPr>
    </w:tblStylePr>
    <w:tblStylePr w:type="firstCol">
      <w:rPr>
        <w:b/>
        <w:bCs/>
      </w:rPr>
    </w:tblStylePr>
    <w:tblStylePr w:type="lastCol">
      <w:rPr>
        <w:b/>
        <w:bCs/>
      </w:rPr>
      <w:tblPr/>
      <w:tcPr>
        <w:tcBorders>
          <w:top w:val="single" w:sz="8" w:space="0" w:color="F6D04D" w:themeColor="accent5"/>
          <w:bottom w:val="single" w:sz="8" w:space="0" w:color="F6D04D" w:themeColor="accent5"/>
        </w:tcBorders>
      </w:tcPr>
    </w:tblStylePr>
    <w:tblStylePr w:type="band1Vert">
      <w:tblPr/>
      <w:tcPr>
        <w:shd w:val="clear" w:color="auto" w:fill="FCF3D2" w:themeFill="accent5" w:themeFillTint="3F"/>
      </w:tcPr>
    </w:tblStylePr>
    <w:tblStylePr w:type="band1Horz">
      <w:tblPr/>
      <w:tcPr>
        <w:shd w:val="clear" w:color="auto" w:fill="FCF3D2" w:themeFill="accent5" w:themeFillTint="3F"/>
      </w:tcPr>
    </w:tblStylePr>
  </w:style>
  <w:style w:type="table" w:styleId="MediumList1-Accent6">
    <w:name w:val="Medium List 1 Accent 6"/>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C7634" w:themeColor="accent6"/>
        <w:bottom w:val="single" w:sz="8" w:space="0" w:color="FC7634" w:themeColor="accent6"/>
      </w:tblBorders>
    </w:tblPr>
    <w:tblStylePr w:type="firstRow">
      <w:rPr>
        <w:rFonts w:asciiTheme="majorHAnsi" w:eastAsiaTheme="majorEastAsia" w:hAnsiTheme="majorHAnsi" w:cstheme="majorBidi"/>
      </w:rPr>
      <w:tblPr/>
      <w:tcPr>
        <w:tcBorders>
          <w:top w:val="nil"/>
          <w:bottom w:val="single" w:sz="8" w:space="0" w:color="FC7634" w:themeColor="accent6"/>
        </w:tcBorders>
      </w:tcPr>
    </w:tblStylePr>
    <w:tblStylePr w:type="lastRow">
      <w:rPr>
        <w:b/>
        <w:bCs/>
        <w:color w:val="990000" w:themeColor="text2"/>
      </w:rPr>
      <w:tblPr/>
      <w:tcPr>
        <w:tcBorders>
          <w:top w:val="single" w:sz="8" w:space="0" w:color="FC7634" w:themeColor="accent6"/>
          <w:bottom w:val="single" w:sz="8" w:space="0" w:color="FC7634" w:themeColor="accent6"/>
        </w:tcBorders>
      </w:tcPr>
    </w:tblStylePr>
    <w:tblStylePr w:type="firstCol">
      <w:rPr>
        <w:b/>
        <w:bCs/>
      </w:rPr>
    </w:tblStylePr>
    <w:tblStylePr w:type="lastCol">
      <w:rPr>
        <w:b/>
        <w:bCs/>
      </w:rPr>
      <w:tblPr/>
      <w:tcPr>
        <w:tcBorders>
          <w:top w:val="single" w:sz="8" w:space="0" w:color="FC7634" w:themeColor="accent6"/>
          <w:bottom w:val="single" w:sz="8" w:space="0" w:color="FC7634" w:themeColor="accent6"/>
        </w:tcBorders>
      </w:tcPr>
    </w:tblStylePr>
    <w:tblStylePr w:type="band1Vert">
      <w:tblPr/>
      <w:tcPr>
        <w:shd w:val="clear" w:color="auto" w:fill="FEDDCC" w:themeFill="accent6" w:themeFillTint="3F"/>
      </w:tcPr>
    </w:tblStylePr>
    <w:tblStylePr w:type="band1Horz">
      <w:tblPr/>
      <w:tcPr>
        <w:shd w:val="clear" w:color="auto" w:fill="FEDDCC" w:themeFill="accent6" w:themeFillTint="3F"/>
      </w:tcPr>
    </w:tblStylePr>
  </w:style>
  <w:style w:type="table" w:styleId="MediumList2">
    <w:name w:val="Medium Lis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rPr>
        <w:sz w:val="24"/>
        <w:szCs w:val="24"/>
      </w:rPr>
      <w:tblPr/>
      <w:tcPr>
        <w:tcBorders>
          <w:top w:val="nil"/>
          <w:left w:val="nil"/>
          <w:bottom w:val="single" w:sz="24" w:space="0" w:color="9900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00" w:themeColor="accent1"/>
          <w:insideH w:val="nil"/>
          <w:insideV w:val="nil"/>
        </w:tcBorders>
        <w:shd w:val="clear" w:color="auto" w:fill="FFFFFF" w:themeFill="background1"/>
      </w:tcPr>
    </w:tblStylePr>
    <w:tblStylePr w:type="lastCol">
      <w:tblPr/>
      <w:tcPr>
        <w:tcBorders>
          <w:top w:val="nil"/>
          <w:left w:val="single" w:sz="8" w:space="0" w:color="99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top w:val="nil"/>
          <w:bottom w:val="nil"/>
          <w:insideH w:val="nil"/>
          <w:insideV w:val="nil"/>
        </w:tcBorders>
        <w:shd w:val="clear" w:color="auto" w:fill="FFA6A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rPr>
        <w:sz w:val="24"/>
        <w:szCs w:val="24"/>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F3EEA" w:themeColor="accent2"/>
          <w:insideH w:val="nil"/>
          <w:insideV w:val="nil"/>
        </w:tcBorders>
        <w:shd w:val="clear" w:color="auto" w:fill="FFFFFF" w:themeFill="background1"/>
      </w:tcPr>
    </w:tblStylePr>
    <w:tblStylePr w:type="lastCol">
      <w:tblPr/>
      <w:tcPr>
        <w:tcBorders>
          <w:top w:val="nil"/>
          <w:left w:val="single" w:sz="8" w:space="0" w:color="2F3EE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top w:val="nil"/>
          <w:bottom w:val="nil"/>
          <w:insideH w:val="nil"/>
          <w:insideV w:val="nil"/>
        </w:tcBorders>
        <w:shd w:val="clear" w:color="auto" w:fill="CBCFF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rPr>
        <w:sz w:val="24"/>
        <w:szCs w:val="24"/>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D082" w:themeColor="accent3"/>
          <w:insideH w:val="nil"/>
          <w:insideV w:val="nil"/>
        </w:tcBorders>
        <w:shd w:val="clear" w:color="auto" w:fill="FFFFFF" w:themeFill="background1"/>
      </w:tcPr>
    </w:tblStylePr>
    <w:tblStylePr w:type="lastCol">
      <w:tblPr/>
      <w:tcPr>
        <w:tcBorders>
          <w:top w:val="nil"/>
          <w:left w:val="single" w:sz="8" w:space="0" w:color="1FD08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top w:val="nil"/>
          <w:bottom w:val="nil"/>
          <w:insideH w:val="nil"/>
          <w:insideV w:val="nil"/>
        </w:tcBorders>
        <w:shd w:val="clear" w:color="auto" w:fill="C4F6E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rPr>
        <w:sz w:val="24"/>
        <w:szCs w:val="24"/>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1748" w:themeColor="accent4"/>
          <w:insideH w:val="nil"/>
          <w:insideV w:val="nil"/>
        </w:tcBorders>
        <w:shd w:val="clear" w:color="auto" w:fill="FFFFFF" w:themeFill="background1"/>
      </w:tcPr>
    </w:tblStylePr>
    <w:tblStylePr w:type="lastCol">
      <w:tblPr/>
      <w:tcPr>
        <w:tcBorders>
          <w:top w:val="nil"/>
          <w:left w:val="single" w:sz="8" w:space="0" w:color="17174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top w:val="nil"/>
          <w:bottom w:val="nil"/>
          <w:insideH w:val="nil"/>
          <w:insideV w:val="nil"/>
        </w:tcBorders>
        <w:shd w:val="clear" w:color="auto" w:fill="B1B1E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rPr>
        <w:sz w:val="24"/>
        <w:szCs w:val="24"/>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D04D" w:themeColor="accent5"/>
          <w:insideH w:val="nil"/>
          <w:insideV w:val="nil"/>
        </w:tcBorders>
        <w:shd w:val="clear" w:color="auto" w:fill="FFFFFF" w:themeFill="background1"/>
      </w:tcPr>
    </w:tblStylePr>
    <w:tblStylePr w:type="lastCol">
      <w:tblPr/>
      <w:tcPr>
        <w:tcBorders>
          <w:top w:val="nil"/>
          <w:left w:val="single" w:sz="8" w:space="0" w:color="F6D04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top w:val="nil"/>
          <w:bottom w:val="nil"/>
          <w:insideH w:val="nil"/>
          <w:insideV w:val="nil"/>
        </w:tcBorders>
        <w:shd w:val="clear" w:color="auto" w:fill="FCF3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rPr>
        <w:sz w:val="24"/>
        <w:szCs w:val="24"/>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634" w:themeColor="accent6"/>
          <w:insideH w:val="nil"/>
          <w:insideV w:val="nil"/>
        </w:tcBorders>
        <w:shd w:val="clear" w:color="auto" w:fill="FFFFFF" w:themeFill="background1"/>
      </w:tcPr>
    </w:tblStylePr>
    <w:tblStylePr w:type="lastCol">
      <w:tblPr/>
      <w:tcPr>
        <w:tcBorders>
          <w:top w:val="nil"/>
          <w:left w:val="single" w:sz="8" w:space="0" w:color="FC763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top w:val="nil"/>
          <w:bottom w:val="nil"/>
          <w:insideH w:val="nil"/>
          <w:insideV w:val="nil"/>
        </w:tcBorders>
        <w:shd w:val="clear" w:color="auto" w:fill="FEDD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tblBorders>
    </w:tblPr>
    <w:tblStylePr w:type="firstRow">
      <w:pPr>
        <w:spacing w:before="0" w:after="0" w:line="240" w:lineRule="auto"/>
      </w:pPr>
      <w:rPr>
        <w:b/>
        <w:bCs/>
        <w:color w:val="FFFFFF" w:themeColor="background1"/>
      </w:rPr>
      <w:tblPr/>
      <w:tcPr>
        <w:tc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shd w:val="clear" w:color="auto" w:fill="990000" w:themeFill="accent1"/>
      </w:tcPr>
    </w:tblStylePr>
    <w:tblStylePr w:type="lastRow">
      <w:pPr>
        <w:spacing w:before="0" w:after="0" w:line="240" w:lineRule="auto"/>
      </w:pPr>
      <w:rPr>
        <w:b/>
        <w:bCs/>
      </w:rPr>
      <w:tblPr/>
      <w:tcPr>
        <w:tcBorders>
          <w:top w:val="double" w:sz="6"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6A6" w:themeFill="accent1" w:themeFillTint="3F"/>
      </w:tcPr>
    </w:tblStylePr>
    <w:tblStylePr w:type="band1Horz">
      <w:tblPr/>
      <w:tcPr>
        <w:tcBorders>
          <w:insideH w:val="nil"/>
          <w:insideV w:val="nil"/>
        </w:tcBorders>
        <w:shd w:val="clear" w:color="auto" w:fill="FFA6A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tblBorders>
    </w:tblPr>
    <w:tblStylePr w:type="firstRow">
      <w:pPr>
        <w:spacing w:before="0" w:after="0" w:line="240" w:lineRule="auto"/>
      </w:pPr>
      <w:rPr>
        <w:b/>
        <w:bCs/>
        <w:color w:val="FFFFFF" w:themeColor="background1"/>
      </w:rPr>
      <w:tblPr/>
      <w:tcPr>
        <w:tc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shd w:val="clear" w:color="auto" w:fill="2F3EEA" w:themeFill="accent2"/>
      </w:tcPr>
    </w:tblStylePr>
    <w:tblStylePr w:type="lastRow">
      <w:pPr>
        <w:spacing w:before="0" w:after="0" w:line="240" w:lineRule="auto"/>
      </w:pPr>
      <w:rPr>
        <w:b/>
        <w:bCs/>
      </w:rPr>
      <w:tblPr/>
      <w:tcPr>
        <w:tcBorders>
          <w:top w:val="double" w:sz="6"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tcPr>
    </w:tblStylePr>
    <w:tblStylePr w:type="firstCol">
      <w:rPr>
        <w:b/>
        <w:bCs/>
      </w:rPr>
    </w:tblStylePr>
    <w:tblStylePr w:type="lastCol">
      <w:rPr>
        <w:b/>
        <w:bCs/>
      </w:rPr>
    </w:tblStylePr>
    <w:tblStylePr w:type="band1Vert">
      <w:tblPr/>
      <w:tcPr>
        <w:shd w:val="clear" w:color="auto" w:fill="CBCFF9" w:themeFill="accent2" w:themeFillTint="3F"/>
      </w:tcPr>
    </w:tblStylePr>
    <w:tblStylePr w:type="band1Horz">
      <w:tblPr/>
      <w:tcPr>
        <w:tcBorders>
          <w:insideH w:val="nil"/>
          <w:insideV w:val="nil"/>
        </w:tcBorders>
        <w:shd w:val="clear" w:color="auto" w:fill="CBCFF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tblBorders>
    </w:tblPr>
    <w:tblStylePr w:type="firstRow">
      <w:pPr>
        <w:spacing w:before="0" w:after="0" w:line="240" w:lineRule="auto"/>
      </w:pPr>
      <w:rPr>
        <w:b/>
        <w:bCs/>
        <w:color w:val="FFFFFF" w:themeColor="background1"/>
      </w:rPr>
      <w:tblPr/>
      <w:tcPr>
        <w:tc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shd w:val="clear" w:color="auto" w:fill="1FD082" w:themeFill="accent3"/>
      </w:tcPr>
    </w:tblStylePr>
    <w:tblStylePr w:type="lastRow">
      <w:pPr>
        <w:spacing w:before="0" w:after="0" w:line="240" w:lineRule="auto"/>
      </w:pPr>
      <w:rPr>
        <w:b/>
        <w:bCs/>
      </w:rPr>
      <w:tblPr/>
      <w:tcPr>
        <w:tcBorders>
          <w:top w:val="double" w:sz="6"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tcPr>
    </w:tblStylePr>
    <w:tblStylePr w:type="firstCol">
      <w:rPr>
        <w:b/>
        <w:bCs/>
      </w:rPr>
    </w:tblStylePr>
    <w:tblStylePr w:type="lastCol">
      <w:rPr>
        <w:b/>
        <w:bCs/>
      </w:rPr>
    </w:tblStylePr>
    <w:tblStylePr w:type="band1Vert">
      <w:tblPr/>
      <w:tcPr>
        <w:shd w:val="clear" w:color="auto" w:fill="C4F6E0" w:themeFill="accent3" w:themeFillTint="3F"/>
      </w:tcPr>
    </w:tblStylePr>
    <w:tblStylePr w:type="band1Horz">
      <w:tblPr/>
      <w:tcPr>
        <w:tcBorders>
          <w:insideH w:val="nil"/>
          <w:insideV w:val="nil"/>
        </w:tcBorders>
        <w:shd w:val="clear" w:color="auto" w:fill="C4F6E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tblBorders>
    </w:tblPr>
    <w:tblStylePr w:type="firstRow">
      <w:pPr>
        <w:spacing w:before="0" w:after="0" w:line="240" w:lineRule="auto"/>
      </w:pPr>
      <w:rPr>
        <w:b/>
        <w:bCs/>
        <w:color w:val="FFFFFF" w:themeColor="background1"/>
      </w:rPr>
      <w:tblPr/>
      <w:tcPr>
        <w:tc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shd w:val="clear" w:color="auto" w:fill="171748" w:themeFill="accent4"/>
      </w:tcPr>
    </w:tblStylePr>
    <w:tblStylePr w:type="lastRow">
      <w:pPr>
        <w:spacing w:before="0" w:after="0" w:line="240" w:lineRule="auto"/>
      </w:pPr>
      <w:rPr>
        <w:b/>
        <w:bCs/>
      </w:rPr>
      <w:tblPr/>
      <w:tcPr>
        <w:tcBorders>
          <w:top w:val="double" w:sz="6"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tcPr>
    </w:tblStylePr>
    <w:tblStylePr w:type="firstCol">
      <w:rPr>
        <w:b/>
        <w:bCs/>
      </w:rPr>
    </w:tblStylePr>
    <w:tblStylePr w:type="lastCol">
      <w:rPr>
        <w:b/>
        <w:bCs/>
      </w:rPr>
    </w:tblStylePr>
    <w:tblStylePr w:type="band1Vert">
      <w:tblPr/>
      <w:tcPr>
        <w:shd w:val="clear" w:color="auto" w:fill="B1B1E6" w:themeFill="accent4" w:themeFillTint="3F"/>
      </w:tcPr>
    </w:tblStylePr>
    <w:tblStylePr w:type="band1Horz">
      <w:tblPr/>
      <w:tcPr>
        <w:tcBorders>
          <w:insideH w:val="nil"/>
          <w:insideV w:val="nil"/>
        </w:tcBorders>
        <w:shd w:val="clear" w:color="auto" w:fill="B1B1E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tblBorders>
    </w:tblPr>
    <w:tblStylePr w:type="firstRow">
      <w:pPr>
        <w:spacing w:before="0" w:after="0" w:line="240" w:lineRule="auto"/>
      </w:pPr>
      <w:rPr>
        <w:b/>
        <w:bCs/>
        <w:color w:val="FFFFFF" w:themeColor="background1"/>
      </w:rPr>
      <w:tblPr/>
      <w:tcPr>
        <w:tc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shd w:val="clear" w:color="auto" w:fill="F6D04D" w:themeFill="accent5"/>
      </w:tcPr>
    </w:tblStylePr>
    <w:tblStylePr w:type="lastRow">
      <w:pPr>
        <w:spacing w:before="0" w:after="0" w:line="240" w:lineRule="auto"/>
      </w:pPr>
      <w:rPr>
        <w:b/>
        <w:bCs/>
      </w:rPr>
      <w:tblPr/>
      <w:tcPr>
        <w:tcBorders>
          <w:top w:val="double" w:sz="6"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CF3D2" w:themeFill="accent5" w:themeFillTint="3F"/>
      </w:tcPr>
    </w:tblStylePr>
    <w:tblStylePr w:type="band1Horz">
      <w:tblPr/>
      <w:tcPr>
        <w:tcBorders>
          <w:insideH w:val="nil"/>
          <w:insideV w:val="nil"/>
        </w:tcBorders>
        <w:shd w:val="clear" w:color="auto" w:fill="FCF3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tblBorders>
    </w:tblPr>
    <w:tblStylePr w:type="firstRow">
      <w:pPr>
        <w:spacing w:before="0" w:after="0" w:line="240" w:lineRule="auto"/>
      </w:pPr>
      <w:rPr>
        <w:b/>
        <w:bCs/>
        <w:color w:val="FFFFFF" w:themeColor="background1"/>
      </w:rPr>
      <w:tblPr/>
      <w:tcPr>
        <w:tc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shd w:val="clear" w:color="auto" w:fill="FC7634" w:themeFill="accent6"/>
      </w:tcPr>
    </w:tblStylePr>
    <w:tblStylePr w:type="lastRow">
      <w:pPr>
        <w:spacing w:before="0" w:after="0" w:line="240" w:lineRule="auto"/>
      </w:pPr>
      <w:rPr>
        <w:b/>
        <w:bCs/>
      </w:rPr>
      <w:tblPr/>
      <w:tcPr>
        <w:tcBorders>
          <w:top w:val="double" w:sz="6"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EDDCC" w:themeFill="accent6" w:themeFillTint="3F"/>
      </w:tcPr>
    </w:tblStylePr>
    <w:tblStylePr w:type="band1Horz">
      <w:tblPr/>
      <w:tcPr>
        <w:tcBorders>
          <w:insideH w:val="nil"/>
          <w:insideV w:val="nil"/>
        </w:tcBorders>
        <w:shd w:val="clear" w:color="auto" w:fill="FEDD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90000" w:themeFill="accent1"/>
      </w:tcPr>
    </w:tblStylePr>
    <w:tblStylePr w:type="lastCol">
      <w:rPr>
        <w:b/>
        <w:bCs/>
        <w:color w:val="FFFFFF" w:themeColor="background1"/>
      </w:rPr>
      <w:tblPr/>
      <w:tcPr>
        <w:tcBorders>
          <w:left w:val="nil"/>
          <w:right w:val="nil"/>
          <w:insideH w:val="nil"/>
          <w:insideV w:val="nil"/>
        </w:tcBorders>
        <w:shd w:val="clear" w:color="auto" w:fill="99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F3EE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F3EEA" w:themeFill="accent2"/>
      </w:tcPr>
    </w:tblStylePr>
    <w:tblStylePr w:type="lastCol">
      <w:rPr>
        <w:b/>
        <w:bCs/>
        <w:color w:val="FFFFFF" w:themeColor="background1"/>
      </w:rPr>
      <w:tblPr/>
      <w:tcPr>
        <w:tcBorders>
          <w:left w:val="nil"/>
          <w:right w:val="nil"/>
          <w:insideH w:val="nil"/>
          <w:insideV w:val="nil"/>
        </w:tcBorders>
        <w:shd w:val="clear" w:color="auto" w:fill="2F3EE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D08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D082" w:themeFill="accent3"/>
      </w:tcPr>
    </w:tblStylePr>
    <w:tblStylePr w:type="lastCol">
      <w:rPr>
        <w:b/>
        <w:bCs/>
        <w:color w:val="FFFFFF" w:themeColor="background1"/>
      </w:rPr>
      <w:tblPr/>
      <w:tcPr>
        <w:tcBorders>
          <w:left w:val="nil"/>
          <w:right w:val="nil"/>
          <w:insideH w:val="nil"/>
          <w:insideV w:val="nil"/>
        </w:tcBorders>
        <w:shd w:val="clear" w:color="auto" w:fill="1FD08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174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1748" w:themeFill="accent4"/>
      </w:tcPr>
    </w:tblStylePr>
    <w:tblStylePr w:type="lastCol">
      <w:rPr>
        <w:b/>
        <w:bCs/>
        <w:color w:val="FFFFFF" w:themeColor="background1"/>
      </w:rPr>
      <w:tblPr/>
      <w:tcPr>
        <w:tcBorders>
          <w:left w:val="nil"/>
          <w:right w:val="nil"/>
          <w:insideH w:val="nil"/>
          <w:insideV w:val="nil"/>
        </w:tcBorders>
        <w:shd w:val="clear" w:color="auto" w:fill="17174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D04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D04D" w:themeFill="accent5"/>
      </w:tcPr>
    </w:tblStylePr>
    <w:tblStylePr w:type="lastCol">
      <w:rPr>
        <w:b/>
        <w:bCs/>
        <w:color w:val="FFFFFF" w:themeColor="background1"/>
      </w:rPr>
      <w:tblPr/>
      <w:tcPr>
        <w:tcBorders>
          <w:left w:val="nil"/>
          <w:right w:val="nil"/>
          <w:insideH w:val="nil"/>
          <w:insideV w:val="nil"/>
        </w:tcBorders>
        <w:shd w:val="clear" w:color="auto" w:fill="F6D04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63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634" w:themeFill="accent6"/>
      </w:tcPr>
    </w:tblStylePr>
    <w:tblStylePr w:type="lastCol">
      <w:rPr>
        <w:b/>
        <w:bCs/>
        <w:color w:val="FFFFFF" w:themeColor="background1"/>
      </w:rPr>
      <w:tblPr/>
      <w:tcPr>
        <w:tcBorders>
          <w:left w:val="nil"/>
          <w:right w:val="nil"/>
          <w:insideH w:val="nil"/>
          <w:insideV w:val="nil"/>
        </w:tcBorders>
        <w:shd w:val="clear" w:color="auto" w:fill="FC763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9A5156"/>
    <w:rPr>
      <w:color w:val="2B579A"/>
      <w:shd w:val="clear" w:color="auto" w:fill="E1DFDD"/>
    </w:rPr>
  </w:style>
  <w:style w:type="paragraph" w:styleId="NoSpacing">
    <w:name w:val="No Spacing"/>
    <w:uiPriority w:val="99"/>
    <w:semiHidden/>
    <w:qFormat/>
    <w:rsid w:val="009A5156"/>
    <w:pPr>
      <w:spacing w:line="240" w:lineRule="auto"/>
    </w:pPr>
  </w:style>
  <w:style w:type="table" w:styleId="PlainTable1">
    <w:name w:val="Plain Table 1"/>
    <w:basedOn w:val="TableNormal"/>
    <w:uiPriority w:val="41"/>
    <w:rsid w:val="009A515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A515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A515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A515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9A515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99"/>
    <w:semiHidden/>
    <w:rsid w:val="009A515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semiHidden/>
    <w:rsid w:val="009A5156"/>
    <w:rPr>
      <w:i/>
      <w:iCs/>
      <w:color w:val="404040" w:themeColor="text1" w:themeTint="BF"/>
    </w:rPr>
  </w:style>
  <w:style w:type="character" w:styleId="SmartHyperlink">
    <w:name w:val="Smart Hyperlink"/>
    <w:basedOn w:val="DefaultParagraphFont"/>
    <w:uiPriority w:val="99"/>
    <w:semiHidden/>
    <w:unhideWhenUsed/>
    <w:rsid w:val="009A5156"/>
    <w:rPr>
      <w:u w:val="dotted"/>
    </w:rPr>
  </w:style>
  <w:style w:type="character" w:styleId="SubtleEmphasis">
    <w:name w:val="Subtle Emphasis"/>
    <w:basedOn w:val="DefaultParagraphFont"/>
    <w:uiPriority w:val="99"/>
    <w:semiHidden/>
    <w:rsid w:val="009A5156"/>
    <w:rPr>
      <w:i/>
      <w:iCs/>
      <w:color w:val="404040" w:themeColor="text1" w:themeTint="BF"/>
    </w:rPr>
  </w:style>
  <w:style w:type="character" w:styleId="SubtleReference">
    <w:name w:val="Subtle Reference"/>
    <w:basedOn w:val="DefaultParagraphFont"/>
    <w:uiPriority w:val="99"/>
    <w:semiHidden/>
    <w:rsid w:val="009A5156"/>
    <w:rPr>
      <w:smallCaps/>
      <w:color w:val="5A5A5A" w:themeColor="text1" w:themeTint="A5"/>
    </w:rPr>
  </w:style>
  <w:style w:type="table" w:styleId="TableGridLight">
    <w:name w:val="Grid Table Light"/>
    <w:basedOn w:val="TableNormal"/>
    <w:uiPriority w:val="40"/>
    <w:rsid w:val="009A515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5156"/>
    <w:rPr>
      <w:color w:val="605E5C"/>
      <w:shd w:val="clear" w:color="auto" w:fill="E1DFDD"/>
    </w:rPr>
  </w:style>
  <w:style w:type="paragraph" w:customStyle="1" w:styleId="Confidentiality">
    <w:name w:val="Confidentiality"/>
    <w:basedOn w:val="Normal"/>
    <w:uiPriority w:val="7"/>
    <w:semiHidden/>
    <w:rsid w:val="00C40D55"/>
    <w:pPr>
      <w:jc w:val="center"/>
    </w:pPr>
    <w:rPr>
      <w:rFonts w:eastAsiaTheme="minorHAnsi" w:cs="Verdana"/>
      <w:caps/>
      <w:color w:val="A6A6A6" w:themeColor="background1" w:themeShade="A6"/>
      <w:spacing w:val="-8"/>
      <w:sz w:val="32"/>
      <w:lang w:eastAsia="en-US"/>
    </w:rPr>
  </w:style>
  <w:style w:type="character" w:styleId="SmartLink">
    <w:name w:val="Smart Link"/>
    <w:basedOn w:val="DefaultParagraphFont"/>
    <w:uiPriority w:val="99"/>
    <w:semiHidden/>
    <w:unhideWhenUsed/>
    <w:rsid w:val="00AB5139"/>
    <w:rPr>
      <w:color w:val="0000FF"/>
      <w:u w:val="single"/>
      <w:shd w:val="clear" w:color="auto" w:fill="F3F2F1"/>
    </w:rPr>
  </w:style>
  <w:style w:type="character" w:customStyle="1" w:styleId="normaltextrun">
    <w:name w:val="normaltextrun"/>
    <w:basedOn w:val="DefaultParagraphFont"/>
    <w:rsid w:val="00CB686D"/>
  </w:style>
  <w:style w:type="character" w:customStyle="1" w:styleId="eop">
    <w:name w:val="eop"/>
    <w:basedOn w:val="DefaultParagraphFont"/>
    <w:rsid w:val="00CB686D"/>
  </w:style>
  <w:style w:type="paragraph" w:customStyle="1" w:styleId="FirstParagraph">
    <w:name w:val="First Paragraph"/>
    <w:basedOn w:val="BodyText"/>
    <w:next w:val="BodyText"/>
    <w:qFormat/>
    <w:rsid w:val="006F586C"/>
    <w:pPr>
      <w:spacing w:before="180" w:after="180" w:line="240" w:lineRule="auto"/>
    </w:pPr>
    <w:rPr>
      <w:rFonts w:asciiTheme="minorHAnsi" w:eastAsiaTheme="minorEastAsia" w:hAnsiTheme="minorHAnsi" w:cstheme="minorBidi"/>
      <w:sz w:val="24"/>
      <w:szCs w:val="24"/>
      <w:lang w:val="da" w:eastAsia="zh-CN"/>
    </w:rPr>
  </w:style>
  <w:style w:type="paragraph" w:customStyle="1" w:styleId="Compact">
    <w:name w:val="Compact"/>
    <w:basedOn w:val="BodyText"/>
    <w:qFormat/>
    <w:rsid w:val="006F586C"/>
    <w:pPr>
      <w:spacing w:before="36" w:after="36" w:line="240" w:lineRule="auto"/>
    </w:pPr>
    <w:rPr>
      <w:rFonts w:asciiTheme="minorHAnsi" w:eastAsiaTheme="minorEastAsia" w:hAnsiTheme="minorHAnsi" w:cstheme="minorBidi"/>
      <w:sz w:val="24"/>
      <w:szCs w:val="24"/>
      <w:lang w:val="da" w:eastAsia="zh-CN"/>
    </w:rPr>
  </w:style>
  <w:style w:type="character" w:customStyle="1" w:styleId="CaptionChar">
    <w:name w:val="Caption Char"/>
    <w:basedOn w:val="DefaultParagraphFont"/>
    <w:link w:val="Caption"/>
    <w:rsid w:val="006F586C"/>
    <w:rPr>
      <w:b/>
      <w:bCs/>
      <w:color w:val="FFFFFF" w:themeColor="background1"/>
      <w:sz w:val="18"/>
    </w:rPr>
  </w:style>
  <w:style w:type="character" w:customStyle="1" w:styleId="VerbatimChar">
    <w:name w:val="Verbatim Char"/>
    <w:basedOn w:val="CaptionChar"/>
    <w:link w:val="SourceCode"/>
    <w:rsid w:val="006F586C"/>
    <w:rPr>
      <w:rFonts w:ascii="Consolas" w:hAnsi="Consolas"/>
      <w:b/>
      <w:bCs/>
      <w:color w:val="FFFFFF" w:themeColor="background1"/>
      <w:sz w:val="22"/>
    </w:rPr>
  </w:style>
  <w:style w:type="paragraph" w:customStyle="1" w:styleId="SourceCode">
    <w:name w:val="Source Code"/>
    <w:basedOn w:val="Normal"/>
    <w:link w:val="VerbatimChar"/>
    <w:rsid w:val="006F586C"/>
    <w:pPr>
      <w:wordWrap w:val="0"/>
      <w:spacing w:after="200" w:line="240" w:lineRule="auto"/>
    </w:pPr>
    <w:rPr>
      <w:rFonts w:ascii="Consolas" w:hAnsi="Consolas"/>
      <w:b/>
      <w:bCs/>
      <w:color w:val="FFFFFF" w:themeColor="background1"/>
      <w:sz w:val="22"/>
    </w:rPr>
  </w:style>
  <w:style w:type="paragraph" w:customStyle="1" w:styleId="mb-0">
    <w:name w:val="!mb-0"/>
    <w:basedOn w:val="Normal"/>
    <w:rsid w:val="00FC3039"/>
    <w:pPr>
      <w:spacing w:before="100" w:beforeAutospacing="1" w:after="100" w:afterAutospacing="1" w:line="240" w:lineRule="auto"/>
    </w:pPr>
    <w:rPr>
      <w:rFonts w:ascii="Times New Roman" w:hAnsi="Times New Roman"/>
      <w:sz w:val="24"/>
      <w:szCs w:val="24"/>
    </w:rPr>
  </w:style>
  <w:style w:type="paragraph" w:styleId="Revision">
    <w:name w:val="Revision"/>
    <w:hidden/>
    <w:uiPriority w:val="99"/>
    <w:semiHidden/>
    <w:rsid w:val="0069337A"/>
    <w:pPr>
      <w:spacing w:line="240" w:lineRule="auto"/>
    </w:pPr>
  </w:style>
  <w:style w:type="paragraph" w:customStyle="1" w:styleId="pinline">
    <w:name w:val="[&amp;&gt;p]:inline"/>
    <w:basedOn w:val="Normal"/>
    <w:rsid w:val="00D1592F"/>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28360">
      <w:bodyDiv w:val="1"/>
      <w:marLeft w:val="0"/>
      <w:marRight w:val="0"/>
      <w:marTop w:val="0"/>
      <w:marBottom w:val="0"/>
      <w:divBdr>
        <w:top w:val="none" w:sz="0" w:space="0" w:color="auto"/>
        <w:left w:val="none" w:sz="0" w:space="0" w:color="auto"/>
        <w:bottom w:val="none" w:sz="0" w:space="0" w:color="auto"/>
        <w:right w:val="none" w:sz="0" w:space="0" w:color="auto"/>
      </w:divBdr>
      <w:divsChild>
        <w:div w:id="992415615">
          <w:marLeft w:val="0"/>
          <w:marRight w:val="0"/>
          <w:marTop w:val="0"/>
          <w:marBottom w:val="0"/>
          <w:divBdr>
            <w:top w:val="none" w:sz="0" w:space="0" w:color="auto"/>
            <w:left w:val="none" w:sz="0" w:space="0" w:color="auto"/>
            <w:bottom w:val="none" w:sz="0" w:space="0" w:color="auto"/>
            <w:right w:val="none" w:sz="0" w:space="0" w:color="auto"/>
          </w:divBdr>
        </w:div>
        <w:div w:id="260337404">
          <w:marLeft w:val="0"/>
          <w:marRight w:val="0"/>
          <w:marTop w:val="0"/>
          <w:marBottom w:val="0"/>
          <w:divBdr>
            <w:top w:val="none" w:sz="0" w:space="0" w:color="auto"/>
            <w:left w:val="none" w:sz="0" w:space="0" w:color="auto"/>
            <w:bottom w:val="none" w:sz="0" w:space="0" w:color="auto"/>
            <w:right w:val="none" w:sz="0" w:space="0" w:color="auto"/>
          </w:divBdr>
        </w:div>
        <w:div w:id="1975216685">
          <w:marLeft w:val="0"/>
          <w:marRight w:val="0"/>
          <w:marTop w:val="0"/>
          <w:marBottom w:val="0"/>
          <w:divBdr>
            <w:top w:val="none" w:sz="0" w:space="0" w:color="auto"/>
            <w:left w:val="none" w:sz="0" w:space="0" w:color="auto"/>
            <w:bottom w:val="none" w:sz="0" w:space="0" w:color="auto"/>
            <w:right w:val="none" w:sz="0" w:space="0" w:color="auto"/>
          </w:divBdr>
        </w:div>
        <w:div w:id="1918322360">
          <w:marLeft w:val="0"/>
          <w:marRight w:val="0"/>
          <w:marTop w:val="0"/>
          <w:marBottom w:val="0"/>
          <w:divBdr>
            <w:top w:val="none" w:sz="0" w:space="0" w:color="auto"/>
            <w:left w:val="none" w:sz="0" w:space="0" w:color="auto"/>
            <w:bottom w:val="none" w:sz="0" w:space="0" w:color="auto"/>
            <w:right w:val="none" w:sz="0" w:space="0" w:color="auto"/>
          </w:divBdr>
        </w:div>
        <w:div w:id="352191736">
          <w:marLeft w:val="0"/>
          <w:marRight w:val="0"/>
          <w:marTop w:val="0"/>
          <w:marBottom w:val="0"/>
          <w:divBdr>
            <w:top w:val="none" w:sz="0" w:space="0" w:color="auto"/>
            <w:left w:val="none" w:sz="0" w:space="0" w:color="auto"/>
            <w:bottom w:val="none" w:sz="0" w:space="0" w:color="auto"/>
            <w:right w:val="none" w:sz="0" w:space="0" w:color="auto"/>
          </w:divBdr>
        </w:div>
        <w:div w:id="619453548">
          <w:marLeft w:val="0"/>
          <w:marRight w:val="0"/>
          <w:marTop w:val="0"/>
          <w:marBottom w:val="0"/>
          <w:divBdr>
            <w:top w:val="none" w:sz="0" w:space="0" w:color="auto"/>
            <w:left w:val="none" w:sz="0" w:space="0" w:color="auto"/>
            <w:bottom w:val="none" w:sz="0" w:space="0" w:color="auto"/>
            <w:right w:val="none" w:sz="0" w:space="0" w:color="auto"/>
          </w:divBdr>
        </w:div>
        <w:div w:id="2072655170">
          <w:marLeft w:val="0"/>
          <w:marRight w:val="0"/>
          <w:marTop w:val="0"/>
          <w:marBottom w:val="0"/>
          <w:divBdr>
            <w:top w:val="none" w:sz="0" w:space="0" w:color="auto"/>
            <w:left w:val="none" w:sz="0" w:space="0" w:color="auto"/>
            <w:bottom w:val="none" w:sz="0" w:space="0" w:color="auto"/>
            <w:right w:val="none" w:sz="0" w:space="0" w:color="auto"/>
          </w:divBdr>
        </w:div>
        <w:div w:id="1010718427">
          <w:marLeft w:val="0"/>
          <w:marRight w:val="0"/>
          <w:marTop w:val="0"/>
          <w:marBottom w:val="0"/>
          <w:divBdr>
            <w:top w:val="none" w:sz="0" w:space="0" w:color="auto"/>
            <w:left w:val="none" w:sz="0" w:space="0" w:color="auto"/>
            <w:bottom w:val="none" w:sz="0" w:space="0" w:color="auto"/>
            <w:right w:val="none" w:sz="0" w:space="0" w:color="auto"/>
          </w:divBdr>
        </w:div>
        <w:div w:id="988360425">
          <w:marLeft w:val="0"/>
          <w:marRight w:val="0"/>
          <w:marTop w:val="0"/>
          <w:marBottom w:val="0"/>
          <w:divBdr>
            <w:top w:val="none" w:sz="0" w:space="0" w:color="auto"/>
            <w:left w:val="none" w:sz="0" w:space="0" w:color="auto"/>
            <w:bottom w:val="none" w:sz="0" w:space="0" w:color="auto"/>
            <w:right w:val="none" w:sz="0" w:space="0" w:color="auto"/>
          </w:divBdr>
        </w:div>
        <w:div w:id="834149214">
          <w:marLeft w:val="0"/>
          <w:marRight w:val="0"/>
          <w:marTop w:val="0"/>
          <w:marBottom w:val="0"/>
          <w:divBdr>
            <w:top w:val="none" w:sz="0" w:space="0" w:color="auto"/>
            <w:left w:val="none" w:sz="0" w:space="0" w:color="auto"/>
            <w:bottom w:val="none" w:sz="0" w:space="0" w:color="auto"/>
            <w:right w:val="none" w:sz="0" w:space="0" w:color="auto"/>
          </w:divBdr>
        </w:div>
        <w:div w:id="2050302892">
          <w:marLeft w:val="0"/>
          <w:marRight w:val="0"/>
          <w:marTop w:val="0"/>
          <w:marBottom w:val="0"/>
          <w:divBdr>
            <w:top w:val="none" w:sz="0" w:space="0" w:color="auto"/>
            <w:left w:val="none" w:sz="0" w:space="0" w:color="auto"/>
            <w:bottom w:val="none" w:sz="0" w:space="0" w:color="auto"/>
            <w:right w:val="none" w:sz="0" w:space="0" w:color="auto"/>
          </w:divBdr>
        </w:div>
      </w:divsChild>
    </w:div>
    <w:div w:id="225843516">
      <w:bodyDiv w:val="1"/>
      <w:marLeft w:val="0"/>
      <w:marRight w:val="0"/>
      <w:marTop w:val="0"/>
      <w:marBottom w:val="0"/>
      <w:divBdr>
        <w:top w:val="none" w:sz="0" w:space="0" w:color="auto"/>
        <w:left w:val="none" w:sz="0" w:space="0" w:color="auto"/>
        <w:bottom w:val="none" w:sz="0" w:space="0" w:color="auto"/>
        <w:right w:val="none" w:sz="0" w:space="0" w:color="auto"/>
      </w:divBdr>
    </w:div>
    <w:div w:id="390929558">
      <w:bodyDiv w:val="1"/>
      <w:marLeft w:val="0"/>
      <w:marRight w:val="0"/>
      <w:marTop w:val="0"/>
      <w:marBottom w:val="0"/>
      <w:divBdr>
        <w:top w:val="none" w:sz="0" w:space="0" w:color="auto"/>
        <w:left w:val="none" w:sz="0" w:space="0" w:color="auto"/>
        <w:bottom w:val="none" w:sz="0" w:space="0" w:color="auto"/>
        <w:right w:val="none" w:sz="0" w:space="0" w:color="auto"/>
      </w:divBdr>
      <w:divsChild>
        <w:div w:id="1410275067">
          <w:marLeft w:val="0"/>
          <w:marRight w:val="0"/>
          <w:marTop w:val="0"/>
          <w:marBottom w:val="0"/>
          <w:divBdr>
            <w:top w:val="none" w:sz="0" w:space="0" w:color="auto"/>
            <w:left w:val="none" w:sz="0" w:space="0" w:color="auto"/>
            <w:bottom w:val="none" w:sz="0" w:space="0" w:color="auto"/>
            <w:right w:val="none" w:sz="0" w:space="0" w:color="auto"/>
          </w:divBdr>
        </w:div>
        <w:div w:id="854853953">
          <w:marLeft w:val="0"/>
          <w:marRight w:val="0"/>
          <w:marTop w:val="0"/>
          <w:marBottom w:val="0"/>
          <w:divBdr>
            <w:top w:val="none" w:sz="0" w:space="0" w:color="auto"/>
            <w:left w:val="none" w:sz="0" w:space="0" w:color="auto"/>
            <w:bottom w:val="none" w:sz="0" w:space="0" w:color="auto"/>
            <w:right w:val="none" w:sz="0" w:space="0" w:color="auto"/>
          </w:divBdr>
        </w:div>
        <w:div w:id="178548861">
          <w:marLeft w:val="0"/>
          <w:marRight w:val="0"/>
          <w:marTop w:val="0"/>
          <w:marBottom w:val="0"/>
          <w:divBdr>
            <w:top w:val="none" w:sz="0" w:space="0" w:color="auto"/>
            <w:left w:val="none" w:sz="0" w:space="0" w:color="auto"/>
            <w:bottom w:val="none" w:sz="0" w:space="0" w:color="auto"/>
            <w:right w:val="none" w:sz="0" w:space="0" w:color="auto"/>
          </w:divBdr>
        </w:div>
        <w:div w:id="45110334">
          <w:marLeft w:val="0"/>
          <w:marRight w:val="0"/>
          <w:marTop w:val="0"/>
          <w:marBottom w:val="0"/>
          <w:divBdr>
            <w:top w:val="none" w:sz="0" w:space="0" w:color="auto"/>
            <w:left w:val="none" w:sz="0" w:space="0" w:color="auto"/>
            <w:bottom w:val="none" w:sz="0" w:space="0" w:color="auto"/>
            <w:right w:val="none" w:sz="0" w:space="0" w:color="auto"/>
          </w:divBdr>
        </w:div>
        <w:div w:id="2024237443">
          <w:marLeft w:val="0"/>
          <w:marRight w:val="0"/>
          <w:marTop w:val="0"/>
          <w:marBottom w:val="0"/>
          <w:divBdr>
            <w:top w:val="none" w:sz="0" w:space="0" w:color="auto"/>
            <w:left w:val="none" w:sz="0" w:space="0" w:color="auto"/>
            <w:bottom w:val="none" w:sz="0" w:space="0" w:color="auto"/>
            <w:right w:val="none" w:sz="0" w:space="0" w:color="auto"/>
          </w:divBdr>
        </w:div>
        <w:div w:id="1532297859">
          <w:marLeft w:val="0"/>
          <w:marRight w:val="0"/>
          <w:marTop w:val="0"/>
          <w:marBottom w:val="0"/>
          <w:divBdr>
            <w:top w:val="none" w:sz="0" w:space="0" w:color="auto"/>
            <w:left w:val="none" w:sz="0" w:space="0" w:color="auto"/>
            <w:bottom w:val="none" w:sz="0" w:space="0" w:color="auto"/>
            <w:right w:val="none" w:sz="0" w:space="0" w:color="auto"/>
          </w:divBdr>
        </w:div>
        <w:div w:id="1574898793">
          <w:marLeft w:val="0"/>
          <w:marRight w:val="0"/>
          <w:marTop w:val="0"/>
          <w:marBottom w:val="0"/>
          <w:divBdr>
            <w:top w:val="none" w:sz="0" w:space="0" w:color="auto"/>
            <w:left w:val="none" w:sz="0" w:space="0" w:color="auto"/>
            <w:bottom w:val="none" w:sz="0" w:space="0" w:color="auto"/>
            <w:right w:val="none" w:sz="0" w:space="0" w:color="auto"/>
          </w:divBdr>
        </w:div>
        <w:div w:id="626661833">
          <w:marLeft w:val="0"/>
          <w:marRight w:val="0"/>
          <w:marTop w:val="0"/>
          <w:marBottom w:val="0"/>
          <w:divBdr>
            <w:top w:val="none" w:sz="0" w:space="0" w:color="auto"/>
            <w:left w:val="none" w:sz="0" w:space="0" w:color="auto"/>
            <w:bottom w:val="none" w:sz="0" w:space="0" w:color="auto"/>
            <w:right w:val="none" w:sz="0" w:space="0" w:color="auto"/>
          </w:divBdr>
        </w:div>
        <w:div w:id="939602119">
          <w:marLeft w:val="0"/>
          <w:marRight w:val="0"/>
          <w:marTop w:val="0"/>
          <w:marBottom w:val="0"/>
          <w:divBdr>
            <w:top w:val="none" w:sz="0" w:space="0" w:color="auto"/>
            <w:left w:val="none" w:sz="0" w:space="0" w:color="auto"/>
            <w:bottom w:val="none" w:sz="0" w:space="0" w:color="auto"/>
            <w:right w:val="none" w:sz="0" w:space="0" w:color="auto"/>
          </w:divBdr>
        </w:div>
        <w:div w:id="1526822991">
          <w:marLeft w:val="0"/>
          <w:marRight w:val="0"/>
          <w:marTop w:val="0"/>
          <w:marBottom w:val="0"/>
          <w:divBdr>
            <w:top w:val="none" w:sz="0" w:space="0" w:color="auto"/>
            <w:left w:val="none" w:sz="0" w:space="0" w:color="auto"/>
            <w:bottom w:val="none" w:sz="0" w:space="0" w:color="auto"/>
            <w:right w:val="none" w:sz="0" w:space="0" w:color="auto"/>
          </w:divBdr>
        </w:div>
        <w:div w:id="687487784">
          <w:marLeft w:val="0"/>
          <w:marRight w:val="0"/>
          <w:marTop w:val="0"/>
          <w:marBottom w:val="0"/>
          <w:divBdr>
            <w:top w:val="none" w:sz="0" w:space="0" w:color="auto"/>
            <w:left w:val="none" w:sz="0" w:space="0" w:color="auto"/>
            <w:bottom w:val="none" w:sz="0" w:space="0" w:color="auto"/>
            <w:right w:val="none" w:sz="0" w:space="0" w:color="auto"/>
          </w:divBdr>
        </w:div>
      </w:divsChild>
    </w:div>
    <w:div w:id="1307248642">
      <w:bodyDiv w:val="1"/>
      <w:marLeft w:val="0"/>
      <w:marRight w:val="0"/>
      <w:marTop w:val="0"/>
      <w:marBottom w:val="0"/>
      <w:divBdr>
        <w:top w:val="none" w:sz="0" w:space="0" w:color="auto"/>
        <w:left w:val="none" w:sz="0" w:space="0" w:color="auto"/>
        <w:bottom w:val="none" w:sz="0" w:space="0" w:color="auto"/>
        <w:right w:val="none" w:sz="0" w:space="0" w:color="auto"/>
      </w:divBdr>
      <w:divsChild>
        <w:div w:id="676731567">
          <w:marLeft w:val="0"/>
          <w:marRight w:val="0"/>
          <w:marTop w:val="0"/>
          <w:marBottom w:val="0"/>
          <w:divBdr>
            <w:top w:val="none" w:sz="0" w:space="0" w:color="auto"/>
            <w:left w:val="none" w:sz="0" w:space="0" w:color="auto"/>
            <w:bottom w:val="none" w:sz="0" w:space="0" w:color="auto"/>
            <w:right w:val="none" w:sz="0" w:space="0" w:color="auto"/>
          </w:divBdr>
        </w:div>
        <w:div w:id="954825672">
          <w:marLeft w:val="0"/>
          <w:marRight w:val="0"/>
          <w:marTop w:val="0"/>
          <w:marBottom w:val="0"/>
          <w:divBdr>
            <w:top w:val="none" w:sz="0" w:space="0" w:color="auto"/>
            <w:left w:val="none" w:sz="0" w:space="0" w:color="auto"/>
            <w:bottom w:val="none" w:sz="0" w:space="0" w:color="auto"/>
            <w:right w:val="none" w:sz="0" w:space="0" w:color="auto"/>
          </w:divBdr>
        </w:div>
        <w:div w:id="1185941596">
          <w:marLeft w:val="0"/>
          <w:marRight w:val="0"/>
          <w:marTop w:val="0"/>
          <w:marBottom w:val="0"/>
          <w:divBdr>
            <w:top w:val="none" w:sz="0" w:space="0" w:color="auto"/>
            <w:left w:val="none" w:sz="0" w:space="0" w:color="auto"/>
            <w:bottom w:val="none" w:sz="0" w:space="0" w:color="auto"/>
            <w:right w:val="none" w:sz="0" w:space="0" w:color="auto"/>
          </w:divBdr>
        </w:div>
      </w:divsChild>
    </w:div>
    <w:div w:id="155485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microsoft.com/office/2018/08/relationships/commentsExtensible" Target="commentsExtensible.xml"/><Relationship Id="rId39" Type="http://schemas.microsoft.com/office/2011/relationships/people" Target="people.xml"/><Relationship Id="rId21" Type="http://schemas.openxmlformats.org/officeDocument/2006/relationships/hyperlink" Target="https://www.miljoeogressourcer.dk/artikel/jordforureningers-paavirkning-af-overfladevand" TargetMode="External"/><Relationship Id="rId34" Type="http://schemas.openxmlformats.org/officeDocument/2006/relationships/hyperlink" Target="https://dtudk-my.sharepoint.com/:f:/g/personal/jlgha_dtu_dk/Eo40QSw74DFPm2WXogFtcOkBAdjc7qSni37cbUtmgBfL6A?e=fWC1n0"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commentsExtended" Target="commentsExtended.xml"/><Relationship Id="rId32" Type="http://schemas.openxmlformats.org/officeDocument/2006/relationships/hyperlink" Target="https://dtudk-my.sharepoint.com/:f:/g/personal/jlgha_dtu_dk/Eo40QSw74DFPm2WXogFtcOkBAdjc7qSni37cbUtmgBfL6A?e=fWC1n0" TargetMode="External"/><Relationship Id="rId37" Type="http://schemas.openxmlformats.org/officeDocument/2006/relationships/footer" Target="footer8.xml"/><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comments" Target="comments.xml"/><Relationship Id="rId28" Type="http://schemas.openxmlformats.org/officeDocument/2006/relationships/image" Target="media/image4.png"/><Relationship Id="rId36" Type="http://schemas.openxmlformats.org/officeDocument/2006/relationships/footer" Target="footer7.xml"/><Relationship Id="rId10" Type="http://schemas.openxmlformats.org/officeDocument/2006/relationships/webSettings" Target="webSettings.xml"/><Relationship Id="rId19" Type="http://schemas.openxmlformats.org/officeDocument/2006/relationships/footer" Target="footer4.xml"/><Relationship Id="rId31"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2.jpeg"/><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footer" Target="footer6.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2.xml"/><Relationship Id="rId25" Type="http://schemas.microsoft.com/office/2016/09/relationships/commentsIds" Target="commentsIds.xml"/><Relationship Id="rId33" Type="http://schemas.openxmlformats.org/officeDocument/2006/relationships/hyperlink" Target="https://dtudk-my.sharepoint.com/:f:/g/personal/jlgha_dtu_dk/Eo40QSw74DFPm2WXogFtcOkBAdjc7qSni37cbUtmgBfL6A?e=fWC1n0" TargetMode="External"/><Relationship Id="rId38"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50A4D789B4479D9AB12244CC0CE5C0"/>
        <w:category>
          <w:name w:val="General"/>
          <w:gallery w:val="placeholder"/>
        </w:category>
        <w:types>
          <w:type w:val="bbPlcHdr"/>
        </w:types>
        <w:behaviors>
          <w:behavior w:val="content"/>
        </w:behaviors>
        <w:guid w:val="{2B385653-0ADD-4276-B498-EDADBDF8B75D}"/>
      </w:docPartPr>
      <w:docPartBody>
        <w:p w:rsidR="00B86EE8" w:rsidRDefault="007B6D9F">
          <w:pPr>
            <w:pStyle w:val="3250A4D789B4479D9AB12244CC0CE5C0"/>
          </w:pPr>
          <w:r w:rsidRPr="00327EDB">
            <w:rPr>
              <w:rStyle w:val="PlaceholderText"/>
            </w:rPr>
            <w:t>Click or tap here to enter text.</w:t>
          </w:r>
        </w:p>
      </w:docPartBody>
    </w:docPart>
    <w:docPart>
      <w:docPartPr>
        <w:name w:val="983A52F9734B44919F4F2B2A528AA8A4"/>
        <w:category>
          <w:name w:val="General"/>
          <w:gallery w:val="placeholder"/>
        </w:category>
        <w:types>
          <w:type w:val="bbPlcHdr"/>
        </w:types>
        <w:behaviors>
          <w:behavior w:val="content"/>
        </w:behaviors>
        <w:guid w:val="{BEB91655-A5B9-4F4D-9631-19CD1642D0D3}"/>
      </w:docPartPr>
      <w:docPartBody>
        <w:p w:rsidR="00B86EE8" w:rsidRDefault="007B6D9F">
          <w:pPr>
            <w:pStyle w:val="983A52F9734B44919F4F2B2A528AA8A4"/>
          </w:pPr>
          <w:r w:rsidRPr="00420B3C">
            <w:t xml:space="preserve">  </w:t>
          </w:r>
        </w:p>
      </w:docPartBody>
    </w:docPart>
    <w:docPart>
      <w:docPartPr>
        <w:name w:val="203DD052E1514BABB7C98892D6CA3910"/>
        <w:category>
          <w:name w:val="General"/>
          <w:gallery w:val="placeholder"/>
        </w:category>
        <w:types>
          <w:type w:val="bbPlcHdr"/>
        </w:types>
        <w:behaviors>
          <w:behavior w:val="content"/>
        </w:behaviors>
        <w:guid w:val="{1CF1B853-FB63-408C-BA0F-B6F72E07065A}"/>
      </w:docPartPr>
      <w:docPartBody>
        <w:p w:rsidR="00B86EE8" w:rsidRDefault="007B6D9F">
          <w:pPr>
            <w:pStyle w:val="203DD052E1514BABB7C98892D6CA3910"/>
          </w:pPr>
          <w:r w:rsidRPr="00327EDB">
            <w:rPr>
              <w:rStyle w:val="PlaceholderText"/>
            </w:rPr>
            <w:t>Click or tap here to enter text.</w:t>
          </w:r>
        </w:p>
      </w:docPartBody>
    </w:docPart>
    <w:docPart>
      <w:docPartPr>
        <w:name w:val="42760599DDDE49FDACFF7790DDB41E21"/>
        <w:category>
          <w:name w:val="General"/>
          <w:gallery w:val="placeholder"/>
        </w:category>
        <w:types>
          <w:type w:val="bbPlcHdr"/>
        </w:types>
        <w:behaviors>
          <w:behavior w:val="content"/>
        </w:behaviors>
        <w:guid w:val="{9D032995-BA23-40BA-B85A-E56A2403AEC9}"/>
      </w:docPartPr>
      <w:docPartBody>
        <w:p w:rsidR="00B86EE8" w:rsidRDefault="007B6D9F">
          <w:pPr>
            <w:pStyle w:val="42760599DDDE49FDACFF7790DDB41E21"/>
          </w:pPr>
          <w:r>
            <w:t>Forfatter</w:t>
          </w:r>
        </w:p>
      </w:docPartBody>
    </w:docPart>
    <w:docPart>
      <w:docPartPr>
        <w:name w:val="28DEB738C5E740E796F58034A79E01DE"/>
        <w:category>
          <w:name w:val="General"/>
          <w:gallery w:val="placeholder"/>
        </w:category>
        <w:types>
          <w:type w:val="bbPlcHdr"/>
        </w:types>
        <w:behaviors>
          <w:behavior w:val="content"/>
        </w:behaviors>
        <w:guid w:val="{159329AC-790F-44B1-94E1-C42EB79C91D9}"/>
      </w:docPartPr>
      <w:docPartBody>
        <w:p w:rsidR="00B86EE8" w:rsidRDefault="007B6D9F">
          <w:pPr>
            <w:pStyle w:val="28DEB738C5E740E796F58034A79E01DE"/>
          </w:pPr>
          <w:r w:rsidRPr="00A310CD">
            <w:t>[Tekst]</w:t>
          </w:r>
        </w:p>
      </w:docPartBody>
    </w:docPart>
    <w:docPart>
      <w:docPartPr>
        <w:name w:val="E46570CB89C447D395BAD5CBB9F86640"/>
        <w:category>
          <w:name w:val="General"/>
          <w:gallery w:val="placeholder"/>
        </w:category>
        <w:types>
          <w:type w:val="bbPlcHdr"/>
        </w:types>
        <w:behaviors>
          <w:behavior w:val="content"/>
        </w:behaviors>
        <w:guid w:val="{E2987F09-608E-426E-B948-2151CB08C104}"/>
      </w:docPartPr>
      <w:docPartBody>
        <w:p w:rsidR="00B86EE8" w:rsidRDefault="007B6D9F">
          <w:pPr>
            <w:pStyle w:val="E46570CB89C447D395BAD5CBB9F86640"/>
          </w:pPr>
          <w:r w:rsidRPr="00A310CD">
            <w:t>[0000-0000]</w:t>
          </w:r>
        </w:p>
      </w:docPartBody>
    </w:docPart>
    <w:docPart>
      <w:docPartPr>
        <w:name w:val="C49FB0BD76E34456BC291A824B1E84E4"/>
        <w:category>
          <w:name w:val="General"/>
          <w:gallery w:val="placeholder"/>
        </w:category>
        <w:types>
          <w:type w:val="bbPlcHdr"/>
        </w:types>
        <w:behaviors>
          <w:behavior w:val="content"/>
        </w:behaviors>
        <w:guid w:val="{BA4BF6AA-DD3C-4A2F-8D13-0B6AF073D259}"/>
      </w:docPartPr>
      <w:docPartBody>
        <w:p w:rsidR="00B86EE8" w:rsidRDefault="007B6D9F">
          <w:pPr>
            <w:pStyle w:val="C49FB0BD76E34456BC291A824B1E84E4"/>
          </w:pPr>
          <w:r w:rsidRPr="00A310CD">
            <w:t>[000-00-0000-000-0]</w:t>
          </w:r>
        </w:p>
      </w:docPartBody>
    </w:docPart>
    <w:docPart>
      <w:docPartPr>
        <w:name w:val="2E6951DEE1C341FB9A66F6F85B14B0F4"/>
        <w:category>
          <w:name w:val="General"/>
          <w:gallery w:val="placeholder"/>
        </w:category>
        <w:types>
          <w:type w:val="bbPlcHdr"/>
        </w:types>
        <w:behaviors>
          <w:behavior w:val="content"/>
        </w:behaviors>
        <w:guid w:val="{95B12B0F-AF71-4310-871B-7FB94879B6C7}"/>
      </w:docPartPr>
      <w:docPartBody>
        <w:p w:rsidR="00B86EE8" w:rsidRDefault="007B6D9F">
          <w:pPr>
            <w:pStyle w:val="2E6951DEE1C341FB9A66F6F85B14B0F4"/>
          </w:pPr>
          <w:r w:rsidRPr="00327EDB">
            <w:rPr>
              <w:rStyle w:val="PlaceholderText"/>
            </w:rPr>
            <w:t>Click or tap here to enter text.</w:t>
          </w:r>
        </w:p>
      </w:docPartBody>
    </w:docPart>
    <w:docPart>
      <w:docPartPr>
        <w:name w:val="36DB6A8DBD364B91A8124D88EF7A5E99"/>
        <w:category>
          <w:name w:val="General"/>
          <w:gallery w:val="placeholder"/>
        </w:category>
        <w:types>
          <w:type w:val="bbPlcHdr"/>
        </w:types>
        <w:behaviors>
          <w:behavior w:val="content"/>
        </w:behaviors>
        <w:guid w:val="{2DF2BFA7-CC1C-49F7-A190-B637A7EDC261}"/>
      </w:docPartPr>
      <w:docPartBody>
        <w:p w:rsidR="00B86EE8" w:rsidRDefault="007B6D9F">
          <w:pPr>
            <w:pStyle w:val="36DB6A8DBD364B91A8124D88EF7A5E99"/>
          </w:pPr>
          <w:r w:rsidRPr="00327EDB">
            <w:rPr>
              <w:rStyle w:val="PlaceholderText"/>
            </w:rPr>
            <w:t>Click or tap here to enter text.</w:t>
          </w:r>
        </w:p>
      </w:docPartBody>
    </w:docPart>
    <w:docPart>
      <w:docPartPr>
        <w:name w:val="776FEC4BD5A34BD6B6F2F9CC0C613EBC"/>
        <w:category>
          <w:name w:val="General"/>
          <w:gallery w:val="placeholder"/>
        </w:category>
        <w:types>
          <w:type w:val="bbPlcHdr"/>
        </w:types>
        <w:behaviors>
          <w:behavior w:val="content"/>
        </w:behaviors>
        <w:guid w:val="{16300BCD-95BA-4094-8498-040E1AE50B96}"/>
      </w:docPartPr>
      <w:docPartBody>
        <w:p w:rsidR="00B86EE8" w:rsidRDefault="007B6D9F">
          <w:pPr>
            <w:pStyle w:val="776FEC4BD5A34BD6B6F2F9CC0C613EBC"/>
          </w:pPr>
          <w:r w:rsidRPr="00A310CD">
            <w:t>[Tekst]</w:t>
          </w:r>
        </w:p>
      </w:docPartBody>
    </w:docPart>
    <w:docPart>
      <w:docPartPr>
        <w:name w:val="1F0318EA358D4056B0CAC2156AE3B365"/>
        <w:category>
          <w:name w:val="General"/>
          <w:gallery w:val="placeholder"/>
        </w:category>
        <w:types>
          <w:type w:val="bbPlcHdr"/>
        </w:types>
        <w:behaviors>
          <w:behavior w:val="content"/>
        </w:behaviors>
        <w:guid w:val="{E3A19E04-91D0-4650-B557-23E4E2C6DB68}"/>
      </w:docPartPr>
      <w:docPartBody>
        <w:p w:rsidR="00B86EE8" w:rsidRDefault="007B6D9F">
          <w:pPr>
            <w:pStyle w:val="1F0318EA358D4056B0CAC2156AE3B365"/>
          </w:pPr>
          <w:r w:rsidRPr="00A310CD">
            <w:t>[Sted]</w:t>
          </w:r>
        </w:p>
      </w:docPartBody>
    </w:docPart>
    <w:docPart>
      <w:docPartPr>
        <w:name w:val="5A279BF70CD848E5A58F6065EA63ECF5"/>
        <w:category>
          <w:name w:val="General"/>
          <w:gallery w:val="placeholder"/>
        </w:category>
        <w:types>
          <w:type w:val="bbPlcHdr"/>
        </w:types>
        <w:behaviors>
          <w:behavior w:val="content"/>
        </w:behaviors>
        <w:guid w:val="{B1D2B90F-E351-4B41-835E-5EE0D7F731EA}"/>
      </w:docPartPr>
      <w:docPartBody>
        <w:p w:rsidR="00B86EE8" w:rsidRDefault="007B6D9F">
          <w:pPr>
            <w:pStyle w:val="5A279BF70CD848E5A58F6065EA63ECF5"/>
          </w:pPr>
          <w:r w:rsidRPr="00A45A5D">
            <w:rPr>
              <w:rStyle w:val="PlaceholderText"/>
            </w:rPr>
            <w:t>Click or tap here to enter text.</w:t>
          </w:r>
        </w:p>
      </w:docPartBody>
    </w:docPart>
    <w:docPart>
      <w:docPartPr>
        <w:name w:val="639326EF78C944DB9F3F9E5FF1C257B0"/>
        <w:category>
          <w:name w:val="General"/>
          <w:gallery w:val="placeholder"/>
        </w:category>
        <w:types>
          <w:type w:val="bbPlcHdr"/>
        </w:types>
        <w:behaviors>
          <w:behavior w:val="content"/>
        </w:behaviors>
        <w:guid w:val="{37535BB6-FCFA-4DF9-BE8C-C15E91C2F524}"/>
      </w:docPartPr>
      <w:docPartBody>
        <w:p w:rsidR="00B86EE8" w:rsidRDefault="007B6D9F">
          <w:pPr>
            <w:pStyle w:val="639326EF78C944DB9F3F9E5FF1C257B0"/>
          </w:pPr>
          <w:r w:rsidRPr="009A5156">
            <w:t>[Overskrift]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E4"/>
    <w:rsid w:val="001D3A93"/>
    <w:rsid w:val="00291A8C"/>
    <w:rsid w:val="002F67C6"/>
    <w:rsid w:val="00330573"/>
    <w:rsid w:val="0037431C"/>
    <w:rsid w:val="003841C5"/>
    <w:rsid w:val="0054566D"/>
    <w:rsid w:val="007B6D9F"/>
    <w:rsid w:val="007D07EC"/>
    <w:rsid w:val="007E56EA"/>
    <w:rsid w:val="008572E4"/>
    <w:rsid w:val="008E557E"/>
    <w:rsid w:val="00904700"/>
    <w:rsid w:val="00955878"/>
    <w:rsid w:val="009C61B5"/>
    <w:rsid w:val="00A54C41"/>
    <w:rsid w:val="00B20A6F"/>
    <w:rsid w:val="00B86EE8"/>
    <w:rsid w:val="00BC59A7"/>
    <w:rsid w:val="00DB0A61"/>
    <w:rsid w:val="00DE3A0B"/>
    <w:rsid w:val="00E21116"/>
    <w:rsid w:val="00F0790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a-DK" w:eastAsia="da-D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250A4D789B4479D9AB12244CC0CE5C0">
    <w:name w:val="3250A4D789B4479D9AB12244CC0CE5C0"/>
  </w:style>
  <w:style w:type="paragraph" w:customStyle="1" w:styleId="983A52F9734B44919F4F2B2A528AA8A4">
    <w:name w:val="983A52F9734B44919F4F2B2A528AA8A4"/>
  </w:style>
  <w:style w:type="paragraph" w:customStyle="1" w:styleId="203DD052E1514BABB7C98892D6CA3910">
    <w:name w:val="203DD052E1514BABB7C98892D6CA3910"/>
  </w:style>
  <w:style w:type="paragraph" w:customStyle="1" w:styleId="42760599DDDE49FDACFF7790DDB41E21">
    <w:name w:val="42760599DDDE49FDACFF7790DDB41E21"/>
  </w:style>
  <w:style w:type="paragraph" w:customStyle="1" w:styleId="28DEB738C5E740E796F58034A79E01DE">
    <w:name w:val="28DEB738C5E740E796F58034A79E01DE"/>
  </w:style>
  <w:style w:type="paragraph" w:customStyle="1" w:styleId="E46570CB89C447D395BAD5CBB9F86640">
    <w:name w:val="E46570CB89C447D395BAD5CBB9F86640"/>
  </w:style>
  <w:style w:type="paragraph" w:customStyle="1" w:styleId="C49FB0BD76E34456BC291A824B1E84E4">
    <w:name w:val="C49FB0BD76E34456BC291A824B1E84E4"/>
  </w:style>
  <w:style w:type="paragraph" w:customStyle="1" w:styleId="2E6951DEE1C341FB9A66F6F85B14B0F4">
    <w:name w:val="2E6951DEE1C341FB9A66F6F85B14B0F4"/>
  </w:style>
  <w:style w:type="paragraph" w:customStyle="1" w:styleId="36DB6A8DBD364B91A8124D88EF7A5E99">
    <w:name w:val="36DB6A8DBD364B91A8124D88EF7A5E99"/>
  </w:style>
  <w:style w:type="paragraph" w:customStyle="1" w:styleId="776FEC4BD5A34BD6B6F2F9CC0C613EBC">
    <w:name w:val="776FEC4BD5A34BD6B6F2F9CC0C613EBC"/>
  </w:style>
  <w:style w:type="paragraph" w:customStyle="1" w:styleId="1F0318EA358D4056B0CAC2156AE3B365">
    <w:name w:val="1F0318EA358D4056B0CAC2156AE3B365"/>
  </w:style>
  <w:style w:type="paragraph" w:customStyle="1" w:styleId="5A279BF70CD848E5A58F6065EA63ECF5">
    <w:name w:val="5A279BF70CD848E5A58F6065EA63ECF5"/>
  </w:style>
  <w:style w:type="paragraph" w:customStyle="1" w:styleId="639326EF78C944DB9F3F9E5FF1C257B0">
    <w:name w:val="639326EF78C944DB9F3F9E5FF1C257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TU">
      <a:dk1>
        <a:srgbClr val="000000"/>
      </a:dk1>
      <a:lt1>
        <a:srgbClr val="FFFFFF"/>
      </a:lt1>
      <a:dk2>
        <a:srgbClr val="990000"/>
      </a:dk2>
      <a:lt2>
        <a:srgbClr val="79238E"/>
      </a:lt2>
      <a:accent1>
        <a:srgbClr val="990000"/>
      </a:accent1>
      <a:accent2>
        <a:srgbClr val="2F3EEA"/>
      </a:accent2>
      <a:accent3>
        <a:srgbClr val="1FD082"/>
      </a:accent3>
      <a:accent4>
        <a:srgbClr val="171748"/>
      </a:accent4>
      <a:accent5>
        <a:srgbClr val="F6D04D"/>
      </a:accent5>
      <a:accent6>
        <a:srgbClr val="FC7634"/>
      </a:accent6>
      <a:hlink>
        <a:srgbClr val="2F3EEA"/>
      </a:hlink>
      <a:folHlink>
        <a:srgbClr val="99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4D3E13-77CD-4793-82E4-B5DB87AC1412}">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DA1FD2B40FDA458284BB6FCA763489" ma:contentTypeVersion="5" ma:contentTypeDescription="Opret et nyt dokument." ma:contentTypeScope="" ma:versionID="35216d4b0b00140754055c2ae27008c7">
  <xsd:schema xmlns:xsd="http://www.w3.org/2001/XMLSchema" xmlns:xs="http://www.w3.org/2001/XMLSchema" xmlns:p="http://schemas.microsoft.com/office/2006/metadata/properties" xmlns:ns2="683dcda1-f8c3-442f-ae64-e236c052732d" xmlns:ns3="715bde23-c48d-41ea-a697-dffaa8fbae8d" targetNamespace="http://schemas.microsoft.com/office/2006/metadata/properties" ma:root="true" ma:fieldsID="18e08d5796177ffade70181f97f77c2c" ns2:_="" ns3:_="">
    <xsd:import namespace="683dcda1-f8c3-442f-ae64-e236c052732d"/>
    <xsd:import namespace="715bde23-c48d-41ea-a697-dffaa8fbae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dcda1-f8c3-442f-ae64-e236c0527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5bde23-c48d-41ea-a697-dffaa8fbae8d" elementFormDefault="qualified">
    <xsd:import namespace="http://schemas.microsoft.com/office/2006/documentManagement/types"/>
    <xsd:import namespace="http://schemas.microsoft.com/office/infopath/2007/PartnerControls"/>
    <xsd:element name="SharedWithUsers" ma:index="1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TemplafyFormConfiguration><![CDATA[{"formFields":[{"required":false,"helpTexts":{"prefix":"","postfix":""},"spacing":{},"type":"datePicker","name":"Date","label":"Dato","fullyQualifiedName":"Date"},{"dataSource":"Classification","displayColumn":"term","defaultValue":"1","hideIfNoUserInteractionRequired":false,"distinct":true,"required":true,"autoSelectFirstOption":false,"helpTexts":{"prefix":"","postfix":""},"spacing":{},"type":"dropDown","name":"Classification","label":"Klassifikation","fullyQualifiedName":"Classification"},{"required":false,"placeholder":"","lines":0,"helpTexts":{"prefix":"","postfix":"f.eks. DTU Vindenergi-I-0001(DA)"},"spacing":{},"type":"textBox","name":"ReportNo","label":"Rapport nr","fullyQualifiedName":"ReportNo"},{"required":false,"placeholder":"","lines":0,"helpTexts":{"prefix":"","postfix":""},"spacing":{},"type":"textBox","name":"ReportTitle","label":"Rapport titel","fullyQualifiedName":"ReportTitle"},{"required":false,"placeholder":"","lines":0,"helpTexts":{"prefix":"","postfix":""},"spacing":{},"type":"textBox","name":"ReportSubtitle","label":"Rapport undertitel","fullyQualifiedName":"ReportSubtitle"},{"required":false,"placeholder":"","lines":2,"helpTexts":{"prefix":"","postfix":""},"spacing":{},"type":"textBox","name":"Authors","label":"Forfatter navn","fullyQualifiedName":"Authors"}],"formDataEntries":[]}]]></TemplafyFormConfiguration>
</file>

<file path=customXml/item6.xml><?xml version="1.0" encoding="utf-8"?>
<TemplafyTemplateConfiguration><![CDATA[{"elementsMetadata":[],"transformationConfigurations":[{"language":"{{DocumentLanguage}}","disableUpdates":false,"type":"proofingLanguage"},{"binding":"UserProfile.Offices.LogoFileName","shapeName":"Logo_Hide","height":"{{UserProfile.Offices.LogoHeight}}","namedSections":"first","namedPages":"first","leftOffset":"{{UserProfile.Offices.ReportLeftOffset}}","horizontalRelativePosition":"page","topOffset":"{{UserProfile.Offices.TopOffset}}","verticalRelativePosition":"page","imageTextWrapping":"inFrontOfText","disableUpdates":false,"type":"imageHeader"}],"isBaseTemplate":false,"templateName":"Rapport","templateDescription":"","enableDocumentContentUpdater":true,"version":"1.2"}]]></TemplafyTemplateConfiguration>
</file>

<file path=customXml/itemProps1.xml><?xml version="1.0" encoding="utf-8"?>
<ds:datastoreItem xmlns:ds="http://schemas.openxmlformats.org/officeDocument/2006/customXml" ds:itemID="{89C3FABE-7A23-4024-9521-2D7707214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dcda1-f8c3-442f-ae64-e236c052732d"/>
    <ds:schemaRef ds:uri="715bde23-c48d-41ea-a697-dffaa8fba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3E0163-964C-4B74-A886-363C4171D0FB}">
  <ds:schemaRefs>
    <ds:schemaRef ds:uri="http://schemas.microsoft.com/sharepoint/v3/contenttype/forms"/>
  </ds:schemaRefs>
</ds:datastoreItem>
</file>

<file path=customXml/itemProps3.xml><?xml version="1.0" encoding="utf-8"?>
<ds:datastoreItem xmlns:ds="http://schemas.openxmlformats.org/officeDocument/2006/customXml" ds:itemID="{49B36D5D-723F-485A-B31D-92EB0644525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245610-43B9-4C62-AAB8-5005306387B0}">
  <ds:schemaRefs>
    <ds:schemaRef ds:uri="http://schemas.openxmlformats.org/officeDocument/2006/bibliography"/>
  </ds:schemaRefs>
</ds:datastoreItem>
</file>

<file path=customXml/itemProps5.xml><?xml version="1.0" encoding="utf-8"?>
<ds:datastoreItem xmlns:ds="http://schemas.openxmlformats.org/officeDocument/2006/customXml" ds:itemID="{F2D88739-C533-432D-9A14-3163CC52A9B4}">
  <ds:schemaRefs/>
</ds:datastoreItem>
</file>

<file path=customXml/itemProps6.xml><?xml version="1.0" encoding="utf-8"?>
<ds:datastoreItem xmlns:ds="http://schemas.openxmlformats.org/officeDocument/2006/customXml" ds:itemID="{5E15C76C-A386-43F6-AF7D-76261AF68F76}">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41</Pages>
  <Words>10563</Words>
  <Characters>64436</Characters>
  <Application>Microsoft Office Word</Application>
  <DocSecurity>0</DocSecurity>
  <Lines>536</Lines>
  <Paragraphs>149</Paragraphs>
  <ScaleCrop>false</ScaleCrop>
  <Company>DTU</Company>
  <LinksUpToDate>false</LinksUpToDate>
  <CharactersWithSpaces>74850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creator>Poul Løgstrup Bjerg</dc:creator>
  <cp:lastModifiedBy>Oliver Brincks Lund</cp:lastModifiedBy>
  <cp:revision>185</cp:revision>
  <dcterms:created xsi:type="dcterms:W3CDTF">2025-12-19T05:08:00Z</dcterms:created>
  <dcterms:modified xsi:type="dcterms:W3CDTF">2026-02-03T09:03:00Z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TemplafyTimeStamp">
    <vt:lpwstr>2021-01-19T09:02:50.1405314Z</vt:lpwstr>
  </property>
  <property fmtid="{D5CDD505-2E9C-101B-9397-08002B2CF9AE}" pid="4" name="GrammarlyDocumentId">
    <vt:lpwstr>82451160543718642e10e88a7e629c6fee0c3a104d931d832a13022af59fa9fd</vt:lpwstr>
  </property>
  <property fmtid="{D5CDD505-2E9C-101B-9397-08002B2CF9AE}" pid="5" name="ContentTypeId">
    <vt:lpwstr>0x0101009ADA1FD2B40FDA458284BB6FCA763489</vt:lpwstr>
  </property>
</Properties>
</file>