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Calibri" w:hAnsi="Calibri"/>
          <w:b/>
          <w:color w:val="3F454B"/>
          <w:sz w:val="36"/>
        </w:rPr>
        <w:t>Grain Size Analysis Report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Borders>
              <w:top w:val="single" w:sz="6" w:space="0" w:color="D0D0D0"/>
              <w:left w:val="single" w:sz="18" w:space="0" w:color="3F454B"/>
              <w:bottom w:val="single" w:sz="6" w:space="0" w:color="D0D0D0"/>
              <w:right w:val="single" w:sz="6" w:space="0" w:color="D0D0D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Style w:val="TableGrid"/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4986"/>
              <w:gridCol w:w="4986"/>
            </w:tblGrid>
            <w:tr>
              <w:tc>
                <w:tcPr>
                  <w:tcW w:type="dxa" w:w="4986"/>
                </w:tcPr>
                <w:p>
                  <w:r>
                    <w:rPr>
                      <w:b/>
                      <w:color w:val="3F454B"/>
                    </w:rPr>
                    <w:t>Project</w:t>
                  </w:r>
                </w:p>
              </w:tc>
              <w:tc>
                <w:tcPr>
                  <w:tcW w:type="dxa" w:w="4986"/>
                </w:tcPr>
                <w:p>
                  <w:r>
                    <w:t>Project</w:t>
                  </w:r>
                </w:p>
              </w:tc>
            </w:tr>
            <w:tr>
              <w:tc>
                <w:tcPr>
                  <w:tcW w:type="dxa" w:w="4986"/>
                </w:tcPr>
                <w:p>
                  <w:r>
                    <w:rPr>
                      <w:b/>
                      <w:color w:val="3F454B"/>
                    </w:rPr>
                    <w:t>Report Date</w:t>
                  </w:r>
                </w:p>
              </w:tc>
              <w:tc>
                <w:tcPr>
                  <w:tcW w:type="dxa" w:w="4986"/>
                </w:tcPr>
                <w:p>
                  <w:r>
                    <w:t>June 30, 2026 at 14:44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Borders>
              <w:top w:val="single" w:sz="6" w:space="0" w:color="D0D0D0"/>
              <w:left w:val="single" w:sz="18" w:space="0" w:color="3F454B"/>
              <w:bottom w:val="single" w:sz="6" w:space="0" w:color="D0D0D0"/>
              <w:right w:val="single" w:sz="6" w:space="0" w:color="D0D0D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Style w:val="TableGrid"/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4986"/>
              <w:gridCol w:w="4986"/>
            </w:tblGrid>
            <w:tr>
              <w:tc>
                <w:tcPr>
                  <w:tcW w:type="dxa" w:w="4986"/>
                </w:tcPr>
                <w:p>
                  <w:r>
                    <w:rPr>
                      <w:b/>
                      <w:color w:val="3F454B"/>
                    </w:rPr>
                    <w:t>Sample Name</w:t>
                  </w:r>
                </w:p>
              </w:tc>
              <w:tc>
                <w:tcPr>
                  <w:tcW w:type="dxa" w:w="4986"/>
                </w:tcPr>
                <w:p>
                  <w:r>
                    <w:t>Example_1_Case_1_Vukovic</w:t>
                  </w:r>
                </w:p>
              </w:tc>
            </w:tr>
            <w:tr>
              <w:tc>
                <w:tcPr>
                  <w:tcW w:type="dxa" w:w="4986"/>
                </w:tcPr>
                <w:p>
                  <w:r>
                    <w:rPr>
                      <w:b/>
                      <w:color w:val="3F454B"/>
                    </w:rPr>
                    <w:t>Soil Classification</w:t>
                  </w:r>
                </w:p>
              </w:tc>
              <w:tc>
                <w:tcPr>
                  <w:tcW w:type="dxa" w:w="4986"/>
                </w:tcPr>
                <w:p>
                  <w:r>
                    <w:t>Poorly-graded sand</w:t>
                  </w:r>
                </w:p>
              </w:tc>
            </w:tr>
            <w:tr>
              <w:tc>
                <w:tcPr>
                  <w:tcW w:type="dxa" w:w="4986"/>
                </w:tcPr>
                <w:p>
                  <w:r>
                    <w:rPr>
                      <w:b/>
                      <w:color w:val="3F454B"/>
                    </w:rPr>
                    <w:t>Temperature</w:t>
                  </w:r>
                </w:p>
              </w:tc>
              <w:tc>
                <w:tcPr>
                  <w:tcW w:type="dxa" w:w="4986"/>
                </w:tcPr>
                <w:p>
                  <w:r>
                    <w:t>20.0°C</w:t>
                  </w:r>
                </w:p>
              </w:tc>
            </w:tr>
            <w:tr>
              <w:tc>
                <w:tcPr>
                  <w:tcW w:type="dxa" w:w="4986"/>
                </w:tcPr>
                <w:p>
                  <w:r>
                    <w:rPr>
                      <w:b/>
                      <w:color w:val="3F454B"/>
                    </w:rPr>
                    <w:t>Porosity</w:t>
                  </w:r>
                </w:p>
              </w:tc>
              <w:tc>
                <w:tcPr>
                  <w:tcW w:type="dxa" w:w="4986"/>
                </w:tcPr>
                <w:p>
                  <w:r>
                    <w:t>0.3838</w:t>
                  </w:r>
                </w:p>
              </w:tc>
            </w:tr>
            <w:tr>
              <w:tc>
                <w:tcPr>
                  <w:tcW w:type="dxa" w:w="4986"/>
                </w:tcPr>
                <w:p>
                  <w:r>
                    <w:rPr>
                      <w:b/>
                      <w:color w:val="3F454B"/>
                    </w:rPr>
                    <w:t>Porosity Source</w:t>
                  </w:r>
                </w:p>
              </w:tc>
              <w:tc>
                <w:tcPr>
                  <w:tcW w:type="dxa" w:w="4986"/>
                </w:tcPr>
                <w:p>
                  <w:r>
                    <w:t>Calculated (Simple formula)</w:t>
                  </w:r>
                </w:p>
              </w:tc>
            </w:tr>
            <w:tr>
              <w:tc>
                <w:tcPr>
                  <w:tcW w:type="dxa" w:w="4986"/>
                </w:tcPr>
                <w:p>
                  <w:r>
                    <w:rPr>
                      <w:b/>
                      <w:color w:val="3F454B"/>
                    </w:rPr>
                    <w:t>Data Points</w:t>
                  </w:r>
                </w:p>
              </w:tc>
              <w:tc>
                <w:tcPr>
                  <w:tcW w:type="dxa" w:w="4986"/>
                </w:tcPr>
                <w:p>
                  <w:r>
                    <w:t>7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F454B"/>
          <w:sz w:val="26"/>
        </w:rPr>
        <w:t>Executive Summary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9F4"/>
            <w:tcBorders>
              <w:top w:val="single" w:sz="6" w:space="0" w:color="D0D0D0"/>
              <w:left w:val="single" w:sz="18" w:space="0" w:color="3F454B"/>
              <w:bottom w:val="single" w:sz="6" w:space="0" w:color="D0D0D0"/>
              <w:right w:val="single" w:sz="6" w:space="0" w:color="D0D0D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120" w:line="276" w:lineRule="auto"/>
            </w:pPr>
            <w:r>
              <w:rPr>
                <w:rFonts w:ascii="Calibri" w:hAnsi="Calibri"/>
                <w:b w:val="0"/>
              </w:rPr>
              <w:t>Sample Example_1_Case_1_Vukovic has been analyzed and classified as Poorly-graded sand 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</w:rPr>
              <w:t>Median Size (D₅₀)</w:t>
            </w:r>
          </w:p>
          <w:p>
            <w:pPr>
              <w:jc w:val="center"/>
            </w:pPr>
            <w:r>
              <w:rPr>
                <w:b/>
                <w:sz w:val="26"/>
              </w:rPr>
              <w:t>0.485</w:t>
            </w:r>
          </w:p>
          <w:p>
            <w:pPr>
              <w:jc w:val="center"/>
            </w:pPr>
            <w:r>
              <w:t>mm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</w:rPr>
              <w:t>Uniformity (Cu)</w:t>
            </w:r>
          </w:p>
          <w:p>
            <w:pPr>
              <w:jc w:val="center"/>
            </w:pPr>
            <w:r>
              <w:rPr>
                <w:b/>
                <w:sz w:val="26"/>
              </w:rPr>
              <w:t>3.67</w:t>
            </w:r>
          </w:p>
          <w:p>
            <w:pPr>
              <w:jc w:val="center"/>
            </w:pPr>
            <w:r>
              <w:t>Uniform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</w:rPr>
              <w:t>Curvature (Cc)</w:t>
            </w:r>
          </w:p>
          <w:p>
            <w:pPr>
              <w:jc w:val="center"/>
            </w:pPr>
            <w:r>
              <w:rPr>
                <w:b/>
                <w:sz w:val="26"/>
              </w:rPr>
              <w:t>1.48</w:t>
            </w:r>
          </w:p>
          <w:p>
            <w:pPr>
              <w:jc w:val="center"/>
            </w:pPr>
            <w:r>
              <w:t>Well-graded (1 ≤ Cc ≤ 3)</w:t>
            </w:r>
          </w:p>
        </w:tc>
      </w:tr>
    </w:tbl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F454B"/>
          <w:sz w:val="26"/>
        </w:rPr>
        <w:t>Methodology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Borders>
              <w:top w:val="single" w:sz="6" w:space="0" w:color="D0D0D0"/>
              <w:left w:val="single" w:sz="18" w:space="0" w:color="3F454B"/>
              <w:bottom w:val="single" w:sz="6" w:space="0" w:color="D0D0D0"/>
              <w:right w:val="single" w:sz="6" w:space="0" w:color="D0D0D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Heading3"/>
              <w:keepNext/>
              <w:spacing w:before="180" w:after="120"/>
            </w:pPr>
            <w:r>
              <w:rPr>
                <w:rFonts w:ascii="Calibri" w:hAnsi="Calibri"/>
                <w:b/>
                <w:color w:val="3F454B"/>
                <w:sz w:val="22"/>
              </w:rPr>
              <w:t>Grain Size Distribution Analysis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b w:val="0"/>
              </w:rPr>
              <w:t>Grain size distribution was determined using sieve analysis and/or sedimentation methods following standard geotechnical procedures. The cumulative distribution curve plots percent passing versus grain size on a semi-logarithmic scale.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Borders>
              <w:top w:val="single" w:sz="6" w:space="0" w:color="D0D0D0"/>
              <w:left w:val="single" w:sz="18" w:space="0" w:color="3F454B"/>
              <w:bottom w:val="single" w:sz="6" w:space="0" w:color="D0D0D0"/>
              <w:right w:val="single" w:sz="6" w:space="0" w:color="D0D0D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Heading3"/>
              <w:keepNext/>
              <w:spacing w:before="180" w:after="120"/>
            </w:pPr>
            <w:r>
              <w:rPr>
                <w:rFonts w:ascii="Calibri" w:hAnsi="Calibri"/>
                <w:b/>
                <w:color w:val="3F454B"/>
                <w:sz w:val="22"/>
              </w:rPr>
              <w:t>Characteristic Diameters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b w:val="0"/>
              </w:rPr>
              <w:t>Characteristic grain sizes represent specific percentiles of the grain size distribution:</w:t>
            </w:r>
          </w:p>
          <w:p>
            <w:pPr>
              <w:pStyle w:val="ListBullet"/>
              <w:spacing w:after="120" w:line="276" w:lineRule="auto"/>
            </w:pPr>
            <w:r>
              <w:rPr>
                <w:rFonts w:ascii="Calibri" w:hAnsi="Calibri"/>
                <w:b w:val="0"/>
              </w:rPr>
              <w:t>D₁₀, D₃₀, D₅₀, D₆₀: Grain diameters at which 10%, 30%, 50%, and 60% of the soil mass is finer</w:t>
            </w:r>
          </w:p>
          <w:p>
            <w:pPr>
              <w:pStyle w:val="ListBullet"/>
              <w:spacing w:after="120" w:line="276" w:lineRule="auto"/>
            </w:pPr>
            <w:r>
              <w:rPr>
                <w:rFonts w:ascii="Calibri" w:hAnsi="Calibri"/>
                <w:b w:val="0"/>
              </w:rPr>
              <w:t>D₅₀ (Median): The median grain size, representing the center of the distribution</w:t>
            </w:r>
          </w:p>
          <w:p>
            <w:pPr>
              <w:pStyle w:val="ListBullet"/>
              <w:spacing w:after="120" w:line="276" w:lineRule="auto"/>
            </w:pPr>
            <w:r>
              <w:rPr>
                <w:rFonts w:ascii="Calibri" w:hAnsi="Calibri"/>
                <w:b w:val="0"/>
              </w:rPr>
              <w:t>These values are fundamental for soil classification and hydraulic conductivity estimation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Borders>
              <w:top w:val="single" w:sz="6" w:space="0" w:color="D0D0D0"/>
              <w:left w:val="single" w:sz="18" w:space="0" w:color="3F454B"/>
              <w:bottom w:val="single" w:sz="6" w:space="0" w:color="D0D0D0"/>
              <w:right w:val="single" w:sz="6" w:space="0" w:color="D0D0D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Heading3"/>
              <w:keepNext/>
              <w:spacing w:before="180" w:after="120"/>
            </w:pPr>
            <w:r>
              <w:rPr>
                <w:rFonts w:ascii="Calibri" w:hAnsi="Calibri"/>
                <w:b/>
                <w:color w:val="3F454B"/>
                <w:sz w:val="22"/>
              </w:rPr>
              <w:t>Gradation Parameters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b w:val="0"/>
              </w:rPr>
              <w:t>Uniformity Coefficient: Cu = D₆₀ / D₁₀</w:t>
            </w:r>
          </w:p>
          <w:p>
            <w:pPr>
              <w:pStyle w:val="ListBullet"/>
              <w:spacing w:after="120" w:line="276" w:lineRule="auto"/>
            </w:pPr>
            <w:r>
              <w:rPr>
                <w:rFonts w:ascii="Calibri" w:hAnsi="Calibri"/>
                <w:b w:val="0"/>
              </w:rPr>
              <w:t>Cu &lt; 4: Uniform gradation (narrow size range)</w:t>
            </w:r>
          </w:p>
          <w:p>
            <w:pPr>
              <w:pStyle w:val="ListBullet"/>
              <w:spacing w:after="120" w:line="276" w:lineRule="auto"/>
            </w:pPr>
            <w:r>
              <w:rPr>
                <w:rFonts w:ascii="Calibri" w:hAnsi="Calibri"/>
                <w:b w:val="0"/>
              </w:rPr>
              <w:t>4 ≤ Cu &lt; 6: Moderate gradation</w:t>
            </w:r>
          </w:p>
          <w:p>
            <w:pPr>
              <w:pStyle w:val="ListBullet"/>
              <w:spacing w:after="120" w:line="276" w:lineRule="auto"/>
            </w:pPr>
            <w:r>
              <w:rPr>
                <w:rFonts w:ascii="Calibri" w:hAnsi="Calibri"/>
                <w:b w:val="0"/>
              </w:rPr>
              <w:t>Cu ≥ 6: Well-graded soil (wide size range)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b w:val="0"/>
              </w:rPr>
              <w:t>Coefficient of Curvature: Cc = (D₃₀)² / (D₁₀ × D₆₀)</w:t>
            </w:r>
          </w:p>
          <w:p>
            <w:pPr>
              <w:pStyle w:val="ListBullet"/>
              <w:spacing w:after="120" w:line="276" w:lineRule="auto"/>
            </w:pPr>
            <w:r>
              <w:rPr>
                <w:rFonts w:ascii="Calibri" w:hAnsi="Calibri"/>
                <w:b w:val="0"/>
              </w:rPr>
              <w:t>1 ≤ Cc ≤ 3: Well-graded with good particle size distribution</w:t>
            </w:r>
          </w:p>
          <w:p>
            <w:pPr>
              <w:pStyle w:val="ListBullet"/>
              <w:spacing w:after="120" w:line="276" w:lineRule="auto"/>
            </w:pPr>
            <w:r>
              <w:rPr>
                <w:rFonts w:ascii="Calibri" w:hAnsi="Calibri"/>
                <w:b w:val="0"/>
              </w:rPr>
              <w:t>Outside this range: Gap-graded or uniform distribution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F454B"/>
          <w:sz w:val="26"/>
        </w:rPr>
        <w:t>Results &amp; Analysis</w:t>
      </w:r>
    </w:p>
    <w:p>
      <w:pPr>
        <w:pStyle w:val="Heading3"/>
        <w:keepNext/>
        <w:spacing w:before="180" w:after="120"/>
      </w:pPr>
      <w:r>
        <w:rPr>
          <w:rFonts w:ascii="Calibri" w:hAnsi="Calibri"/>
          <w:b/>
          <w:color w:val="3F454B"/>
          <w:sz w:val="22"/>
        </w:rPr>
        <w:t>Characteristic Grain Sizes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D₁₀</w:t>
            </w:r>
          </w:p>
          <w:p>
            <w:pPr>
              <w:jc w:val="center"/>
            </w:pPr>
            <w:r>
              <w:rPr>
                <w:b/>
                <w:sz w:val="26"/>
              </w:rPr>
              <w:t>0.150</w:t>
            </w:r>
          </w:p>
          <w:p>
            <w:pPr>
              <w:jc w:val="center"/>
            </w:pPr>
            <w:r>
              <w:t>mm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D₃₀</w:t>
            </w:r>
          </w:p>
          <w:p>
            <w:pPr>
              <w:jc w:val="center"/>
            </w:pPr>
            <w:r>
              <w:rPr>
                <w:b/>
                <w:sz w:val="26"/>
              </w:rPr>
              <w:t>0.350</w:t>
            </w:r>
          </w:p>
          <w:p>
            <w:pPr>
              <w:jc w:val="center"/>
            </w:pPr>
            <w:r>
              <w:t>mm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D₅₀</w:t>
            </w:r>
          </w:p>
          <w:p>
            <w:pPr>
              <w:jc w:val="center"/>
            </w:pPr>
            <w:r>
              <w:rPr>
                <w:b/>
                <w:sz w:val="26"/>
              </w:rPr>
              <w:t>0.485</w:t>
            </w:r>
          </w:p>
          <w:p>
            <w:pPr>
              <w:jc w:val="center"/>
            </w:pPr>
            <w:r>
              <w:t>mm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</w:rPr>
              <w:t>D₆₀</w:t>
            </w:r>
          </w:p>
          <w:p>
            <w:pPr>
              <w:jc w:val="center"/>
            </w:pPr>
            <w:r>
              <w:rPr>
                <w:b/>
                <w:sz w:val="26"/>
              </w:rPr>
              <w:t>0.550</w:t>
            </w:r>
          </w:p>
          <w:p>
            <w:pPr>
              <w:jc w:val="center"/>
            </w:pPr>
            <w:r>
              <w:t>mm</w:t>
            </w:r>
          </w:p>
        </w:tc>
      </w:tr>
    </w:tbl>
    <w:p>
      <w:pPr>
        <w:pStyle w:val="Heading3"/>
        <w:keepNext/>
        <w:spacing w:before="180" w:after="120"/>
      </w:pPr>
      <w:r>
        <w:rPr>
          <w:rFonts w:ascii="Calibri" w:hAnsi="Calibri"/>
          <w:b/>
          <w:color w:val="3F454B"/>
          <w:sz w:val="22"/>
        </w:rPr>
        <w:t>Soil Classification Parameters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Parameter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Value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Classification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Uniformity Coefficient (Cu = D₆₀/D₁₀)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3.67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Uniform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Coefficient of Curvature (Cc = D₃₀²/D₁₀·D₆₀)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1.48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Well-graded (1 ≤ Cc ≤ 3)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Soil Classification</w:t>
            </w:r>
          </w:p>
        </w:tc>
        <w:tc>
          <w:tcPr>
            <w:tcW w:type="dxa" w:w="6648"/>
            <w:gridSpan w:val="2"/>
          </w:tcPr>
          <w:p>
            <w:r>
              <w:rPr>
                <w:sz w:val="18"/>
              </w:rPr>
              <w:t>Poorly-graded sand</w:t>
            </w:r>
          </w:p>
        </w:tc>
      </w:tr>
    </w:tbl>
    <w:p>
      <w:pPr>
        <w:pStyle w:val="Heading3"/>
        <w:keepNext/>
        <w:spacing w:before="180" w:after="120"/>
      </w:pPr>
      <w:r>
        <w:rPr>
          <w:rFonts w:ascii="Calibri" w:hAnsi="Calibri"/>
          <w:b/>
          <w:color w:val="3F454B"/>
          <w:sz w:val="22"/>
        </w:rPr>
        <w:t>Gradation Analysis</w:t>
      </w:r>
    </w:p>
    <w:p>
      <w:pPr>
        <w:spacing w:after="120" w:line="276" w:lineRule="auto"/>
      </w:pPr>
      <w:r>
        <w:rPr>
          <w:rFonts w:ascii="Calibri" w:hAnsi="Calibri"/>
          <w:b w:val="0"/>
        </w:rPr>
        <w:t>Label (ISO 14688 / DS/EN ISO 14688): Poorly-graded sand</w:t>
      </w:r>
    </w:p>
    <w:p>
      <w:pPr>
        <w:spacing w:after="120" w:line="276" w:lineRule="auto"/>
      </w:pPr>
      <w:r>
        <w:rPr>
          <w:rFonts w:ascii="Calibri" w:hAnsi="Calibri"/>
          <w:b w:val="0"/>
        </w:rPr>
        <w:t>Descriptor: Moderately well sorted sand low in fines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Sub-class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Size range (mm)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Percentage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Clay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&lt; 0.002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Fine silt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0.002 – 0.0063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Medium silt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0.0063 – 0.02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Coarse silt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0.02 – 0.063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Fine sand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0.063 – 0.2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11.8%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Medium sand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0.2 – 0.63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52.2%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Coarse sand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0.63 – 2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33.2%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Fine gravel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 – 6.3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Medium gravel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6.3 – 20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Coarse gravel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20 – 63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Cobble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63 – 200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0.0%</w:t>
            </w:r>
          </w:p>
        </w:tc>
      </w:tr>
    </w:tbl>
    <w:p>
      <w:pPr>
        <w:pStyle w:val="Heading4"/>
        <w:keepNext/>
        <w:spacing w:before="180" w:after="120"/>
      </w:pPr>
      <w:r>
        <w:rPr>
          <w:rFonts w:ascii="Calibri" w:hAnsi="Calibri"/>
          <w:b/>
          <w:color w:val="3F454B"/>
          <w:sz w:val="20"/>
        </w:rPr>
        <w:t>Calculation Internals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Physical constants</w:t>
            </w:r>
          </w:p>
        </w:tc>
        <w:tc>
          <w:tcPr>
            <w:tcW w:type="dxa" w:w="4986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 (gravity)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980 cm/s²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ρ water density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0.9981 g/cm³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μ water viscosity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0.00985 g/(cm·s)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ρg/μ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9.933e+04 /(cm·s)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τ (Sauerbrei)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1.053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Temp. correction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1.000 (20 °C ref)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Effective diameters dₑ</w:t>
            </w:r>
          </w:p>
        </w:tc>
        <w:tc>
          <w:tcPr>
            <w:tcW w:type="dxa" w:w="4986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0.0344 cm · 0.344 mm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Kozeny-Carman (harmonic)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0.0290 cm · 0.290 mm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0.0307 cm · 0.307 mm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0.0326 cm · 0.326 mm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Geometric mean d_geom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0.4497 mm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Alyamani-Sen Iₒ → dₑ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0.0663 → 0.0746 mm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Sorting (φ units · Krumbein-Monk input)</w:t>
            </w:r>
          </w:p>
        </w:tc>
        <w:tc>
          <w:tcPr>
            <w:tcW w:type="dxa" w:w="4986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D5 φ = log₂(d)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-3.36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D16 φ = log₂(d)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-2.13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D50 φ = log₂(d)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-1.04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D84 φ = log₂(d)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D95 φ = log₂(d)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0.77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σφ (sorting)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1.18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Porosity functions fₙ</w:t>
            </w:r>
          </w:p>
        </w:tc>
        <w:tc>
          <w:tcPr>
            <w:tcW w:type="dxa" w:w="4986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void ratio e = n/(1−n)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0.623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n/(1−n)² (Kruger)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1.011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n³/(1−n)² (Sauerbrei·K-C·Zamarin·Barr)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0.149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(n/(1−n))² (Zunker)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0.388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Zamarin Cₙ = (1.275−1.5n)²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0.489</w:t>
            </w:r>
          </w:p>
        </w:tc>
      </w:tr>
    </w:tbl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F454B"/>
          <w:sz w:val="26"/>
        </w:rPr>
        <w:t>Grain Size Distribution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9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Calibri" w:hAnsi="Calibri"/>
          <w:b w:val="0"/>
        </w:rPr>
        <w:t>Figure 1: Cumulative grain size distribution curve for Example_1_Case_1_Vukovic</w:t>
      </w: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F454B"/>
          <w:sz w:val="26"/>
        </w:rPr>
        <w:t>Grain-size Class Histogram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Calibri" w:hAnsi="Calibri"/>
          <w:b w:val="0"/>
        </w:rPr>
        <w:t>Figure 2: Retained weight by classification class for Example_1_Case_1_Vukovic</w:t>
      </w: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3F454B"/>
          <w:sz w:val="26"/>
        </w:rPr>
        <w:t>Hydraulic Conductivity by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Calibri" w:hAnsi="Calibri"/>
          <w:b w:val="0"/>
        </w:rPr>
        <w:t>Figure 3: Estimated hydraulic conductivity by method for Example_1_Case_1_Vukovic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3F454B"/>
          <w:sz w:val="36"/>
        </w:rPr>
        <w:t>Appendices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Borders>
              <w:top w:val="single" w:sz="6" w:space="0" w:color="D0D0D0"/>
              <w:left w:val="single" w:sz="18" w:space="0" w:color="3F454B"/>
              <w:bottom w:val="single" w:sz="6" w:space="0" w:color="D0D0D0"/>
              <w:right w:val="single" w:sz="6" w:space="0" w:color="D0D0D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Heading3"/>
              <w:keepNext/>
              <w:spacing w:before="180" w:after="120"/>
            </w:pPr>
            <w:r>
              <w:rPr>
                <w:rFonts w:ascii="Calibri" w:hAnsi="Calibri"/>
                <w:b/>
                <w:color w:val="3F454B"/>
                <w:sz w:val="22"/>
              </w:rPr>
              <w:t>Appendix A: Detailed Percentile Data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14" w:space="0" w:color="3F454B"/>
                <w:left w:val="nil"/>
                <w:bottom w:val="single" w:sz="14" w:space="0" w:color="3F454B"/>
                <w:right w:val="nil"/>
                <w:insideH w:val="single" w:sz="4" w:space="0" w:color="D0D0D0"/>
                <w:insideV w:val="nil"/>
              </w:tblBorders>
            </w:tblPr>
            <w:tblGrid>
              <w:gridCol w:w="3324"/>
              <w:gridCol w:w="3324"/>
              <w:gridCol w:w="3324"/>
            </w:tblGrid>
            <w:tr>
              <w:trPr>
                <w:tblHeader w:val="true"/>
              </w:trPr>
              <w:tc>
                <w:tcPr>
                  <w:tcW w:type="dxa" w:w="3324"/>
                  <w:shd w:fill="EAF0F3"/>
                  <w:tcBorders>
                    <w:bottom w:val="single" w:sz="10" w:space="0" w:color="3F454B"/>
                  </w:tcBorders>
                </w:tcPr>
                <w:p>
                  <w:r>
                    <w:rPr>
                      <w:b/>
                      <w:color w:val="3F454B"/>
                      <w:sz w:val="18"/>
                    </w:rPr>
                    <w:t>Percentile</w:t>
                  </w:r>
                </w:p>
              </w:tc>
              <w:tc>
                <w:tcPr>
                  <w:tcW w:type="dxa" w:w="3324"/>
                  <w:shd w:fill="EAF0F3"/>
                  <w:tcBorders>
                    <w:bottom w:val="single" w:sz="10" w:space="0" w:color="3F454B"/>
                  </w:tcBorders>
                </w:tcPr>
                <w:p>
                  <w:r>
                    <w:rPr>
                      <w:b/>
                      <w:color w:val="3F454B"/>
                      <w:sz w:val="18"/>
                    </w:rPr>
                    <w:t>Size (mm)</w:t>
                  </w:r>
                </w:p>
              </w:tc>
              <w:tc>
                <w:tcPr>
                  <w:tcW w:type="dxa" w:w="3324"/>
                  <w:shd w:fill="EAF0F3"/>
                  <w:tcBorders>
                    <w:bottom w:val="single" w:sz="10" w:space="0" w:color="3F454B"/>
                  </w:tcBorders>
                </w:tcPr>
                <w:p>
                  <w:r>
                    <w:rPr>
                      <w:b/>
                      <w:color w:val="3F454B"/>
                      <w:sz w:val="18"/>
                    </w:rPr>
                    <w:t>Relative (%)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D5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0.098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5%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D10*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0.150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8%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D16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0.228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13%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D20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0.280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16%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D25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0.315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18%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D30*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0.350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20%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D40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0.420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24%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D50*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0.485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28%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D60*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0.550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32%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D75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0.752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44%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D84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1.056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61%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D90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1.410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82%</w:t>
                  </w:r>
                </w:p>
              </w:tc>
            </w:tr>
            <w:tr>
              <w:tc>
                <w:tcPr>
                  <w:tcW w:type="dxa" w:w="332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D95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1.705</w:t>
                  </w:r>
                </w:p>
              </w:tc>
              <w:tc>
                <w:tcPr>
                  <w:tcW w:type="dxa" w:w="3324"/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  <w:t>100%</w:t>
                  </w:r>
                </w:p>
              </w:tc>
            </w:tr>
          </w:tbl>
          <w:p/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C757D"/>
        <w:sz w:val="16"/>
      </w:rPr>
      <w:t>Date: 2026-06-30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  <w:r>
      <w:rPr>
        <w:rFonts w:ascii="Calibri" w:hAnsi="Calibri"/>
        <w:b/>
        <w:color w:val="3F454B"/>
        <w:sz w:val="17"/>
      </w:rPr>
      <w:t>Project | Danmarks Tekniske Universitet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