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Unit testing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Smoke testing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Sanity testing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Interface testing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System testing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acceptance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 functional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Availability testing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Baseline testing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Compatibility testing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Compliance testing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Configuration testing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Documentation testing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Endurance testing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Ergonomics testing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Interoperability testing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Installation testing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Load testing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Localisation and internationalisation testing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Maintatinaility testing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Operational readiness testing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Recovery testing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Reliability testing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Resilience testing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Scalability testing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Stress 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Volume testing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