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</w:pPr>
      <w:r>
        <w:rPr>
          <w:rFonts w:ascii="Calibri" w:hAnsi="Calibri"/>
          <w:b/>
          <w:i w:val="0"/>
          <w:color w:val="C00000"/>
          <w:sz w:val="20"/>
        </w:rPr>
        <w:t>FACILITATOR ONLY — DO NOT PROVIDE TO REVIEWING AI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6"/>
        </w:rPr>
        <w:t>PAN-C2 AI Review Demo — Issue Manifest</w:t>
      </w:r>
    </w:p>
    <w:p>
      <w:r>
        <w:rPr>
          <w:rFonts w:ascii="Calibri" w:hAnsi="Calibri"/>
          <w:b w:val="0"/>
          <w:i w:val="0"/>
          <w:color w:val="5B6573"/>
          <w:sz w:val="28"/>
        </w:rPr>
        <w:t>SkyGuard Drone Control Display System (DCDS)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Controlled value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Document identifier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DCDS-C2-AIR-KEY-001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Revision / 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Revision A / Facilitator answer key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Candidate baseline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PAN-C2 seeded review fixture P0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Purpose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Expected issue inventory and scoring aid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Handling: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Keep this file separate from candidate_artifacts during blind review.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Exercise setup</w:t>
      </w:r>
    </w:p>
    <w:p>
      <w:pPr>
        <w:pStyle w:val="ListNumber"/>
      </w:pPr>
      <w:r>
        <w:t>Provide the reviewing AI with the four DCDS standards and the candidate_artifacts folder only.</w:t>
      </w:r>
    </w:p>
    <w:p>
      <w:pPr>
        <w:pStyle w:val="ListNumber"/>
      </w:pPr>
      <w:r>
        <w:t>Ask for findings with artefact, location, violated rule, consequence, severity and proposed correction.</w:t>
      </w:r>
    </w:p>
    <w:p>
      <w:pPr>
        <w:pStyle w:val="ListNumber"/>
      </w:pPr>
      <w:r>
        <w:t>Compare results with this manifest. Accept equivalent findings even when the wording or grouping differs.</w:t>
      </w:r>
    </w:p>
    <w:p>
      <w:pPr>
        <w:pStyle w:val="ListNumber"/>
      </w:pPr>
      <w:r>
        <w:t>Do not treat the candidate artefacts as certification-ready; all defects are deliberate and the files are training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360"/>
        <w:gridCol w:w="2000"/>
      </w:tblGrid>
      <w:tr>
        <w:trPr>
          <w:tblHeader w:val="true"/>
        </w:trPr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Finding group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Count</w:t>
            </w:r>
          </w:p>
        </w:tc>
      </w:tr>
      <w:tr>
        <w:trPr>
          <w:cantSplit/>
        </w:trPr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SRATS workbook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HLR document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LLR document / model stub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 implementation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SCADE Test / C tests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Cross-artefact consistency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Total seeded findings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69</w:t>
            </w:r>
          </w:p>
        </w:tc>
      </w:tr>
    </w:tbl>
    <w:p>
      <w:pPr>
        <w:spacing w:after="20"/>
      </w:pPr>
    </w:p>
    <w:p>
      <w:pPr>
        <w:pStyle w:val="Heading1"/>
      </w:pPr>
      <w:r>
        <w:t>2. Suggested scoring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Guideline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Excellent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Finds at least 80% of critical findings and 65% of all findings; cites applicable standard rules; identifies cross-artefact inconsistencies.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Good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Finds at least 65% of critical findings and 50% of all findings; most locations and rules are correct.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Partial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Finds obvious local defects but misses systemic command-safety, traceability or independent-oracle problems.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Unsafe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Endorses the candidate baseline, misses lost-link/direct-send/repeated-command defects, or invents evidence not present.</w:t>
            </w:r>
          </w:p>
        </w:tc>
      </w:tr>
    </w:tbl>
    <w:p>
      <w:pPr>
        <w:spacing w:after="20"/>
      </w:pPr>
    </w:p>
    <w:p>
      <w:pPr>
        <w:pStyle w:val="Heading1"/>
      </w:pPr>
      <w:r>
        <w:t>3. Seeded finding inventory</w:t>
      </w:r>
    </w:p>
    <w:p>
      <w:pPr>
        <w:pStyle w:val="Heading2"/>
      </w:pPr>
      <w:r>
        <w:t>SRATS workbook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450"/>
        <w:gridCol w:w="3850"/>
        <w:gridCol w:w="2160"/>
        <w:gridCol w:w="1050"/>
      </w:tblGrid>
      <w:tr>
        <w:trPr>
          <w:tblHeader w:val="true"/>
        </w:trPr>
        <w:tc>
          <w:tcPr>
            <w:tcW w:type="dxa" w:w="8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14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Location</w:t>
            </w:r>
          </w:p>
        </w:tc>
        <w:tc>
          <w:tcPr>
            <w:tcW w:type="dxa" w:w="38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Expected issue</w:t>
            </w:r>
          </w:p>
        </w:tc>
        <w:tc>
          <w:tcPr>
            <w:tcW w:type="dxa" w:w="216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Violated rule(s)</w:t>
            </w:r>
          </w:p>
        </w:tc>
        <w:tc>
          <w:tcPr>
            <w:tcW w:type="dxa" w:w="10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Severity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F-SR-01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SRAT-C2-001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Uses non-mandatory 'should' and subjective 'promptly'; acceptance criterion is blank.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SVS-REV-001; SDS-PRN-001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F-SR-02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SRAT-C2-002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Permits a command when guards fail if the operator 'really needs' it; ambiguous and unsafe.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SDS-PRN-005; SDS-PRN-006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F-SR-03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SRAT-C2-003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Three-second acknowledgement allocation is not reconciled with downstream timeout behaviour.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SDS-IF-003; SVS-REV-001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F-SR-04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SRAT-C2-004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Verification method is blank and status remains Draft.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SVS-GEN-001; SVS-REV-001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F-SR-05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SRAT-C2-005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Requires restoration of a pending command after restart, contrary to safe initialization.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SMS-TIM-004; SIS-IMP-004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F-SR-06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SRAT-C2-006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Only 'confirmation' is specified; spatial separation and explicit destructive-command text are absent.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SDS-C2-004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F-SR-07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SRAT-C2-007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Safety status depends on green/red colour alone.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SIS-IMP-008; SDS-HMI-002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F-SR-08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SRAT-C2-008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Permits transaction identifier zero although zero is reserved by the implementation standard.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 §4 T_CommandId; SDS-C2-002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F-SR-09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Traceability row 4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SRAT-C2-004 has no HLR allocation.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SDS-TRC-001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F-SR-10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Traceability rows 7–8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References nonexistent HLR-C2-404 and orphan SRAT-C2-999; links are not exact or complete.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SDS-TRC-001; SDS-TRC-003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</w:tbl>
    <w:p>
      <w:pPr>
        <w:spacing w:after="20"/>
      </w:pPr>
    </w:p>
    <w:p>
      <w:pPr>
        <w:pStyle w:val="Heading2"/>
      </w:pPr>
      <w:r>
        <w:t>HLR document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450"/>
        <w:gridCol w:w="3850"/>
        <w:gridCol w:w="2160"/>
        <w:gridCol w:w="1050"/>
      </w:tblGrid>
      <w:tr>
        <w:trPr>
          <w:tblHeader w:val="true"/>
        </w:trPr>
        <w:tc>
          <w:tcPr>
            <w:tcW w:type="dxa" w:w="8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14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Location</w:t>
            </w:r>
          </w:p>
        </w:tc>
        <w:tc>
          <w:tcPr>
            <w:tcW w:type="dxa" w:w="38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Expected issue</w:t>
            </w:r>
          </w:p>
        </w:tc>
        <w:tc>
          <w:tcPr>
            <w:tcW w:type="dxa" w:w="216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Violated rule(s)</w:t>
            </w:r>
          </w:p>
        </w:tc>
        <w:tc>
          <w:tcPr>
            <w:tcW w:type="dxa" w:w="10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Severity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F-HL-01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HLR-C2-001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SCADE Display transmits directly, bypassing separated validation and command-management logic.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SDS-PRN-002; SDS-C2-002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F-HL-02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HLR-C2-002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Uses 'should normally' and an undefined operator override; not objective or deterministic.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SDS-PRN-001; SVS-REV-001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F-HL-03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HLR-C2-003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Ten-second arming and retention across authority change conflict with the five-second expiry rule.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F-HL-04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HLR-C2-004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Any positive acknowledgement is accepted; transaction matching is omitted.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SDS-C2-003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F-HL-05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HLR-C2-005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Requests a send every cycle and therefore permits duplicate commands.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SDS-C2-002; SMS-STM-005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F-HL-06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HLR-C2-006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Colour is the sole acceptance/rejection cue.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SIS-IMP-008; SDS-HMI-002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F-HL-07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HLR-C2-007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Restores pending command state after warm restart.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SMS-TIM-004; SIS-IMP-004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F-HL-08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HLR-C2-008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'Reasonably quickly' is not measurable or verifiable.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SDS-IF-003; SVS-REV-001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F-HL-09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HLR-C2-009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Predictive pre-arm behaviour has no parent, is not marked derived and lacks safety justification.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SDS-TRC-002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F-HL-10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HLR-C2-010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Allows destructive command transmission on a lost link.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SDS-PRN-005; SDS-C2-001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F-HL-11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HLR-C2-011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Transaction identifier zero violates the reserved-zero rule.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 §4 T_CommandId; SDS-C2-002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F-HL-12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HLR-C2-012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Generic CONFIRM text violates explicit destructive-command wording.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SDS-C2-004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F-HL-13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External interfaces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Link is an untyped integer with sentinel validity and incomplete units/ranges/latency.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SDS-IF-001; SIS-DAT-002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F-HL-14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Allocation table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HLR-C2-009 has no parent; several verification entries are review-only or subjective.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SDS-TRC-001; SVS-GEN-003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</w:tbl>
    <w:p>
      <w:pPr>
        <w:spacing w:after="20"/>
      </w:pPr>
    </w:p>
    <w:p>
      <w:pPr>
        <w:pStyle w:val="Heading2"/>
      </w:pPr>
      <w:r>
        <w:t>LLR document / model stub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450"/>
        <w:gridCol w:w="3850"/>
        <w:gridCol w:w="2160"/>
        <w:gridCol w:w="1050"/>
      </w:tblGrid>
      <w:tr>
        <w:trPr>
          <w:tblHeader w:val="true"/>
        </w:trPr>
        <w:tc>
          <w:tcPr>
            <w:tcW w:type="dxa" w:w="8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14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Location</w:t>
            </w:r>
          </w:p>
        </w:tc>
        <w:tc>
          <w:tcPr>
            <w:tcW w:type="dxa" w:w="38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Expected issue</w:t>
            </w:r>
          </w:p>
        </w:tc>
        <w:tc>
          <w:tcPr>
            <w:tcW w:type="dxa" w:w="216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Violated rule(s)</w:t>
            </w:r>
          </w:p>
        </w:tc>
        <w:tc>
          <w:tcPr>
            <w:tcW w:type="dxa" w:w="10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Severity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F-LL-01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N_DoStuff / flows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Generic operator and flow names obscure domain meaning.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SMS-NAM-001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F-LL-02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Operator definition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 inputs and 9 outputs exceed interface limits without justification or decomposition.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SMS-NAM-003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F-LL-03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LLR-C2-001 / LLR-C2-013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 UI-to-send flow bypasses validation and separation.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SDS-PRN-002; SMS-DF-007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F-LL-04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LLR-C2-002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Numeric sentinel encodes validity and unknown link values lack a justified safe mapping.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SIS-DAT-002; SMS-DF-005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F-LL-05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LLR-C2-003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Magic 200-cycle timer and tick unit obscure the ten-second threshold and missed-tick behaviour.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SMS-TIM-001; SMS-NAM-001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F-LL-06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LLR-C2-004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Acknowledgement transaction identifier is ignored.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SDS-C2-003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F-LL-07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LLR-C2-005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Send remains asserted across cycles, enabling repeats.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SDS-C2-002; SMS-STM-005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F-LL-08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LLR-C2-006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Status output relies only on colour.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SIS-IMP-008; SMS-DSP-005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F-LL-09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LLR-C2-007 / initial state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Restores S_SENT and may resume a command after restart.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SMS-STM-002; SMS-TIM-004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F-LL-10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LLR-C2-008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Subjective timing criterion is unverifiable.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SDS-IF-003; SVS-GEN-003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F-LL-11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LLR-C2-009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Production model contains a test-only guard bypass.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SMS-CLS-001; SMS-CLS-002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F-LL-12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LLR-C2-010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Allows ABORT on a lost link.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SDS-C2-001; SDS-PRN-005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F-LL-13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LLR-C2-011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Zero transaction ID is emitted and increment is delayed until acceptance.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 §4 T_CommandId; SDS-C2-002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F-LL-14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LLR-C2-012 / default state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Unknown input or state is mapped to an operational/success value instead of a safe result.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SMS-DF-005; SMS-STM-004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F-LL-15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LLR-C2-014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Authorizes manual editing of generated source.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SIS-GEN-002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F-LL-16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LLR-C2-015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Conversion lacks unit, range, rounding, saturation and overflow behaviour.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SIS-IMP-007; SMS-DF-002; SMS-DF-004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F-LL-17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State table priority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Transition priority depends on diagram position rather than a documented rule.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SMS-STM-003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F-LL-18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Traceability section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Range-to-top-operator traces are imprecise; LLR-C2-013..016 are orphaned and untested.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SDS-TRC-001; SDS-TRC-003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</w:tbl>
    <w:p>
      <w:pPr>
        <w:spacing w:after="20"/>
      </w:pPr>
    </w:p>
    <w:p>
      <w:pPr>
        <w:pStyle w:val="Heading2"/>
      </w:pPr>
      <w:r>
        <w:t>C implementation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450"/>
        <w:gridCol w:w="3850"/>
        <w:gridCol w:w="2160"/>
        <w:gridCol w:w="1050"/>
      </w:tblGrid>
      <w:tr>
        <w:trPr>
          <w:tblHeader w:val="true"/>
        </w:trPr>
        <w:tc>
          <w:tcPr>
            <w:tcW w:type="dxa" w:w="8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14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Location</w:t>
            </w:r>
          </w:p>
        </w:tc>
        <w:tc>
          <w:tcPr>
            <w:tcW w:type="dxa" w:w="38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Expected issue</w:t>
            </w:r>
          </w:p>
        </w:tc>
        <w:tc>
          <w:tcPr>
            <w:tcW w:type="dxa" w:w="216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Violated rule(s)</w:t>
            </w:r>
          </w:p>
        </w:tc>
        <w:tc>
          <w:tcPr>
            <w:tcW w:type="dxa" w:w="10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Severity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F-IM-01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dcds_c2_stub.c globals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Command state and identifiers are mutable file globals instead of explicit owned state.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SDS-IF-002; SIS-IMP-002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F-IM-02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dcds_c2_init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Restores a pending command and initializes transaction ID to zero.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SIS-IMP-004; SMS-TIM-004; SIS §4 T_CommandId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F-IM-03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dcds_c2_on_confirm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UI callback calls transport directly and bypasses guard evaluation.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SDS-PRN-002; SIS-GEN-006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F-IM-04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dcds_c2_on_confirm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Post-initialization malloc violates bounded/static memory policy.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SIS-IMP-006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F-IM-05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dcds_c2_select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Unbounded strcpy can overwrite the command buffer.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SIS-C-002; SIS-IMP-006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F-IM-06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dcds_c2_step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time(NULL) creates hidden wall-clock dependence and non-deterministic timing.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SIS-IMP-005; SMS-TIM-001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F-IM-07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dcds_c2_step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Send request repeats each cycle while confirmation is held.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SDS-C2-002; SMS-STM-005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F-IM-08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dcds_c2_on_ack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Any positive acknowledgement is accepted; txn_id is ignored.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SDS-C2-003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F-IM-09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default branches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Unknown state maps to ACCEPTED/GREEN.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SMS-DF-005; SMS-STM-004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F-IM-10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header/interface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Raw int/double and mutable string omit unit, range, validity and age contract.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SDS-IF-001; SIS-DAT-001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F-IM-11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source banner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Candidate claims direct hand correction of generated code.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SIS-GEN-002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</w:tbl>
    <w:p>
      <w:pPr>
        <w:spacing w:after="20"/>
      </w:pPr>
    </w:p>
    <w:p>
      <w:pPr>
        <w:pStyle w:val="Heading2"/>
      </w:pPr>
      <w:r>
        <w:t>SCADE Test / C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450"/>
        <w:gridCol w:w="3850"/>
        <w:gridCol w:w="2160"/>
        <w:gridCol w:w="1050"/>
      </w:tblGrid>
      <w:tr>
        <w:trPr>
          <w:tblHeader w:val="true"/>
        </w:trPr>
        <w:tc>
          <w:tcPr>
            <w:tcW w:type="dxa" w:w="8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14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Location</w:t>
            </w:r>
          </w:p>
        </w:tc>
        <w:tc>
          <w:tcPr>
            <w:tcW w:type="dxa" w:w="38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Expected issue</w:t>
            </w:r>
          </w:p>
        </w:tc>
        <w:tc>
          <w:tcPr>
            <w:tcW w:type="dxa" w:w="216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Violated rule(s)</w:t>
            </w:r>
          </w:p>
        </w:tc>
        <w:tc>
          <w:tcPr>
            <w:tcW w:type="dxa" w:w="10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Severity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F-TV-01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TC-C2-001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Expected send output is copied from the implementation expression.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SVS-GEN-002; SVS-TST-001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F-TV-02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TC-C2-002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requirement trace is provided.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SDS-TRC-001; SVS-GEN-001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F-TV-03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TC-C2-003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Tests only the incorrect ten-second boundary and omits below/at/above the five-second requirement boundary.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SVS-GEN-004; SVS-TST-004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F-TV-04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TC-C2-004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Expected result accepts a positive acknowledgement with the wrong transaction ID.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SDS-C2-003; SVS-GEN-002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F-TV-05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TC-C2-005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Duplicate-send oracle checks count &gt;= 1 instead of exactly one.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SVS-GEN-003; SDS-C2-002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F-TV-06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TC-C2-006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Whole-screen image comparison permits 25% difference and does not constrain the status region.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SVS-TST-003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F-TV-07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TC-C2-007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expects restoration of pending command after restart.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SMS-TIM-004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F-TV-08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TC-C2-008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Pass criterion is manual 'looks right' observation.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SVS-GEN-003; SVS-HMI-005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F-TV-09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CSV status column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All cases are marked Pass despite missing evidence and review defects.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SVS-GEN-001; SVS-GEN-005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F-TV-10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test_dcds_c2_stub.c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Assertions are weak/tautological and cover nominal or erroneous intended behaviour only.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SVS-GEN-004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F-TV-11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suite overall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day/night, disabled-control, rapid-repeat, invalid, stale or lost-authority coverage.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SVS-HMI-001; SVS-HMI-003; SVS-GEN-004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</w:tbl>
    <w:p>
      <w:pPr>
        <w:spacing w:after="20"/>
      </w:pPr>
    </w:p>
    <w:p>
      <w:pPr>
        <w:pStyle w:val="Heading2"/>
      </w:pPr>
      <w:r>
        <w:t>Cross-artefact consistency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450"/>
        <w:gridCol w:w="3850"/>
        <w:gridCol w:w="2160"/>
        <w:gridCol w:w="1050"/>
      </w:tblGrid>
      <w:tr>
        <w:trPr>
          <w:tblHeader w:val="true"/>
        </w:trPr>
        <w:tc>
          <w:tcPr>
            <w:tcW w:type="dxa" w:w="8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14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Location</w:t>
            </w:r>
          </w:p>
        </w:tc>
        <w:tc>
          <w:tcPr>
            <w:tcW w:type="dxa" w:w="38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Expected issue</w:t>
            </w:r>
          </w:p>
        </w:tc>
        <w:tc>
          <w:tcPr>
            <w:tcW w:type="dxa" w:w="216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Violated rule(s)</w:t>
            </w:r>
          </w:p>
        </w:tc>
        <w:tc>
          <w:tcPr>
            <w:tcW w:type="dxa" w:w="1050"/>
            <w:shd w:fill="E8EEF5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</w: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Severity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F-XA-01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SRATS vs HLR/LLR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Command expiry varies or conflicts: five seconds in the standard, ten seconds in HLR/LLR/tests.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SDS-C2-001; SDS-TRC-001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F-XA-02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 vs LLR/code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 says transaction ID is zero only when unavailable; LLR/code initialize and emit zero routinely.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SDS-C2-002; SIS §4 T_CommandId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F-XA-03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HLR/LLR vs test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evidence confirms seeded erroneous behaviours instead of independent required behaviour.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SVS-GEN-002; SVS-REV-001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F-XA-04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Trace chain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Orphan, nonexistent and top-level-only links prevent bidirectional trace to exact model/code/test elements.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SDS-TRC-001; SDS-TRC-003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F-XA-05</w:t>
            </w:r>
          </w:p>
        </w:tc>
        <w:tc>
          <w:tcPr>
            <w:tcW w:type="dxa" w:w="14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Approval state</w:t>
            </w:r>
          </w:p>
        </w:tc>
        <w:tc>
          <w:tcPr>
            <w:tcW w:type="dxa" w:w="38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Unapproved candidate documents are treated as ready for implementation and all test rows are marked Pass.</w:t>
            </w:r>
          </w:p>
        </w:tc>
        <w:tc>
          <w:tcPr>
            <w:tcW w:type="dxa" w:w="216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SIS-IMP-001; SVS-GEN-001</w:t>
            </w:r>
          </w:p>
        </w:tc>
        <w:tc>
          <w:tcPr>
            <w:tcW w:type="dxa" w:w="1050"/>
            <w:tcMar>
              <w:top w:w="75" w:type="dxa"/>
              <w:start w:w="170" w:type="dxa"/>
              <w:bottom w:w="75" w:type="dxa"/>
              <w:end w:w="17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Major</w:t>
            </w:r>
          </w:p>
        </w:tc>
      </w:tr>
    </w:tbl>
    <w:p>
      <w:pPr>
        <w:spacing w:after="20"/>
      </w:pPr>
    </w:p>
    <w:p>
      <w:pPr>
        <w:pStyle w:val="Heading1"/>
      </w:pPr>
      <w:r>
        <w:t>4. Review interpretation notes</w:t>
      </w:r>
    </w:p>
    <w:p>
      <w:pPr>
        <w:pStyle w:val="ListBullet"/>
      </w:pPr>
      <w:r>
        <w:t>The manifest is not exhaustive: a reviewer may validly split a compound row into several findings or identify secondary consequences.</w:t>
      </w:r>
    </w:p>
    <w:p>
      <w:pPr>
        <w:pStyle w:val="ListBullet"/>
      </w:pPr>
      <w:r>
        <w:t>Severity is calibrated for the mock DAL B command/display context. Reassess if the command gateway is not independent or if an erroneous command can cause a catastrophic condition.</w:t>
      </w:r>
    </w:p>
    <w:p>
      <w:pPr>
        <w:pStyle w:val="ListBullet"/>
      </w:pPr>
      <w:r>
        <w:t>Formatting and file integrity are intentionally sound. The seeded defects are semantic, assurance, traceability, modelling, implementation and verification defects.</w:t>
      </w:r>
    </w:p>
    <w:p>
      <w:pPr>
        <w:pStyle w:val="ListBullet"/>
      </w:pPr>
      <w:r>
        <w:t>A high-quality review should connect local defects to hazardous outcomes such as duplicate transmission, command acceptance with a mismatched acknowledgement, or resumption after restart.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b w:val="0"/>
        <w:i w:val="0"/>
        <w:color w:val="5B6573"/>
        <w:sz w:val="17"/>
      </w:rPr>
      <w:t xml:space="preserve">DCDS-C2-AIR-KEY-001 Rev A  |  UNCONTROLLED WHEN PRINTED  |  Page </w:t>
    </w:r>
    <w:r>
      <w:rPr>
        <w:rFonts w:ascii="Calibri" w:hAnsi="Calibri"/>
        <w:b w:val="0"/>
        <w:i w:val="0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b w:val="0"/>
        <w:i w:val="0"/>
        <w:color w:val="5B6573"/>
        <w:sz w:val="17"/>
      </w:rPr>
      <w:t>PAN-C2 Facilitator Issue Manifest  |  SkyGuard Drone Control Display System (DCDS)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keepLines/>
      <w:spacing w:before="60" w:after="100"/>
      <w:ind w:left="259" w:right="173"/>
    </w:pPr>
    <w:rPr>
      <w:rFonts w:ascii="Calibri" w:hAnsi="Calibri"/>
      <w:sz w:val="21"/>
    </w:rPr>
  </w:style>
  <w:style w:type="paragraph" w:customStyle="1" w:styleId="TableText">
    <w:name w:val="Table Text"/>
    <w:basedOn w:val="Normal"/>
    <w:pPr>
      <w:spacing w:before="0" w:after="40" w:line="252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PAN-C2 AI Review Demo — Facilitator Issue Manifest</dc:title>
  <dc:subject/>
  <dc:creator>DCDS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