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i w:val="0"/>
          <w:color w:val="2E74B5"/>
          <w:sz w:val="20"/>
        </w:rPr>
        <w:t>PROJECT SOFTWARE STANDARD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8"/>
        </w:rPr>
        <w:t>Software Design Standard</w:t>
      </w:r>
    </w:p>
    <w:p>
      <w:pPr>
        <w:spacing w:after="200"/>
      </w:pPr>
      <w:r>
        <w:rPr>
          <w:rFonts w:ascii="Calibri" w:hAnsi="Calibri"/>
          <w:b w:val="0"/>
          <w:i w:val="0"/>
          <w:color w:val="5B6573"/>
          <w:sz w:val="28"/>
        </w:rPr>
        <w:t>SkyGuard Drone Control Display System (DCDS)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Field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Controlled value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Document identifier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DCDS-SDS-001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Revision / 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Revision A / Mock approved baseline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Effective 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Project baseline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Mock Baseline MB-01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Software level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DAL B (provisional; subject to system safety assessment)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Toolchain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Ansys SCADE Suite, SCADE Display and SCADE Test - 2026 R1 project baseline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Owner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 Software Engineering Authority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Defines architecture and detailed-design conventions for the four-panel DCDS application, including partitioning, interfaces, state behaviour, display safety and design traceability.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Use limitation: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Mock standard for training and tailoring; not an approved certification or tool-qualification record. Replace mock approvals, tool versions and system assumptions before live use.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t>Approval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300"/>
        <w:gridCol w:w="2100"/>
        <w:gridCol w:w="23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Role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Mock approver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Disposition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Engineering Authority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A. Engineer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Verification Lead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V. Reviewer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Quality Assurance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Q. Assessor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Scope and application</w:t>
      </w:r>
    </w:p>
    <w:p>
      <w:r>
        <w:t>This standard applies to the DCDS application software, SCADE models, generated C source, manually developed integration code, configuration data and associated life-cycle data used to present drone state and initiate operator commands. Compliance is mandatory for software placed under the MB-01 certification baseline unless an approved deviation is recorded.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Assurance boundary: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The mock baseline assigns DAL B because misleading awareness or loss of command presentation may contribute to a hazardous condition. The command transmission gateway independently validates every request. If that independence is not established, or if an erroneous command could directly cause a catastrophic condition, DAL A objectives and additional independence apply.</w:t>
            </w:r>
          </w:p>
        </w:tc>
      </w:tr>
    </w:tbl>
    <w:p>
      <w:pPr>
        <w:spacing w:after="40"/>
      </w:pPr>
    </w:p>
    <w:p>
      <w:pPr>
        <w:pStyle w:val="Heading2"/>
      </w:pPr>
      <w:r>
        <w:t>1.1 System overview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Panel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Primary content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Safety-related behaviour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Position (PAN-POS)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Latitude/longitude, map position, altitude, track, groundspeed, home bearing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Reject implausible data; show INVALID or STALE within 0.5 s; never dead-reckon without an explicit DR label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Communications (PAN-COM)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C2 link state, signal margin, latency, authentication, active bearer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Annunciate degraded and lost link; distinguish telemetry loss from command-link loss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Command and Control (PAN-C2)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Mode, authority, arm state, mission state, pending command, acknowledgement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Two-step guarded commands; inhibit on lost authority, invalid state or stale link; unique transaction ID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HUD (PAN-HUD)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Video/sensor view with heading, pitch, roll, altitude, speed and target cue overlay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Remove or flag invalid symbology; prevent stale overlay from appearing current; colour is never the sole cue</w:t>
            </w:r>
          </w:p>
        </w:tc>
      </w:tr>
    </w:tbl>
    <w:p>
      <w:pPr>
        <w:spacing w:after="20"/>
      </w:pPr>
    </w:p>
    <w:p>
      <w:pPr>
        <w:pStyle w:val="Heading2"/>
      </w:pPr>
      <w:r>
        <w:t>1.2 Execution baseline</w:t>
      </w:r>
    </w:p>
    <w:p>
      <w:pPr>
        <w:pStyle w:val="ListBullet"/>
      </w:pPr>
      <w:r>
        <w:t>A deterministic 50 ms application cycle (20 Hz) is the logical execution rate.</w:t>
      </w:r>
    </w:p>
    <w:p>
      <w:pPr>
        <w:pStyle w:val="ListBullet"/>
      </w:pPr>
      <w:r>
        <w:t>Position data is expected at 10 Hz; communications health at 5 Hz; command status and core flight data at 20 Hz.</w:t>
      </w:r>
    </w:p>
    <w:p>
      <w:pPr>
        <w:pStyle w:val="ListBullet"/>
      </w:pPr>
      <w:r>
        <w:t>The video stream may run at 30 Hz but is not safety-credited. SCADE Display symbology is independently refreshed and validity-controlled.</w:t>
      </w:r>
    </w:p>
    <w:p>
      <w:pPr>
        <w:pStyle w:val="ListBullet"/>
      </w:pPr>
      <w:r>
        <w:t>All externally received values carry validity, source time and sequence information. The data-age manager produces CURRENT, DEGRADED, STALE or INVALID status.</w:t>
      </w:r>
    </w:p>
    <w:p>
      <w:pPr>
        <w:pStyle w:val="ListBullet"/>
      </w:pPr>
      <w:r>
        <w:t>Target code is generated as C and integrated with the project platform adaptation layer. Dynamic memory allocation is prohibited after initialization.</w:t>
      </w:r>
    </w:p>
    <w:p>
      <w:pPr>
        <w:pStyle w:val="Heading1"/>
      </w:pPr>
      <w:r>
        <w:t>2. Design principles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SDS-PRN-001  </w:t>
      </w:r>
      <w:r>
        <w:rPr>
          <w:rFonts w:ascii="Calibri" w:hAnsi="Calibri"/>
          <w:b w:val="0"/>
          <w:i w:val="0"/>
          <w:color w:val="000000"/>
          <w:sz w:val="21"/>
        </w:rPr>
        <w:t>The design shall make safety-significant behaviour explicit, deterministic and traceable. A reviewer shall be able to identify inputs, state, outputs, timing and failure response without inferring hidden behaviour.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SDS-PRN-002  </w:t>
      </w:r>
      <w:r>
        <w:rPr>
          <w:rFonts w:ascii="Calibri" w:hAnsi="Calibri"/>
          <w:b w:val="0"/>
          <w:i w:val="0"/>
          <w:color w:val="000000"/>
          <w:sz w:val="21"/>
        </w:rPr>
        <w:t>Acquisition, validation, decision logic and presentation shall be separated. A panel shall not interpret an unvalidated transport value directly.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SDS-PRN-003  </w:t>
      </w:r>
      <w:r>
        <w:rPr>
          <w:rFonts w:ascii="Calibri" w:hAnsi="Calibri"/>
          <w:b w:val="0"/>
          <w:i w:val="0"/>
          <w:color w:val="000000"/>
          <w:sz w:val="21"/>
        </w:rPr>
        <w:t>Common services such as age calculation, unit conversion, alert priority and command transaction handling shall be designed once and reused through controlled operators.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SDS-PRN-004  </w:t>
      </w:r>
      <w:r>
        <w:rPr>
          <w:rFonts w:ascii="Calibri" w:hAnsi="Calibri"/>
          <w:b w:val="0"/>
          <w:i w:val="0"/>
          <w:color w:val="000000"/>
          <w:sz w:val="21"/>
        </w:rPr>
        <w:t>The design shall prefer simple data flow over unnecessary state. State machines are used only for genuinely modal or sequential behaviour.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SDS-PRN-005  </w:t>
      </w:r>
      <w:r>
        <w:rPr>
          <w:rFonts w:ascii="Calibri" w:hAnsi="Calibri"/>
          <w:b w:val="0"/>
          <w:i w:val="0"/>
          <w:color w:val="000000"/>
          <w:sz w:val="21"/>
        </w:rPr>
        <w:t>Each safety-related output shall have a defined safe value or suppression behaviour for initialization, invalid input, stale input and internal fault.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SDS-PRN-006  </w:t>
      </w:r>
      <w:r>
        <w:rPr>
          <w:rFonts w:ascii="Calibri" w:hAnsi="Calibri"/>
          <w:b w:val="0"/>
          <w:i w:val="0"/>
          <w:color w:val="000000"/>
          <w:sz w:val="21"/>
        </w:rPr>
        <w:t>Robustness shall be designed at the boundary; impossible values, stale frames, missing acknowledgements and repeated commands are expected conditions, not test-only anomalies.</w:t>
      </w:r>
    </w:p>
    <w:p>
      <w:pPr>
        <w:pStyle w:val="Heading1"/>
      </w:pPr>
      <w:r>
        <w:t>3. Software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3460"/>
        <w:gridCol w:w="230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Layer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SCADE allocation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Responsibilities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Prohibited coupling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Input adaptation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Suite package DCDS_Inputs plus manual PAL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Decode, type conversion, timestamps, input snapshot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panel-specific alert decisions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Validity services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Suite package DCDS_Validity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Range, age, sequence, plausibility and source status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graphical object access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Application logic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Suite packages POS, COM, C2, HUD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Derived values, alert conditions, command gating, panel view models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device-driver or rendering API calls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Presentation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Display project DCDS_HMI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Layering, symbols, text formatting, visibility and interaction bindings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direct transport data or command transmission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Platform services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Manual PAL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Schedule, I/O, graphics, time, built-in test and target startup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reimplementation of modelled functional requirements</w:t>
            </w:r>
          </w:p>
        </w:tc>
      </w:tr>
    </w:tbl>
    <w:p>
      <w:pPr>
        <w:spacing w:after="20"/>
      </w:pPr>
    </w:p>
    <w:p>
      <w:pPr>
        <w:pStyle w:val="Heading2"/>
      </w:pPr>
      <w:r>
        <w:t>3.1 Data flow</w:t>
      </w:r>
    </w:p>
    <w:p>
      <w:r>
        <w:t>At the start of each 50 ms cycle, the platform layer publishes an immutable input snapshot. DCDS_Validity evaluates range, sequence and age. Panel logic consumes only validated records and produces presentation-neutral view models. SCADE Display binds to those view models. Operator interactions produce requests that return to DCDS_C2, where authority, state, timeout and acknowledgement rules are applied before the platform gateway is called.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Key containment rule: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SCADE Display is not allowed to transmit a command directly. A visual control may only emit a typed interaction event. DCDS_C2 converts an eligible event into a uniquely identified command request after all guards pass.</w:t>
            </w:r>
          </w:p>
        </w:tc>
      </w:tr>
    </w:tbl>
    <w:p>
      <w:pPr>
        <w:spacing w:after="40"/>
      </w:pPr>
    </w:p>
    <w:p>
      <w:pPr>
        <w:pStyle w:val="Heading1"/>
      </w:pPr>
      <w:r>
        <w:t>4. Interface design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00"/>
        <w:gridCol w:w="2200"/>
        <w:gridCol w:w="32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Interface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Producer -&gt; consumer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Rate / timeout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Design contract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IF-NAV-01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Navigation receiver -&gt; DCDS_Validity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Hz / stale at 500 ms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Position, altitude, track, speed, source time, sequence and integrity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IF-LINK-01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Link manager -&gt; DCDS_Validity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 Hz / degraded at 600 ms; lost at 1500 ms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Separate command/telemetry state, bearer, latency, margin and authentication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IF-CMD-01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PAN-C2 -&gt; command gateway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Event-driven / confirm within 5 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Command type, parameters, authority token and unique transaction ID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IF-ACK-01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Command gateway -&gt; PAN-C2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Event-driven / ack timeout 2 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Transaction ID, accepted/rejected reason, vehicle state and source time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IF-HUD-01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Flight data -&gt; PAN-HUD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 Hz / stale at 250 ms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Attitude, heading, speed, altitude, target cue plus validity and age</w:t>
            </w:r>
          </w:p>
        </w:tc>
      </w:tr>
    </w:tbl>
    <w:p>
      <w:pPr>
        <w:spacing w:after="20"/>
      </w:pP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SDS-IF-001  </w:t>
      </w:r>
      <w:r>
        <w:rPr>
          <w:rFonts w:ascii="Calibri" w:hAnsi="Calibri"/>
          <w:b w:val="0"/>
          <w:i w:val="0"/>
          <w:color w:val="000000"/>
          <w:sz w:val="21"/>
        </w:rPr>
        <w:t>Every interface item shall define name, type, unit, valid range, resolution, rate, latency, source, validity, initialization and failure response.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SDS-IF-002  </w:t>
      </w:r>
      <w:r>
        <w:rPr>
          <w:rFonts w:ascii="Calibri" w:hAnsi="Calibri"/>
          <w:b w:val="0"/>
          <w:i w:val="0"/>
          <w:color w:val="000000"/>
          <w:sz w:val="21"/>
        </w:rPr>
        <w:t>Interface direction shall be unambiguous. Bidirectional state sharing through common globals is prohibited.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SDS-IF-003  </w:t>
      </w:r>
      <w:r>
        <w:rPr>
          <w:rFonts w:ascii="Calibri" w:hAnsi="Calibri"/>
          <w:b w:val="0"/>
          <w:i w:val="0"/>
          <w:color w:val="000000"/>
          <w:sz w:val="21"/>
        </w:rPr>
        <w:t>Timing thresholds shall be requirements-derived and shall include tolerances that avoid boundary chatter.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SDS-IF-004  </w:t>
      </w:r>
      <w:r>
        <w:rPr>
          <w:rFonts w:ascii="Calibri" w:hAnsi="Calibri"/>
          <w:b w:val="0"/>
          <w:i w:val="0"/>
          <w:color w:val="000000"/>
          <w:sz w:val="21"/>
        </w:rPr>
        <w:t>Compatibility changes to an interface shall be versioned and assessed for all producers, consumers, tests and target adapters.</w:t>
      </w:r>
    </w:p>
    <w:p>
      <w:pPr>
        <w:pStyle w:val="Heading1"/>
      </w:pPr>
      <w:r>
        <w:t>5. Panel design rules</w:t>
      </w:r>
    </w:p>
    <w:p>
      <w:pPr>
        <w:pStyle w:val="Heading2"/>
      </w:pPr>
      <w:r>
        <w:t>5.1 Position panel</w:t>
      </w:r>
    </w:p>
    <w:p>
      <w:pPr>
        <w:pStyle w:val="ListBullet"/>
      </w:pPr>
      <w:r>
        <w:t>The moving vehicle symbol, numeric coordinates and home vector use one validated navigation record.</w:t>
      </w:r>
    </w:p>
    <w:p>
      <w:pPr>
        <w:pStyle w:val="ListBullet"/>
      </w:pPr>
      <w:r>
        <w:t>CURRENT data is normally presented; DEGRADED data carries an amber border and source label; STALE or INVALID removes the vehicle symbol and replaces values with dashes.</w:t>
      </w:r>
    </w:p>
    <w:p>
      <w:pPr>
        <w:pStyle w:val="ListBullet"/>
      </w:pPr>
      <w:r>
        <w:t>Map pan/zoom is operator convenience only and shall not alter received coordinates or navigation state.</w:t>
      </w:r>
    </w:p>
    <w:p>
      <w:pPr>
        <w:pStyle w:val="ListBullet"/>
      </w:pPr>
      <w:r>
        <w:t>Track-up rotation is inhibited when track is invalid or groundspeed is below the defined reliability threshold; north-up remains available.</w:t>
      </w:r>
    </w:p>
    <w:p>
      <w:pPr>
        <w:pStyle w:val="Heading2"/>
      </w:pPr>
      <w:r>
        <w:t>5.2 Communications panel</w:t>
      </w:r>
    </w:p>
    <w:p>
      <w:pPr>
        <w:pStyle w:val="ListBullet"/>
      </w:pPr>
      <w:r>
        <w:t>Command link, telemetry link and payload link are distinct channels with independent state and age.</w:t>
      </w:r>
    </w:p>
    <w:p>
      <w:pPr>
        <w:pStyle w:val="ListBullet"/>
      </w:pPr>
      <w:r>
        <w:t>Overall LINK LOST is asserted when the command link is lost; telemetry-only loss is labelled TELEMETRY LOST.</w:t>
      </w:r>
    </w:p>
    <w:p>
      <w:pPr>
        <w:pStyle w:val="ListBullet"/>
      </w:pPr>
      <w:r>
        <w:t>A transition from degraded to healthy requires three consecutive valid samples to prevent nuisance toggling.</w:t>
      </w:r>
    </w:p>
    <w:p>
      <w:pPr>
        <w:pStyle w:val="ListBullet"/>
      </w:pPr>
      <w:r>
        <w:t>Authentication failure has higher alert priority than low signal margin and is never collapsed into a generic disconnected state.</w:t>
      </w:r>
    </w:p>
    <w:p>
      <w:pPr>
        <w:pStyle w:val="Heading2"/>
      </w:pPr>
      <w:r>
        <w:t>5.3 Command and Control panel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700"/>
        <w:gridCol w:w="22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State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Entry condition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Allowed operator action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Exit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IDLE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command transaction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Select eligible command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Selection -&gt; ARMED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ARMED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Command selected and guards valid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or cancel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-&gt; SENT; timeout/guard loss -&gt; IDLE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SENT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Gateway accepted request for transmission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Cancel only if command type supports cancellation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Ack -&gt; ACCEPTED/REJECTED; 2 s -&gt; TIMEOUT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ACCEPTED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Matching positive acknowledgement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Acknowledge message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Operator acknowledgement -&gt; IDLE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REJECTED/TIMEOUT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Negative or missing acknowledgement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Acknowledge and review reason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Operator acknowledgement -&gt; IDLE</w:t>
            </w:r>
          </w:p>
        </w:tc>
      </w:tr>
    </w:tbl>
    <w:p>
      <w:pPr>
        <w:spacing w:after="20"/>
      </w:pP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SDS-C2-001  </w:t>
      </w:r>
      <w:r>
        <w:rPr>
          <w:rFonts w:ascii="Calibri" w:hAnsi="Calibri"/>
          <w:b w:val="0"/>
          <w:i w:val="0"/>
          <w:color w:val="000000"/>
          <w:sz w:val="21"/>
        </w:rPr>
        <w:t>A command selection shall expire after 5 seconds and on authority, vehicle mode, link state or parameter change.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SDS-C2-002  </w:t>
      </w:r>
      <w:r>
        <w:rPr>
          <w:rFonts w:ascii="Calibri" w:hAnsi="Calibri"/>
          <w:b w:val="0"/>
          <w:i w:val="0"/>
          <w:color w:val="000000"/>
          <w:sz w:val="21"/>
        </w:rPr>
        <w:t>A confirmation shall generate one transaction identifier and at most one send request. Repeated button activation shall not duplicate the request.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SDS-C2-003  </w:t>
      </w:r>
      <w:r>
        <w:rPr>
          <w:rFonts w:ascii="Calibri" w:hAnsi="Calibri"/>
          <w:b w:val="0"/>
          <w:i w:val="0"/>
          <w:color w:val="000000"/>
          <w:sz w:val="21"/>
        </w:rPr>
        <w:t>The displayed acknowledgement shall match the pending transaction identifier. Late or mismatched acknowledgements are logged but shall not indicate command success.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SDS-C2-004  </w:t>
      </w:r>
      <w:r>
        <w:rPr>
          <w:rFonts w:ascii="Calibri" w:hAnsi="Calibri"/>
          <w:b w:val="0"/>
          <w:i w:val="0"/>
          <w:color w:val="000000"/>
          <w:sz w:val="21"/>
        </w:rPr>
        <w:t>Destructive commands such as ABORT MISSION or RETURN HOME shall use a spatially separated confirm control and explicit command text.</w:t>
      </w:r>
    </w:p>
    <w:p>
      <w:pPr>
        <w:pStyle w:val="Heading2"/>
      </w:pPr>
      <w:r>
        <w:t>5.4 HUD panel</w:t>
      </w:r>
    </w:p>
    <w:p>
      <w:pPr>
        <w:pStyle w:val="ListBullet"/>
      </w:pPr>
      <w:r>
        <w:t>Video and safety-related symbology are separate layers. The video may freeze without freezing the overlay validity timer.</w:t>
      </w:r>
    </w:p>
    <w:p>
      <w:pPr>
        <w:pStyle w:val="ListBullet"/>
      </w:pPr>
      <w:r>
        <w:t>Attitude cues are removed within 250 ms of invalid or stale attitude data and replaced with ATTITUDE INVALID.</w:t>
      </w:r>
    </w:p>
    <w:p>
      <w:pPr>
        <w:pStyle w:val="ListBullet"/>
      </w:pPr>
      <w:r>
        <w:t>Heading tape wraps at 359.99 to 0.00 degrees without discontinuity; numeric heading is three digits.</w:t>
      </w:r>
    </w:p>
    <w:p>
      <w:pPr>
        <w:pStyle w:val="ListBullet"/>
      </w:pPr>
      <w:r>
        <w:t>Target cues outside the field of view are clamped to an edge indicator with direction; they are never drawn at an invented on-screen position.</w:t>
      </w:r>
    </w:p>
    <w:p>
      <w:pPr>
        <w:pStyle w:val="Heading1"/>
      </w:pPr>
      <w:r>
        <w:t>6. Alert and HMI design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300"/>
        <w:gridCol w:w="2760"/>
        <w:gridCol w:w="190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Priority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Presentation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Acknowledgement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Warning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Red, fixed location, text plus icon; aural request to platform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Latched until condition clears and operator acknowledges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COMMAND LINK LOST; UNAUTHORISED CONTROL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Caution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Amber, text plus icon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Latched until condition clears or is acknowledged as specified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POSITION DEGRADED; HIGH LATENCY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Advisory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Cyan/white information banner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Not normally latched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PAYLOAD LINK SWITCHED; MAP NORTH-UP</w:t>
            </w:r>
          </w:p>
        </w:tc>
      </w:tr>
    </w:tbl>
    <w:p>
      <w:pPr>
        <w:spacing w:after="20"/>
      </w:pP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SDS-HMI-001  </w:t>
      </w:r>
      <w:r>
        <w:rPr>
          <w:rFonts w:ascii="Calibri" w:hAnsi="Calibri"/>
          <w:b w:val="0"/>
          <w:i w:val="0"/>
          <w:color w:val="000000"/>
          <w:sz w:val="21"/>
        </w:rPr>
        <w:t>Alert priority, wording, colour, icon and latching shall be produced from one controlled alert catalogue.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SDS-HMI-002  </w:t>
      </w:r>
      <w:r>
        <w:rPr>
          <w:rFonts w:ascii="Calibri" w:hAnsi="Calibri"/>
          <w:b w:val="0"/>
          <w:i w:val="0"/>
          <w:color w:val="000000"/>
          <w:sz w:val="21"/>
        </w:rPr>
        <w:t>Normal, degraded, stale and invalid states shall be visually distinguishable under day and night palettes and common colour-vision deficiencies.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SDS-HMI-003  </w:t>
      </w:r>
      <w:r>
        <w:rPr>
          <w:rFonts w:ascii="Calibri" w:hAnsi="Calibri"/>
          <w:b w:val="0"/>
          <w:i w:val="0"/>
          <w:color w:val="000000"/>
          <w:sz w:val="21"/>
        </w:rPr>
        <w:t>A safety-significant value shall include its unit or an unambiguous fixed unit label.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SDS-HMI-004  </w:t>
      </w:r>
      <w:r>
        <w:rPr>
          <w:rFonts w:ascii="Calibri" w:hAnsi="Calibri"/>
          <w:b w:val="0"/>
          <w:i w:val="0"/>
          <w:color w:val="000000"/>
          <w:sz w:val="21"/>
        </w:rPr>
        <w:t>Touch/cursor targets shall not overlap. Command controls shall be disabled visually and logically when guards fail.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SDS-HMI-005  </w:t>
      </w:r>
      <w:r>
        <w:rPr>
          <w:rFonts w:ascii="Calibri" w:hAnsi="Calibri"/>
          <w:b w:val="0"/>
          <w:i w:val="0"/>
          <w:color w:val="000000"/>
          <w:sz w:val="21"/>
        </w:rPr>
        <w:t>Display refresh failure shall be detectable by a platform heartbeat or watchdog independent of the rendered content.</w:t>
      </w:r>
    </w:p>
    <w:p>
      <w:pPr>
        <w:pStyle w:val="Heading1"/>
      </w:pPr>
      <w:r>
        <w:t>7. Requirements and design traceability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400"/>
        <w:gridCol w:w="2500"/>
        <w:gridCol w:w="22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High-level requirement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Design element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Low-level/design rule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Verification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HLR-POS-004 Show stale navigation data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DCDS_Validity.NavAge + PAN-POS view model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LLR-POS-014 stale above 500 ms; SDS-POS behaviour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TC-POS-002; review DR-POS-07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HLR-COM-006 Annunciate command-link loss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DCDS_COM.LinkState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LLR-COM-021 lost at 1500 ms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TC-COM-004; image IMG-COM-004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HLR-C2-011 Prevent unintended command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DCDS_C2.CommandTxn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LLR-C2-031 two-step, expiry and single-send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TC-C2-006/007; MC/DC set C2-MCDC-01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HLR-HUD-009 Remove invalid attitude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DCDS_HUD.Validity + Display HUD_Attitude layer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LLR-HUD-018 hide at age &gt;250 ms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TC-HUD-005; image IMG-HUD-005</w:t>
            </w:r>
          </w:p>
        </w:tc>
      </w:tr>
    </w:tbl>
    <w:p>
      <w:pPr>
        <w:spacing w:after="20"/>
      </w:pP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SDS-TRC-001  </w:t>
      </w:r>
      <w:r>
        <w:rPr>
          <w:rFonts w:ascii="Calibri" w:hAnsi="Calibri"/>
          <w:b w:val="0"/>
          <w:i w:val="0"/>
          <w:color w:val="000000"/>
          <w:sz w:val="21"/>
        </w:rPr>
        <w:t>Traceability shall be bidirectional from system-derived software requirements through design/model elements, generated or manual implementation, verification cases and results.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SDS-TRC-002  </w:t>
      </w:r>
      <w:r>
        <w:rPr>
          <w:rFonts w:ascii="Calibri" w:hAnsi="Calibri"/>
          <w:b w:val="0"/>
          <w:i w:val="0"/>
          <w:color w:val="000000"/>
          <w:sz w:val="21"/>
        </w:rPr>
        <w:t>A derived requirement shall be identified, justified and fed back to the system safety and requirements processes before approval.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SDS-TRC-003  </w:t>
      </w:r>
      <w:r>
        <w:rPr>
          <w:rFonts w:ascii="Calibri" w:hAnsi="Calibri"/>
          <w:b w:val="0"/>
          <w:i w:val="0"/>
          <w:color w:val="000000"/>
          <w:sz w:val="21"/>
        </w:rPr>
        <w:t>One trace link shall identify the exact model element or interface, not only the top-level package.</w:t>
      </w:r>
    </w:p>
    <w:p>
      <w:pPr>
        <w:pStyle w:val="Heading1"/>
      </w:pPr>
      <w:r>
        <w:t>8. Design review and acceptance</w:t>
      </w:r>
    </w:p>
    <w:p>
      <w:pPr>
        <w:pStyle w:val="ListNumber"/>
      </w:pPr>
      <w:r>
        <w:t>Confirm the allocated requirements and safety constraints are current and complete.</w:t>
      </w:r>
    </w:p>
    <w:p>
      <w:pPr>
        <w:pStyle w:val="ListNumber"/>
      </w:pPr>
      <w:r>
        <w:t>Review architecture, interfaces, timing, state, initialization, data/control coupling and safe responses.</w:t>
      </w:r>
    </w:p>
    <w:p>
      <w:pPr>
        <w:pStyle w:val="ListNumber"/>
      </w:pPr>
      <w:r>
        <w:t>Inspect each panel in normal, degraded, stale, invalid and restart conditions using model simulation.</w:t>
      </w:r>
    </w:p>
    <w:p>
      <w:pPr>
        <w:pStyle w:val="ListNumber"/>
      </w:pPr>
      <w:r>
        <w:t>Confirm derived requirements, assumptions and open decisions are visible and owned.</w:t>
      </w:r>
    </w:p>
    <w:p>
      <w:pPr>
        <w:pStyle w:val="ListNumber"/>
      </w:pPr>
      <w:r>
        <w:t>Record review participants, independence, findings, dispositions and baseline identifiers.</w:t>
      </w:r>
    </w:p>
    <w:p>
      <w:pPr>
        <w:pStyle w:val="Heading1"/>
      </w:pPr>
      <w:r>
        <w:t>Appendix A - Design review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3460"/>
        <w:gridCol w:w="1800"/>
      </w:tblGrid>
      <w:tr>
        <w:trPr>
          <w:tblHeader w:val="true"/>
        </w:trPr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Review question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Expected evidence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Are all inputs typed, ranged, timed and validity-controlled?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Interface control data and model ports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Are initialization and all modal transitions explicit?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State transition review and restart simulation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Can any display element bypass validated data?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Binding and data-flow review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Can any UI event bypass command guards?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Interaction trace and C2 transaction model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Are stale/invalid states unmistakable without colour alone?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Display simulation and image baseline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Are safety, timing and resource assumptions verified or constrained?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Assumption log and linked verification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/ Fail / N/A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Conformance and deviations</w:t>
      </w:r>
    </w:p>
    <w:p>
      <w:r>
        <w:t>A work product conforms when every applicable shall statement is met and the review evidence is recorded. A deviation shall identify the affected rule, technical rationale, safety impact, compensating verification, owner and approval. Software Quality Assurance records deviations and confirms closure before release.</w:t>
      </w:r>
    </w:p>
    <w:p>
      <w:pPr>
        <w:pStyle w:val="Heading1"/>
      </w:pPr>
      <w:r>
        <w:t>References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Reference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Use in this standard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RTCA DO-178C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Considerations in Airborne Systems and Equipment Certification, 13 December 2011.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RTCA DO-330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Tool Qualification Considerations, 13 December 2011.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RTCA DO-331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Model-Based Development and Verification Supplement to DO-178C and DO-278A, 13 December 2011.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FAA AC 20-115D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Airborne Software Development Assurance Using EUROCAE ED-12() and RTCA DO-178().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FAA Order 8110.49A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Approval Guidelines.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Ansys SCADE Suite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Official product information for model-based development and qualifiable code generation.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Ansys SCADE Display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Official product information for safety-critical HMI development and code generation.</w:t>
            </w:r>
          </w:p>
        </w:tc>
      </w:tr>
    </w:tbl>
    <w:p>
      <w:pPr>
        <w:spacing w:after="20"/>
      </w:pPr>
    </w:p>
    <w:p>
      <w:pPr>
        <w:spacing w:before="80" w:after="80"/>
      </w:pPr>
      <w:hyperlink r:id="rId11">
        <w:r>
          <w:rPr>
            <w:color w:val="2E74B5"/>
            <w:u w:val="single"/>
          </w:rPr>
          <w:t>FAA AC 20-115D</w:t>
        </w:r>
      </w:hyperlink>
      <w:r>
        <w:t xml:space="preserve"> | </w:t>
      </w:r>
      <w:hyperlink r:id="rId12">
        <w:r>
          <w:rPr>
            <w:color w:val="2E74B5"/>
            <w:u w:val="single"/>
          </w:rPr>
          <w:t>FAA Order 8110.49A</w:t>
        </w:r>
      </w:hyperlink>
      <w:r>
        <w:t xml:space="preserve"> | </w:t>
      </w:r>
      <w:hyperlink r:id="rId13">
        <w:r>
          <w:rPr>
            <w:color w:val="2E74B5"/>
            <w:u w:val="single"/>
          </w:rPr>
          <w:t>Ansys SCADE Suite</w:t>
        </w:r>
      </w:hyperlink>
      <w:r>
        <w:t xml:space="preserve"> | </w:t>
      </w:r>
      <w:hyperlink r:id="rId14">
        <w:r>
          <w:rPr>
            <w:color w:val="2E74B5"/>
            <w:u w:val="single"/>
          </w:rPr>
          <w:t>Ansys SCADE Display</w:t>
        </w:r>
      </w:hyperlink>
    </w:p>
    <w:p>
      <w:r>
        <w:t>Project references: DCDS-PSAC-001 Plan for Software Aspects of Certification; DCDS-SDP-001 Software Development Plan; DCDS-SVP-001 Software Verification Plan; DCDS-SCMP-001 Software Configuration Management Plan; DCDS-SQAP-001 Software Quality Assurance Plan; DCDS-SCI-001 Software Configuration Index. These are mock companion records and are not included in this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/>
        <w:b w:val="0"/>
        <w:i w:val="0"/>
        <w:color w:val="5B6573"/>
        <w:sz w:val="17"/>
      </w:rPr>
      <w:t xml:space="preserve">DCDS-SDS-001 Rev A  |  UNCONTROLLED WHEN PRINTED  |  Page </w:t>
    </w:r>
    <w:r>
      <w:rPr>
        <w:rFonts w:ascii="Calibri" w:hAnsi="Calibri"/>
        <w:b w:val="0"/>
        <w:i w:val="0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b w:val="0"/>
        <w:i w:val="0"/>
        <w:color w:val="5B6573"/>
        <w:sz w:val="17"/>
      </w:rPr>
      <w:t>Software Design Standard  |  SkyGuard Drone Control Display System (DCDS)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pos="720" w:val="left"/>
      </w:tabs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tabs>
        <w:tab w:pos="720" w:val="left"/>
      </w:tabs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Normal"/>
    <w:pPr>
      <w:keepLines/>
      <w:spacing w:before="60" w:after="100"/>
      <w:ind w:left="259" w:right="173"/>
    </w:pPr>
    <w:rPr>
      <w:rFonts w:ascii="Calibri" w:hAnsi="Calibri"/>
      <w:sz w:val="21"/>
    </w:rPr>
  </w:style>
  <w:style w:type="paragraph" w:customStyle="1" w:styleId="TableText">
    <w:name w:val="Table Text"/>
    <w:basedOn w:val="Normal"/>
    <w:pPr>
      <w:spacing w:before="0" w:after="40" w:line="252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aa.gov/documentLibrary/media/Advisory_Circular/AC_20-115D.pdf" TargetMode="External"/><Relationship Id="rId12" Type="http://schemas.openxmlformats.org/officeDocument/2006/relationships/hyperlink" Target="https://www.faa.gov/documentLibrary/media/Order/FAA_Order_8110.49A.pdf" TargetMode="External"/><Relationship Id="rId13" Type="http://schemas.openxmlformats.org/officeDocument/2006/relationships/hyperlink" Target="https://www.ansys.com/products/embedded-software/ansys-scade-suite" TargetMode="External"/><Relationship Id="rId14" Type="http://schemas.openxmlformats.org/officeDocument/2006/relationships/hyperlink" Target="https://www.ansys.com/products/embedded-software/ansys-scade-displ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Standard</dc:title>
  <dc:subject>SkyGuard Drone Control Display System (DCDS)</dc:subject>
  <dc:creator>DCDS Project</dc:creator>
  <cp:keywords>DO-178C, DO-331, SCADE, drone, software assurance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