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i w:val="0"/>
          <w:color w:val="2E74B5"/>
          <w:sz w:val="20"/>
        </w:rPr>
        <w:t>PROJECT SOFTWARE STANDARD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48"/>
        </w:rPr>
        <w:t>Software Implementation Standard</w:t>
      </w:r>
    </w:p>
    <w:p>
      <w:pPr>
        <w:spacing w:after="200"/>
      </w:pPr>
      <w:r>
        <w:rPr>
          <w:rFonts w:ascii="Calibri" w:hAnsi="Calibri"/>
          <w:b w:val="0"/>
          <w:i w:val="0"/>
          <w:color w:val="5B6573"/>
          <w:sz w:val="28"/>
        </w:rPr>
        <w:t>SkyGuard Drone Control Display System (DCDS)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Field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Controlled value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Document identifier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DCDS-SIS-001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Revision / 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Revision A / Mock approved baseline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Effective 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Project baseline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Mock Baseline MB-01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Software level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DAL B (provisional; subject to system safety assessment)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Toolchain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Ansys SCADE Suite, SCADE Display and SCADE Test - 2026 R1 project baseline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Owner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 Software Engineering Authority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Defines mandatory implementation rules for SCADE-generated application code, manually developed platform/integration code, build configuration and target integration for the four-panel DCDS application.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Use limitation: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Mock standard for training and tailoring; not an approved certification or tool-qualification record. Replace mock approvals, tool versions and system assumptions before live use.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t>Approval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300"/>
        <w:gridCol w:w="2100"/>
        <w:gridCol w:w="23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Role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Mock approver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Disposition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Engineering Authority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A. Engineer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Verification Lead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V. Reviewer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Quality Assurance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Q. Assessor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Scope and application</w:t>
      </w:r>
    </w:p>
    <w:p>
      <w:r>
        <w:t>This standard applies to the DCDS application software, SCADE models, generated C source, manually developed integration code, configuration data and associated life-cycle data used to present drone state and initiate operator commands. Compliance is mandatory for software placed under the MB-01 certification baseline unless an approved deviation is recorded.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Assurance boundary: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The mock baseline assigns DAL B because misleading awareness or loss of command presentation may contribute to a hazardous condition. The command transmission gateway independently validates every request. If that independence is not established, or if an erroneous command could directly cause a catastrophic condition, DAL A objectives and additional independence apply.</w:t>
            </w:r>
          </w:p>
        </w:tc>
      </w:tr>
    </w:tbl>
    <w:p>
      <w:pPr>
        <w:spacing w:after="40"/>
      </w:pPr>
    </w:p>
    <w:p>
      <w:pPr>
        <w:pStyle w:val="Heading2"/>
      </w:pPr>
      <w:r>
        <w:t>1.1 System overview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Panel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Primary content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Safety-related behaviour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Position (PAN-POS)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Latitude/longitude, map position, altitude, track, groundspeed, home bearing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Reject implausible data; show INVALID or STALE within 0.5 s; never dead-reckon without an explicit DR label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Communications (PAN-COM)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C2 link state, signal margin, latency, authentication, active bearer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Annunciate degraded and lost link; distinguish telemetry loss from command-link loss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Command and Control (PAN-C2)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Mode, authority, arm state, mission state, pending command, acknowledgement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Two-step guarded commands; inhibit on lost authority, invalid state or stale link; unique transaction ID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HUD (PAN-HUD)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Video/sensor view with heading, pitch, roll, altitude, speed and target cue overlay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Remove or flag invalid symbology; prevent stale overlay from appearing current; colour is never the sole cue</w:t>
            </w:r>
          </w:p>
        </w:tc>
      </w:tr>
    </w:tbl>
    <w:p>
      <w:pPr>
        <w:spacing w:after="20"/>
      </w:pPr>
    </w:p>
    <w:p>
      <w:pPr>
        <w:pStyle w:val="Heading2"/>
      </w:pPr>
      <w:r>
        <w:t>1.2 Execution baseline</w:t>
      </w:r>
    </w:p>
    <w:p>
      <w:pPr>
        <w:pStyle w:val="ListBullet"/>
      </w:pPr>
      <w:r>
        <w:t>A deterministic 50 ms application cycle (20 Hz) is the logical execution rate.</w:t>
      </w:r>
    </w:p>
    <w:p>
      <w:pPr>
        <w:pStyle w:val="ListBullet"/>
      </w:pPr>
      <w:r>
        <w:t>Position data is expected at 10 Hz; communications health at 5 Hz; command status and core flight data at 20 Hz.</w:t>
      </w:r>
    </w:p>
    <w:p>
      <w:pPr>
        <w:pStyle w:val="ListBullet"/>
      </w:pPr>
      <w:r>
        <w:t>The video stream may run at 30 Hz but is not safety-credited. SCADE Display symbology is independently refreshed and validity-controlled.</w:t>
      </w:r>
    </w:p>
    <w:p>
      <w:pPr>
        <w:pStyle w:val="ListBullet"/>
      </w:pPr>
      <w:r>
        <w:t>All externally received values carry validity, source time and sequence information. The data-age manager produces CURRENT, DEGRADED, STALE or INVALID status.</w:t>
      </w:r>
    </w:p>
    <w:p>
      <w:pPr>
        <w:pStyle w:val="ListBullet"/>
      </w:pPr>
      <w:r>
        <w:t>Target code is generated as C and integrated with the project platform adaptation layer. Dynamic memory allocation is prohibited after initialization.</w:t>
      </w:r>
    </w:p>
    <w:p>
      <w:pPr>
        <w:pStyle w:val="Heading1"/>
      </w:pPr>
      <w:r>
        <w:t>2. Implementation strategy</w:t>
      </w:r>
    </w:p>
    <w:p>
      <w:r>
        <w:t>The implementation is split between generated functional code and a small, isolated platform adaptation layer. SCADE Suite contains data validation, state management, command gating and panel view-model logic. SCADE Display contains graphical composition and bindings. Hand code is limited to device drivers, operating-system adaptation, transport decoding, graphics/platform startup and generated-code scheduling.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3500"/>
        <w:gridCol w:w="26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Implementation unit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Technology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Permitted responsibility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Primary evidence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DCDS_Core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SCADE Suite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Input validation, freshness, modes, alerts, command request state machine, display values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Model baseline, generated code log, review and tests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DCDS_HMI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SCADE Display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Panel layout, layers, symbology, textual/graphical annunciation and bindings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Display model, rule-check report, image tests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DCDS_PAL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Manual C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I/O conversion, scheduler call, time service, driver and graphics interface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Reviewed source, static analysis, object tests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DCDS_Test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SCADE Test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Executable requirements-based scenarios, procedures, expected values and images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project, procedures, results and review record</w:t>
            </w:r>
          </w:p>
        </w:tc>
      </w:tr>
    </w:tbl>
    <w:p>
      <w:pPr>
        <w:spacing w:after="20"/>
      </w:pPr>
    </w:p>
    <w:p>
      <w:pPr>
        <w:pStyle w:val="Heading1"/>
      </w:pPr>
      <w:r>
        <w:t>3. General implementation rules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SIS-IMP-001  </w:t>
      </w:r>
      <w:r>
        <w:rPr>
          <w:rFonts w:ascii="Calibri" w:hAnsi="Calibri"/>
          <w:b w:val="0"/>
          <w:i w:val="0"/>
          <w:color w:val="000000"/>
          <w:sz w:val="21"/>
        </w:rPr>
        <w:t>Implementation shall be traceable to approved low-level requirements and design data. Derived implementation behaviour is prohibited; any discovered need shall be returned to design and requirements control.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SIS-IMP-002  </w:t>
      </w:r>
      <w:r>
        <w:rPr>
          <w:rFonts w:ascii="Calibri" w:hAnsi="Calibri"/>
          <w:b w:val="0"/>
          <w:i w:val="0"/>
          <w:color w:val="000000"/>
          <w:sz w:val="21"/>
        </w:rPr>
        <w:t>Each executable unit shall have one defined owner, purpose, interface and cycle rate. Unused outputs and dead logic shall be removed or justified.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SIS-IMP-003  </w:t>
      </w:r>
      <w:r>
        <w:rPr>
          <w:rFonts w:ascii="Calibri" w:hAnsi="Calibri"/>
          <w:b w:val="0"/>
          <w:i w:val="0"/>
          <w:color w:val="000000"/>
          <w:sz w:val="21"/>
        </w:rPr>
        <w:t>All externally sourced values shall be range-checked, validity-checked and age-checked before use by safety-related logic or display bindings.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SIS-IMP-004  </w:t>
      </w:r>
      <w:r>
        <w:rPr>
          <w:rFonts w:ascii="Calibri" w:hAnsi="Calibri"/>
          <w:b w:val="0"/>
          <w:i w:val="0"/>
          <w:color w:val="000000"/>
          <w:sz w:val="21"/>
        </w:rPr>
        <w:t>Initial values shall represent a known safe state: data INVALID, command authority NONE, no command pending, alert lamps tested then deasserted, and HUD safety symbology hidden until valid.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SIS-IMP-005  </w:t>
      </w:r>
      <w:r>
        <w:rPr>
          <w:rFonts w:ascii="Calibri" w:hAnsi="Calibri"/>
          <w:b w:val="0"/>
          <w:i w:val="0"/>
          <w:color w:val="000000"/>
          <w:sz w:val="21"/>
        </w:rPr>
        <w:t>The implementation shall be deterministic for a given initial state and ordered input sequence. Hidden dependence on wall-clock time, uninitialised storage or iteration order is prohibited.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SIS-IMP-006  </w:t>
      </w:r>
      <w:r>
        <w:rPr>
          <w:rFonts w:ascii="Calibri" w:hAnsi="Calibri"/>
          <w:b w:val="0"/>
          <w:i w:val="0"/>
          <w:color w:val="000000"/>
          <w:sz w:val="21"/>
        </w:rPr>
        <w:t>Resource use shall be bounded. Recursion, unbounded loops, post-initialisation heap allocation, uncontrolled file access and blocking I/O in the 50 ms application cycle are prohibited.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SIS-IMP-007  </w:t>
      </w:r>
      <w:r>
        <w:rPr>
          <w:rFonts w:ascii="Calibri" w:hAnsi="Calibri"/>
          <w:b w:val="0"/>
          <w:i w:val="0"/>
          <w:color w:val="000000"/>
          <w:sz w:val="21"/>
        </w:rPr>
        <w:t>Numerical conversions shall be explicit. Range, resolution, unit and overflow behaviour shall be specified at each external interface.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SIS-IMP-008  </w:t>
      </w:r>
      <w:r>
        <w:rPr>
          <w:rFonts w:ascii="Calibri" w:hAnsi="Calibri"/>
          <w:b w:val="0"/>
          <w:i w:val="0"/>
          <w:color w:val="000000"/>
          <w:sz w:val="21"/>
        </w:rPr>
        <w:t>A safety-significant status shall never be represented by colour alone. Text, shape, location or state iconography shall provide a second cue.</w:t>
      </w:r>
    </w:p>
    <w:p>
      <w:pPr>
        <w:pStyle w:val="Heading1"/>
      </w:pPr>
      <w:r>
        <w:t>4. Data and interface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2860"/>
        <w:gridCol w:w="220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Type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Representation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Valid range / resolution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Invalid handling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T_Latitude_deg_e7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signed 32-bit scaled integer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-900000000 to +900000000; 1e-7 degree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Set position invalid; preserve raw value only in diagnostic channel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T_Longitude_deg_e7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signed 32-bit scaled integer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-1800000000 to +1800000000; 1e-7 degree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Set position invalid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T_Heading_deg_e2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unsigned 16-bit scaled integer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 to 35999; 0.01 degree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Hide heading cue and show HDG INVALID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T_Altitude_m_e1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signed 32-bit scaled integer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-1000.0 m to 50000.0 m; 0.1 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Display dashes with ALT INVALID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T_DataAge_ms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unsigned 32-bit integer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 to 600000 ms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Saturate at maximum; STALE above source-specific threshold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T_CommandId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unsigned 32-bit integer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to 4294967295; zero reserved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Reject zero and duplicate identifiers</w:t>
            </w:r>
          </w:p>
        </w:tc>
      </w:tr>
    </w:tbl>
    <w:p>
      <w:pPr>
        <w:spacing w:after="20"/>
      </w:pP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SIS-DAT-001  </w:t>
      </w:r>
      <w:r>
        <w:rPr>
          <w:rFonts w:ascii="Calibri" w:hAnsi="Calibri"/>
          <w:b w:val="0"/>
          <w:i w:val="0"/>
          <w:color w:val="000000"/>
          <w:sz w:val="21"/>
        </w:rPr>
        <w:t>Physical units shall appear in type names, interface definitions and displayed labels. A unit conversion shall occur once at an identified boundary.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SIS-DAT-002  </w:t>
      </w:r>
      <w:r>
        <w:rPr>
          <w:rFonts w:ascii="Calibri" w:hAnsi="Calibri"/>
          <w:b w:val="0"/>
          <w:i w:val="0"/>
          <w:color w:val="000000"/>
          <w:sz w:val="21"/>
        </w:rPr>
        <w:t>Validity and age shall be transported separately from the engineering value; sentinel numeric values shall not encode validity.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SIS-DAT-003  </w:t>
      </w:r>
      <w:r>
        <w:rPr>
          <w:rFonts w:ascii="Calibri" w:hAnsi="Calibri"/>
          <w:b w:val="0"/>
          <w:i w:val="0"/>
          <w:color w:val="000000"/>
          <w:sz w:val="21"/>
        </w:rPr>
        <w:t>Sequence counters shall use modulo arithmetic with an explicit rollover rule. Duplicate and out-of-order data shall not refresh the age timer.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SIS-DAT-004  </w:t>
      </w:r>
      <w:r>
        <w:rPr>
          <w:rFonts w:ascii="Calibri" w:hAnsi="Calibri"/>
          <w:b w:val="0"/>
          <w:i w:val="0"/>
          <w:color w:val="000000"/>
          <w:sz w:val="21"/>
        </w:rPr>
        <w:t>Shared data exchanged with the platform layer shall use project-owned fixed-width types and shall not expose compiler-dependent enum width, bit-field layout or structure padding.</w:t>
      </w:r>
    </w:p>
    <w:p>
      <w:pPr>
        <w:pStyle w:val="Heading1"/>
      </w:pPr>
      <w:r>
        <w:t>5. SCADE generated-code controls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SIS-GEN-001  </w:t>
      </w:r>
      <w:r>
        <w:rPr>
          <w:rFonts w:ascii="Calibri" w:hAnsi="Calibri"/>
          <w:b w:val="0"/>
          <w:i w:val="0"/>
          <w:color w:val="000000"/>
          <w:sz w:val="21"/>
        </w:rPr>
        <w:t>SCADE Suite and SCADE Display code generation shall use a configuration identified in DCDS-SCI-001. Generator options, target settings, libraries and patches shall be configuration-controlled.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SIS-GEN-002  </w:t>
      </w:r>
      <w:r>
        <w:rPr>
          <w:rFonts w:ascii="Calibri" w:hAnsi="Calibri"/>
          <w:b w:val="0"/>
          <w:i w:val="0"/>
          <w:color w:val="000000"/>
          <w:sz w:val="21"/>
        </w:rPr>
        <w:t>Generated source shall not be manually edited. A required correction shall be made in the approved model, generation configuration or isolated wrapper.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SIS-GEN-003  </w:t>
      </w:r>
      <w:r>
        <w:rPr>
          <w:rFonts w:ascii="Calibri" w:hAnsi="Calibri"/>
          <w:b w:val="0"/>
          <w:i w:val="0"/>
          <w:color w:val="000000"/>
          <w:sz w:val="21"/>
        </w:rPr>
        <w:t>Qualification credit shall be claimed only for the exact tool version, qualified feature set, target language and operational constraints covered by approved qualification data.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SIS-GEN-004  </w:t>
      </w:r>
      <w:r>
        <w:rPr>
          <w:rFonts w:ascii="Calibri" w:hAnsi="Calibri"/>
          <w:b w:val="0"/>
          <w:i w:val="0"/>
          <w:color w:val="000000"/>
          <w:sz w:val="21"/>
        </w:rPr>
        <w:t>Every generation run shall retain the model identifier, configuration checksum, generator identity, command/options, warnings, generated source checksum and completion status.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SIS-GEN-005  </w:t>
      </w:r>
      <w:r>
        <w:rPr>
          <w:rFonts w:ascii="Calibri" w:hAnsi="Calibri"/>
          <w:b w:val="0"/>
          <w:i w:val="0"/>
          <w:color w:val="000000"/>
          <w:sz w:val="21"/>
        </w:rPr>
        <w:t>Generator warnings shall be zero or individually dispositioned before source compilation. Suppression of a warning requires approval and objective evidence that the suppression is safe.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SIS-GEN-006  </w:t>
      </w:r>
      <w:r>
        <w:rPr>
          <w:rFonts w:ascii="Calibri" w:hAnsi="Calibri"/>
          <w:b w:val="0"/>
          <w:i w:val="0"/>
          <w:color w:val="000000"/>
          <w:sz w:val="21"/>
        </w:rPr>
        <w:t>Hand-written wrappers shall not alter generated internal state, bypass input validation or call generated step functions more than once per scheduled cycle.</w:t>
      </w:r>
    </w:p>
    <w:p>
      <w:pPr>
        <w:pStyle w:val="Heading1"/>
      </w:pPr>
      <w:r>
        <w:t>6. Manual C and platform adaptation layer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900"/>
        <w:gridCol w:w="29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Area</w:t>
            </w:r>
          </w:p>
        </w:tc>
        <w:tc>
          <w:tcPr>
            <w:tcW w:type="dxa" w:w="4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Required rule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Language subset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ISO C99 project subset; compiler extensions disabled unless approved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stdint.h fixed-width types; no variable-length arrays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Control flow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Single-entry/single-exit preferred; bounded loops; every switch has explicit default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Frame-copy loop bounded by DCDS_MAX_SIGNALS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Memory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Static allocation after startup; array bounds demonstrated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Preallocated I/O buffers and testable length checks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Concurrency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Only the scheduler task invokes model step functions; I/O copied through an atomic snapshot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Receive task publishes complete frame with sequence counter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Errors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Return status is checked and mapped to an identified safe response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Graphics init failure prevents operational mode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Diagnostics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Diagnostic logging shall not change control timing or safety state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Non-blocking ring buffer; overflow counter</w:t>
            </w:r>
          </w:p>
        </w:tc>
      </w:tr>
    </w:tbl>
    <w:p>
      <w:pPr>
        <w:spacing w:after="20"/>
      </w:pP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SIS-C-001  </w:t>
      </w:r>
      <w:r>
        <w:rPr>
          <w:rFonts w:ascii="Calibri" w:hAnsi="Calibri"/>
          <w:b w:val="0"/>
          <w:i w:val="0"/>
          <w:color w:val="000000"/>
          <w:sz w:val="21"/>
        </w:rPr>
        <w:t>All functions shall have prototypes and internal linkage unless they form an approved interface. Implicit declarations and implicit narrowing conversions are prohibited.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SIS-C-002  </w:t>
      </w:r>
      <w:r>
        <w:rPr>
          <w:rFonts w:ascii="Calibri" w:hAnsi="Calibri"/>
          <w:b w:val="0"/>
          <w:i w:val="0"/>
          <w:color w:val="000000"/>
          <w:sz w:val="21"/>
        </w:rPr>
        <w:t>Pointers shall be non-null before dereference. Pointer arithmetic is restricted to bounded buffers within the platform adaptation layer.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SIS-C-003  </w:t>
      </w:r>
      <w:r>
        <w:rPr>
          <w:rFonts w:ascii="Calibri" w:hAnsi="Calibri"/>
          <w:b w:val="0"/>
          <w:i w:val="0"/>
          <w:color w:val="000000"/>
          <w:sz w:val="21"/>
        </w:rPr>
        <w:t>A compiler or linker warning shall be treated as an error unless an approved, reviewed exception is recorded.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SIS-C-004  </w:t>
      </w:r>
      <w:r>
        <w:rPr>
          <w:rFonts w:ascii="Calibri" w:hAnsi="Calibri"/>
          <w:b w:val="0"/>
          <w:i w:val="0"/>
          <w:color w:val="000000"/>
          <w:sz w:val="21"/>
        </w:rPr>
        <w:t>Compiler optimisation settings shall be fixed. Object-code verification shall address any source-to-object behaviour not covered by qualified generation or source-based evidence.</w:t>
      </w:r>
    </w:p>
    <w:p>
      <w:pPr>
        <w:pStyle w:val="Heading1"/>
      </w:pPr>
      <w:r>
        <w:t>7. Panel implementation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000"/>
        <w:gridCol w:w="30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Panel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Implementation rule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Safe response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PAN-POS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Map and numeric position use the same validated data record and age state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Remove moving symbol; retain map; show POSITION STALE/INVALID banner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PAN-COM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Command and telemetry links are evaluated independently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Show exact failed channel and start loss timer; do not show green CONNECTED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PAN-C2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Command is armed by selection and sent only after confirmation while authority remains valid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Cancel pending request on timeout, authority change, mode change or link loss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PAN-HUD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Every safety-related overlay binding includes value, validity and age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Hide invalid overlay element and show labelled cue; video alone is not treated as valid navigation data</w:t>
            </w:r>
          </w:p>
        </w:tc>
      </w:tr>
    </w:tbl>
    <w:p>
      <w:pPr>
        <w:spacing w:after="20"/>
      </w:pPr>
    </w:p>
    <w:p>
      <w:pPr>
        <w:pStyle w:val="Heading1"/>
      </w:pPr>
      <w:r>
        <w:t>8. Build, integration and release</w:t>
      </w:r>
    </w:p>
    <w:p>
      <w:pPr>
        <w:pStyle w:val="ListNumber"/>
      </w:pPr>
      <w:r>
        <w:t>Restore the approved model, display asset, wrapper source, compiler and generator baselines from configuration control.</w:t>
      </w:r>
    </w:p>
    <w:p>
      <w:pPr>
        <w:pStyle w:val="ListNumber"/>
      </w:pPr>
      <w:r>
        <w:t>Run model and display rule checks; resolve or approve every finding.</w:t>
      </w:r>
    </w:p>
    <w:p>
      <w:pPr>
        <w:pStyle w:val="ListNumber"/>
      </w:pPr>
      <w:r>
        <w:t>Generate Suite and Display source; archive logs and checksums.</w:t>
      </w:r>
    </w:p>
    <w:p>
      <w:pPr>
        <w:pStyle w:val="ListNumber"/>
      </w:pPr>
      <w:r>
        <w:t>Compile with the controlled compiler response file; fail the build on warnings.</w:t>
      </w:r>
    </w:p>
    <w:p>
      <w:pPr>
        <w:pStyle w:val="ListNumber"/>
      </w:pPr>
      <w:r>
        <w:t>Run static analysis, unit/model tests and target integration tests; retain machine-readable and reviewed reports.</w:t>
      </w:r>
    </w:p>
    <w:p>
      <w:pPr>
        <w:pStyle w:val="ListNumber"/>
      </w:pPr>
      <w:r>
        <w:t>Produce the executable, load image, map file and build manifest; verify checksums and sign the Software Configuration Index entry.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Release gate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Traceability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All implemented units trace bidirectionally to approved requirements/design and tests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Analysis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open high-severity rule-check, compiler, static-analysis or data-coupling finding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Testing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All required cases passed on the release baseline; failures resolved or formally accepted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Configuration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SCI identifies source, models, assets, tools, options, executable and qualification data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Quality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SQA audit confirms standards compliance and approved deviations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 - Implementation review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4000"/>
        <w:gridCol w:w="1860"/>
      </w:tblGrid>
      <w:tr>
        <w:trPr>
          <w:tblHeader w:val="true"/>
        </w:trPr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Check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Reviewer evidence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Inputs checked for range, validity, age and sequence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Trace to interface definition and robustness tests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Initial and restart states are explicit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Model initialization review and TC-SYS-010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Generated code is unmodified and reproducible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Checksum comparison and generation log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Manual code meets bounded memory/control-flow rules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Review record and static-analysis report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No colour-only alert or stale-current ambiguity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Panel review and image-comparison tests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Target build is warning-free and baseline identified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Build manifest and SCI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Conformance and deviations</w:t>
      </w:r>
    </w:p>
    <w:p>
      <w:r>
        <w:t>A work product conforms when every applicable shall statement is met and the review evidence is recorded. A deviation shall identify the affected rule, technical rationale, safety impact, compensating verification, owner and approval. Software Quality Assurance records deviations and confirms closure before release.</w:t>
      </w:r>
    </w:p>
    <w:p>
      <w:pPr>
        <w:pStyle w:val="Heading1"/>
      </w:pPr>
      <w:r>
        <w:t>References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Reference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Use in this standard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RTCA DO-178C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Considerations in Airborne Systems and Equipment Certification, 13 December 2011.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RTCA DO-330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Tool Qualification Considerations, 13 December 2011.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RTCA DO-331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Model-Based Development and Verification Supplement to DO-178C and DO-278A, 13 December 2011.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FAA AC 20-115D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Airborne Software Development Assurance Using EUROCAE ED-12() and RTCA DO-178().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FAA Order 8110.49A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Approval Guidelines.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Ansys SCADE Suite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Official product information for model-based development and qualifiable code generation.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Ansys SCADE Display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Official product information for safety-critical HMI development and code generation.</w:t>
            </w:r>
          </w:p>
        </w:tc>
      </w:tr>
    </w:tbl>
    <w:p>
      <w:pPr>
        <w:spacing w:after="20"/>
      </w:pPr>
    </w:p>
    <w:p>
      <w:pPr>
        <w:spacing w:before="80" w:after="80"/>
      </w:pPr>
      <w:hyperlink r:id="rId11">
        <w:r>
          <w:rPr>
            <w:color w:val="2E74B5"/>
            <w:u w:val="single"/>
          </w:rPr>
          <w:t>FAA AC 20-115D</w:t>
        </w:r>
      </w:hyperlink>
      <w:r>
        <w:t xml:space="preserve"> | </w:t>
      </w:r>
      <w:hyperlink r:id="rId12">
        <w:r>
          <w:rPr>
            <w:color w:val="2E74B5"/>
            <w:u w:val="single"/>
          </w:rPr>
          <w:t>FAA Order 8110.49A</w:t>
        </w:r>
      </w:hyperlink>
      <w:r>
        <w:t xml:space="preserve"> | </w:t>
      </w:r>
      <w:hyperlink r:id="rId13">
        <w:r>
          <w:rPr>
            <w:color w:val="2E74B5"/>
            <w:u w:val="single"/>
          </w:rPr>
          <w:t>Ansys SCADE Suite</w:t>
        </w:r>
      </w:hyperlink>
      <w:r>
        <w:t xml:space="preserve"> | </w:t>
      </w:r>
      <w:hyperlink r:id="rId14">
        <w:r>
          <w:rPr>
            <w:color w:val="2E74B5"/>
            <w:u w:val="single"/>
          </w:rPr>
          <w:t>Ansys SCADE Display</w:t>
        </w:r>
      </w:hyperlink>
    </w:p>
    <w:p>
      <w:r>
        <w:t>Project references: DCDS-PSAC-001 Plan for Software Aspects of Certification; DCDS-SDP-001 Software Development Plan; DCDS-SVP-001 Software Verification Plan; DCDS-SCMP-001 Software Configuration Management Plan; DCDS-SQAP-001 Software Quality Assurance Plan; DCDS-SCI-001 Software Configuration Index. These are mock companion records and are not included in this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/>
        <w:b w:val="0"/>
        <w:i w:val="0"/>
        <w:color w:val="5B6573"/>
        <w:sz w:val="17"/>
      </w:rPr>
      <w:t xml:space="preserve">DCDS-SIS-001 Rev A  |  UNCONTROLLED WHEN PRINTED  |  Page </w:t>
    </w:r>
    <w:r>
      <w:rPr>
        <w:rFonts w:ascii="Calibri" w:hAnsi="Calibri"/>
        <w:b w:val="0"/>
        <w:i w:val="0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b w:val="0"/>
        <w:i w:val="0"/>
        <w:color w:val="5B6573"/>
        <w:sz w:val="17"/>
      </w:rPr>
      <w:t>Software Implementation Standard  |  SkyGuard Drone Control Display System (DCDS)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pos="720" w:val="left"/>
      </w:tabs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tabs>
        <w:tab w:pos="720" w:val="left"/>
      </w:tabs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Normal"/>
    <w:pPr>
      <w:keepLines/>
      <w:spacing w:before="60" w:after="100"/>
      <w:ind w:left="259" w:right="173"/>
    </w:pPr>
    <w:rPr>
      <w:rFonts w:ascii="Calibri" w:hAnsi="Calibri"/>
      <w:sz w:val="21"/>
    </w:rPr>
  </w:style>
  <w:style w:type="paragraph" w:customStyle="1" w:styleId="TableText">
    <w:name w:val="Table Text"/>
    <w:basedOn w:val="Normal"/>
    <w:pPr>
      <w:spacing w:before="0" w:after="40" w:line="252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aa.gov/documentLibrary/media/Advisory_Circular/AC_20-115D.pdf" TargetMode="External"/><Relationship Id="rId12" Type="http://schemas.openxmlformats.org/officeDocument/2006/relationships/hyperlink" Target="https://www.faa.gov/documentLibrary/media/Order/FAA_Order_8110.49A.pdf" TargetMode="External"/><Relationship Id="rId13" Type="http://schemas.openxmlformats.org/officeDocument/2006/relationships/hyperlink" Target="https://www.ansys.com/products/embedded-software/ansys-scade-suite" TargetMode="External"/><Relationship Id="rId14" Type="http://schemas.openxmlformats.org/officeDocument/2006/relationships/hyperlink" Target="https://www.ansys.com/products/embedded-software/ansys-scade-displ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Implementation Standard</dc:title>
  <dc:subject>SkyGuard Drone Control Display System (DCDS)</dc:subject>
  <dc:creator>DCDS Project</dc:creator>
  <cp:keywords>DO-178C, DO-331, SCADE, drone, software assurance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