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Tartan Act, 2000</w:t>
      </w:r>
    </w:p>
    <w:p>
      <w:pPr>
        <w:pStyle w:val="chapter"/>
        <w:rPr/>
      </w:pPr>
      <w:r>
        <w:rPr/>
        <w:t>S.O. 2000, CHAPTER 8</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"schedhs2"</w:instrText>
      </w:r>
      <w:r>
        <w:rPr>
          <w:rStyle w:val="Hyperlink"/>
        </w:rPr>
        <w:fldChar w:fldCharType="separate"/>
      </w:r>
      <w:r>
        <w:rPr>
          <w:rStyle w:val="Hyperlink"/>
        </w:rPr>
        <w:t>2006, c.19, Sched.H, s.2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"schedhs2"</w:instrText>
      </w:r>
      <w:r>
        <w:rPr>
          <w:rStyle w:val="Hyperlink"/>
        </w:rPr>
        <w:fldChar w:fldCharType="separate"/>
      </w:r>
      <w:r>
        <w:rPr>
          <w:rStyle w:val="Hyperlink"/>
        </w:rPr>
        <w:t>2006, c. 19, Sched. H, s. 2</w:t>
      </w:r>
      <w:r>
        <w:rPr>
          <w:rStyle w:val="Hyperlink"/>
        </w:rPr>
        <w:fldChar w:fldCharType="end"/>
      </w:r>
      <w:r>
        <w:rPr/>
        <w:t>.</w:t>
      </w:r>
    </w:p>
    <w:p>
      <w:pPr>
        <w:pStyle w:val="headnote"/>
        <w:rPr/>
      </w:pPr>
      <w:r>
        <w:rPr/>
        <w:t>Provincial tartan</w:t>
      </w:r>
    </w:p>
    <w:p>
      <w:pPr>
        <w:pStyle w:val="section"/>
        <w:rPr/>
      </w:pPr>
      <w:r>
        <w:rPr>
          <w:b/>
        </w:rPr>
        <w:t xml:space="preserve">1 </w:t>
      </w:r>
      <w:r>
        <w:rPr/>
        <w:t>The tartan described in the Schedule to this Act is adopted as the tartan of the Province of Ontario.  2000, c. 8, s. 1.</w:t>
      </w:r>
    </w:p>
    <w:p>
      <w:pPr>
        <w:pStyle w:val="section"/>
        <w:rPr/>
      </w:pPr>
      <w:r>
        <w:rPr>
          <w:b/>
        </w:rPr>
        <w:t>2</w:t>
      </w:r>
      <w:r>
        <w:rPr>
          <w:b/>
          <w:bCs/>
        </w:rPr>
        <w:t xml:space="preserve"> </w:t>
      </w:r>
      <w:r>
        <w:rPr>
          <w:rStyle w:val="ovsmallcap"/>
        </w:rPr>
        <w:t>Omitted (provides for coming into force of provisions of this Act)</w:t>
      </w:r>
      <w:r>
        <w:rPr/>
        <w:t>.  2000, c. 8, s. 2.</w:t>
      </w:r>
    </w:p>
    <w:p>
      <w:pPr>
        <w:pStyle w:val="section"/>
        <w:rPr/>
      </w:pPr>
      <w:r>
        <w:rPr>
          <w:b/>
        </w:rPr>
        <w:t>3</w:t>
      </w:r>
      <w:r>
        <w:rPr>
          <w:b/>
          <w:bCs/>
        </w:rPr>
        <w:t xml:space="preserve"> </w:t>
      </w:r>
      <w:r>
        <w:rPr>
          <w:rStyle w:val="ovsmallcap"/>
        </w:rPr>
        <w:t>Omitted (enacts short title of this Act)</w:t>
      </w:r>
      <w:r>
        <w:rPr/>
        <w:t>.  2000, c. 8, s. 3.</w:t>
      </w:r>
    </w:p>
    <w:p>
      <w:pPr>
        <w:pStyle w:val="schedule"/>
        <w:rPr/>
      </w:pPr>
      <w:r>
        <w:rPr/>
        <w:t>SCHEDULE</w:t>
      </w:r>
    </w:p>
    <w:p>
      <w:pPr>
        <w:pStyle w:val="headingx"/>
        <w:rPr/>
      </w:pPr>
      <w:r>
        <w:rPr/>
        <w:t>Description of the tartan of the Province of Ontario</w:t>
      </w:r>
    </w:p>
    <w:p>
      <w:pPr>
        <w:pStyle w:val="paranoindt"/>
        <w:rPr/>
      </w:pPr>
      <w:r>
        <w:rPr/>
        <w:tab/>
        <w:tab/>
        <w:t xml:space="preserve">The tartan of the Province of Ontario consists of four blocks of colour. </w:t>
      </w:r>
    </w:p>
    <w:p>
      <w:pPr>
        <w:pStyle w:val="paranoindt"/>
        <w:rPr/>
      </w:pPr>
      <w:r>
        <w:rPr/>
        <w:tab/>
        <w:tab/>
        <w:t>The first block is called the mixed green block and consists of 129 threads disposed as follows:</w:t>
      </w:r>
    </w:p>
    <w:p>
      <w:pPr>
        <w:pStyle w:val="paragraph"/>
        <w:rPr/>
      </w:pPr>
      <w:r>
        <w:rPr/>
        <w:tab/>
        <w:tab/>
        <w:t>Two white;</w:t>
      </w:r>
    </w:p>
    <w:p>
      <w:pPr>
        <w:pStyle w:val="paragraph"/>
        <w:rPr/>
      </w:pPr>
      <w:r>
        <w:rPr/>
        <w:tab/>
        <w:tab/>
        <w:t>Twenty dark green;</w:t>
      </w:r>
    </w:p>
    <w:p>
      <w:pPr>
        <w:pStyle w:val="paragraph"/>
        <w:rPr/>
      </w:pPr>
      <w:r>
        <w:rPr/>
        <w:tab/>
        <w:tab/>
        <w:t>Two red;</w:t>
      </w:r>
    </w:p>
    <w:p>
      <w:pPr>
        <w:pStyle w:val="paragraph"/>
        <w:rPr/>
      </w:pPr>
      <w:r>
        <w:rPr/>
        <w:tab/>
        <w:tab/>
        <w:t>Twenty mid green;</w:t>
      </w:r>
    </w:p>
    <w:p>
      <w:pPr>
        <w:pStyle w:val="paragraph"/>
        <w:rPr/>
      </w:pPr>
      <w:r>
        <w:rPr/>
        <w:tab/>
        <w:tab/>
        <w:t>Four red;</w:t>
      </w:r>
    </w:p>
    <w:p>
      <w:pPr>
        <w:pStyle w:val="paragraph"/>
        <w:rPr/>
      </w:pPr>
      <w:r>
        <w:rPr/>
        <w:tab/>
        <w:tab/>
        <w:t>Two mid green;</w:t>
      </w:r>
    </w:p>
    <w:p>
      <w:pPr>
        <w:pStyle w:val="paragraph"/>
        <w:rPr/>
      </w:pPr>
      <w:r>
        <w:rPr/>
        <w:tab/>
        <w:tab/>
        <w:t>Two red;</w:t>
      </w:r>
    </w:p>
    <w:p>
      <w:pPr>
        <w:pStyle w:val="paragraph"/>
        <w:rPr/>
      </w:pPr>
      <w:r>
        <w:rPr/>
        <w:tab/>
        <w:tab/>
        <w:t>Twenty-five mid green;</w:t>
      </w:r>
    </w:p>
    <w:p>
      <w:pPr>
        <w:pStyle w:val="paragraph"/>
        <w:rPr/>
      </w:pPr>
      <w:r>
        <w:rPr/>
        <w:tab/>
        <w:tab/>
        <w:t>Two red;</w:t>
      </w:r>
    </w:p>
    <w:p>
      <w:pPr>
        <w:pStyle w:val="paragraph"/>
        <w:rPr/>
      </w:pPr>
      <w:r>
        <w:rPr/>
        <w:tab/>
        <w:tab/>
        <w:t>Two mid green;</w:t>
      </w:r>
    </w:p>
    <w:p>
      <w:pPr>
        <w:pStyle w:val="paragraph"/>
        <w:rPr/>
      </w:pPr>
      <w:r>
        <w:rPr/>
        <w:tab/>
        <w:tab/>
        <w:t>Four red;</w:t>
      </w:r>
    </w:p>
    <w:p>
      <w:pPr>
        <w:pStyle w:val="paragraph"/>
        <w:rPr/>
      </w:pPr>
      <w:r>
        <w:rPr/>
        <w:tab/>
        <w:tab/>
        <w:t>Twenty mid green;</w:t>
      </w:r>
    </w:p>
    <w:p>
      <w:pPr>
        <w:pStyle w:val="paragraph"/>
        <w:rPr/>
      </w:pPr>
      <w:r>
        <w:rPr/>
        <w:tab/>
        <w:tab/>
        <w:t>Two red;</w:t>
      </w:r>
    </w:p>
    <w:p>
      <w:pPr>
        <w:pStyle w:val="paragraph"/>
        <w:rPr/>
      </w:pPr>
      <w:r>
        <w:rPr/>
        <w:tab/>
        <w:tab/>
        <w:t>Twenty dark green; and</w:t>
      </w:r>
    </w:p>
    <w:p>
      <w:pPr>
        <w:pStyle w:val="paragraph"/>
        <w:rPr/>
      </w:pPr>
      <w:r>
        <w:rPr/>
        <w:tab/>
        <w:tab/>
        <w:t>Two white.</w:t>
      </w:r>
    </w:p>
    <w:p>
      <w:pPr>
        <w:pStyle w:val="paranoindt"/>
        <w:rPr/>
      </w:pPr>
      <w:r>
        <w:rPr/>
        <w:tab/>
        <w:tab/>
        <w:t>The second block is called the forest green block and consists of 129 threads disposed as follows:</w:t>
      </w:r>
    </w:p>
    <w:p>
      <w:pPr>
        <w:pStyle w:val="paragraph"/>
        <w:rPr/>
      </w:pPr>
      <w:r>
        <w:rPr/>
        <w:tab/>
        <w:tab/>
        <w:t>Two white;</w:t>
      </w:r>
    </w:p>
    <w:p>
      <w:pPr>
        <w:pStyle w:val="paragraph"/>
        <w:rPr/>
      </w:pPr>
      <w:r>
        <w:rPr/>
        <w:tab/>
        <w:tab/>
        <w:t>Twenty navy blue;</w:t>
      </w:r>
    </w:p>
    <w:p>
      <w:pPr>
        <w:pStyle w:val="paragraph"/>
        <w:rPr/>
      </w:pPr>
      <w:r>
        <w:rPr/>
        <w:tab/>
        <w:tab/>
        <w:t>Two red;</w:t>
      </w:r>
    </w:p>
    <w:p>
      <w:pPr>
        <w:pStyle w:val="paragraph"/>
        <w:rPr/>
      </w:pPr>
      <w:r>
        <w:rPr/>
        <w:tab/>
        <w:tab/>
        <w:t>Twenty forest green;</w:t>
      </w:r>
    </w:p>
    <w:p>
      <w:pPr>
        <w:pStyle w:val="paragraph"/>
        <w:rPr/>
      </w:pPr>
      <w:r>
        <w:rPr/>
        <w:tab/>
        <w:tab/>
        <w:t>Four red;</w:t>
      </w:r>
    </w:p>
    <w:p>
      <w:pPr>
        <w:pStyle w:val="paragraph"/>
        <w:rPr/>
      </w:pPr>
      <w:r>
        <w:rPr/>
        <w:tab/>
        <w:tab/>
        <w:t>Two forest green;</w:t>
      </w:r>
    </w:p>
    <w:p>
      <w:pPr>
        <w:pStyle w:val="paragraph"/>
        <w:rPr/>
      </w:pPr>
      <w:r>
        <w:rPr/>
        <w:tab/>
        <w:tab/>
        <w:t>Two red;</w:t>
      </w:r>
    </w:p>
    <w:p>
      <w:pPr>
        <w:pStyle w:val="paragraph"/>
        <w:rPr/>
      </w:pPr>
      <w:r>
        <w:rPr/>
        <w:tab/>
        <w:tab/>
        <w:t>Twenty-five forest green;</w:t>
      </w:r>
    </w:p>
    <w:p>
      <w:pPr>
        <w:pStyle w:val="paragraph"/>
        <w:rPr/>
      </w:pPr>
      <w:r>
        <w:rPr/>
        <w:tab/>
        <w:tab/>
        <w:t>Two red;</w:t>
      </w:r>
    </w:p>
    <w:p>
      <w:pPr>
        <w:pStyle w:val="paragraph"/>
        <w:rPr/>
      </w:pPr>
      <w:r>
        <w:rPr/>
        <w:tab/>
        <w:tab/>
        <w:t>Two forest green;</w:t>
      </w:r>
    </w:p>
    <w:p>
      <w:pPr>
        <w:pStyle w:val="paragraph"/>
        <w:rPr/>
      </w:pPr>
      <w:r>
        <w:rPr/>
        <w:tab/>
        <w:tab/>
        <w:t>Four red;</w:t>
      </w:r>
    </w:p>
    <w:p>
      <w:pPr>
        <w:pStyle w:val="paragraph"/>
        <w:rPr/>
      </w:pPr>
      <w:r>
        <w:rPr/>
        <w:tab/>
        <w:tab/>
        <w:t>Twenty forest green;</w:t>
      </w:r>
    </w:p>
    <w:p>
      <w:pPr>
        <w:pStyle w:val="paragraph"/>
        <w:rPr/>
      </w:pPr>
      <w:r>
        <w:rPr/>
        <w:tab/>
        <w:tab/>
        <w:t>Two red;</w:t>
      </w:r>
    </w:p>
    <w:p>
      <w:pPr>
        <w:pStyle w:val="paragraph"/>
        <w:rPr/>
      </w:pPr>
      <w:r>
        <w:rPr/>
        <w:tab/>
        <w:tab/>
        <w:t>Twenty navy blue; and</w:t>
      </w:r>
    </w:p>
    <w:p>
      <w:pPr>
        <w:pStyle w:val="paragraph"/>
        <w:rPr/>
      </w:pPr>
      <w:r>
        <w:rPr/>
        <w:tab/>
        <w:tab/>
        <w:t>Two white.</w:t>
      </w:r>
    </w:p>
    <w:p>
      <w:pPr>
        <w:pStyle w:val="paranoindt"/>
        <w:rPr/>
      </w:pPr>
      <w:r>
        <w:rPr/>
        <w:tab/>
        <w:tab/>
        <w:t>The third block is called the mid blue block and consists of 82 threads disposed as follows:</w:t>
      </w:r>
    </w:p>
    <w:p>
      <w:pPr>
        <w:pStyle w:val="paragraph"/>
        <w:rPr/>
      </w:pPr>
      <w:r>
        <w:rPr/>
        <w:tab/>
        <w:tab/>
        <w:t>Two mid blue;</w:t>
      </w:r>
    </w:p>
    <w:p>
      <w:pPr>
        <w:pStyle w:val="paragraph"/>
        <w:rPr/>
      </w:pPr>
      <w:r>
        <w:rPr/>
        <w:tab/>
        <w:tab/>
        <w:t>Four red;</w:t>
      </w:r>
    </w:p>
    <w:p>
      <w:pPr>
        <w:pStyle w:val="paragraph"/>
        <w:rPr/>
      </w:pPr>
      <w:r>
        <w:rPr/>
        <w:tab/>
        <w:tab/>
        <w:t>Thirty mid blue;</w:t>
      </w:r>
    </w:p>
    <w:p>
      <w:pPr>
        <w:pStyle w:val="paragraph"/>
        <w:rPr/>
      </w:pPr>
      <w:r>
        <w:rPr/>
        <w:tab/>
        <w:tab/>
        <w:t>Two red;</w:t>
      </w:r>
    </w:p>
    <w:p>
      <w:pPr>
        <w:pStyle w:val="paragraph"/>
        <w:rPr/>
      </w:pPr>
      <w:r>
        <w:rPr/>
        <w:tab/>
        <w:tab/>
        <w:t>Six white;</w:t>
      </w:r>
    </w:p>
    <w:p>
      <w:pPr>
        <w:pStyle w:val="paragraph"/>
        <w:rPr/>
      </w:pPr>
      <w:r>
        <w:rPr/>
        <w:tab/>
        <w:tab/>
        <w:t>Two red;</w:t>
      </w:r>
    </w:p>
    <w:p>
      <w:pPr>
        <w:pStyle w:val="paragraph"/>
        <w:rPr/>
      </w:pPr>
      <w:r>
        <w:rPr/>
        <w:tab/>
        <w:tab/>
        <w:t>Thirty mid blue;</w:t>
      </w:r>
    </w:p>
    <w:p>
      <w:pPr>
        <w:pStyle w:val="paragraph"/>
        <w:rPr/>
      </w:pPr>
      <w:r>
        <w:rPr/>
        <w:tab/>
        <w:tab/>
        <w:t>Four red; and</w:t>
      </w:r>
    </w:p>
    <w:p>
      <w:pPr>
        <w:pStyle w:val="paragraph"/>
        <w:rPr/>
      </w:pPr>
      <w:r>
        <w:rPr/>
        <w:tab/>
        <w:tab/>
        <w:t>Two mid blue.</w:t>
      </w:r>
    </w:p>
    <w:p>
      <w:pPr>
        <w:pStyle w:val="paranoindt"/>
        <w:rPr/>
      </w:pPr>
      <w:r>
        <w:rPr/>
        <w:tab/>
        <w:tab/>
        <w:t>The fourth block is called the navy blue block and consists of 82 threads disposed as follows:</w:t>
      </w:r>
    </w:p>
    <w:p>
      <w:pPr>
        <w:pStyle w:val="paragraph"/>
        <w:rPr/>
      </w:pPr>
      <w:r>
        <w:rPr/>
        <w:tab/>
        <w:tab/>
        <w:t>Two navy blue;</w:t>
      </w:r>
    </w:p>
    <w:p>
      <w:pPr>
        <w:pStyle w:val="paragraph"/>
        <w:rPr/>
      </w:pPr>
      <w:r>
        <w:rPr/>
        <w:tab/>
        <w:tab/>
        <w:t>Four red;</w:t>
      </w:r>
    </w:p>
    <w:p>
      <w:pPr>
        <w:pStyle w:val="paragraph"/>
        <w:rPr/>
      </w:pPr>
      <w:r>
        <w:rPr/>
        <w:tab/>
        <w:tab/>
        <w:t>Thirty navy blue;</w:t>
      </w:r>
    </w:p>
    <w:p>
      <w:pPr>
        <w:pStyle w:val="paragraph"/>
        <w:rPr/>
      </w:pPr>
      <w:r>
        <w:rPr/>
        <w:tab/>
        <w:tab/>
        <w:t>Two red;</w:t>
      </w:r>
    </w:p>
    <w:p>
      <w:pPr>
        <w:pStyle w:val="paragraph"/>
        <w:rPr/>
      </w:pPr>
      <w:r>
        <w:rPr/>
        <w:tab/>
        <w:tab/>
        <w:t>Six white;</w:t>
      </w:r>
    </w:p>
    <w:p>
      <w:pPr>
        <w:pStyle w:val="paragraph"/>
        <w:rPr/>
      </w:pPr>
      <w:r>
        <w:rPr/>
        <w:tab/>
        <w:tab/>
        <w:t>Two red;</w:t>
      </w:r>
    </w:p>
    <w:p>
      <w:pPr>
        <w:pStyle w:val="paragraph"/>
        <w:rPr/>
      </w:pPr>
      <w:r>
        <w:rPr/>
        <w:tab/>
        <w:tab/>
        <w:t>Thirty navy blue;</w:t>
      </w:r>
    </w:p>
    <w:p>
      <w:pPr>
        <w:pStyle w:val="paragraph"/>
        <w:rPr/>
      </w:pPr>
      <w:r>
        <w:rPr/>
        <w:tab/>
        <w:tab/>
        <w:t>Four red; and</w:t>
      </w:r>
    </w:p>
    <w:p>
      <w:pPr>
        <w:pStyle w:val="paragraph"/>
        <w:rPr/>
      </w:pPr>
      <w:r>
        <w:rPr/>
        <w:tab/>
        <w:tab/>
        <w:t>Two navy blue.</w:t>
      </w:r>
    </w:p>
    <w:p>
      <w:pPr>
        <w:pStyle w:val="paranoindt"/>
        <w:rPr/>
      </w:pPr>
      <w:r>
        <w:rPr/>
        <w:tab/>
        <w:t>The four blocks are arranged in the following pattern so that,</w:t>
      </w:r>
    </w:p>
    <w:p>
      <w:pPr>
        <w:pStyle w:val="paranoindt"/>
        <w:rPr/>
      </w:pPr>
      <w:r>
        <w:rPr/>
        <w:tab/>
        <w:tab/>
        <w:t>(a)</w:t>
        <w:tab/>
        <w:t>the mixed green block is adjacent to the forest green block in the width and to the mid blue block in the length; and</w:t>
      </w:r>
    </w:p>
    <w:p>
      <w:pPr>
        <w:pStyle w:val="paranoindt"/>
        <w:rPr/>
      </w:pPr>
      <w:r>
        <w:rPr/>
        <w:tab/>
        <w:tab/>
        <w:t>(b)</w:t>
        <w:tab/>
        <w:t>the forest green block is adjacent to the mixed green block in the width and to the navy blue block in the length.</w:t>
      </w:r>
    </w:p>
    <w:p>
      <w:pPr>
        <w:pStyle w:val="paragraph"/>
        <w:rPr/>
      </w:pPr>
      <w:r>
        <w:rPr/>
        <w:tab/>
        <w:tab/>
        <w:t>Mixed green block</w:t>
        <w:tab/>
        <w:tab/>
        <w:t>Forest green block</w:t>
      </w:r>
    </w:p>
    <w:p>
      <w:pPr>
        <w:pStyle w:val="paragraph"/>
        <w:rPr/>
      </w:pPr>
      <w:r>
        <w:rPr/>
        <w:tab/>
        <w:tab/>
        <w:t>Mid blue block</w:t>
        <w:tab/>
        <w:tab/>
        <w:t>Navy blue block</w:t>
      </w:r>
    </w:p>
    <w:p>
      <w:pPr>
        <w:pStyle w:val="paranoindt"/>
        <w:rPr/>
      </w:pPr>
      <w:r>
        <w:rPr/>
        <w:tab/>
        <w:tab/>
        <w:t>The pattern of the four blocks repeats across the entire width and length of the material.</w:t>
      </w:r>
    </w:p>
    <w:p>
      <w:pPr>
        <w:pStyle w:val="paranoindt"/>
        <w:rPr/>
      </w:pPr>
      <w:r>
        <w:rPr/>
        <w:tab/>
        <w:tab/>
        <w:t xml:space="preserve">In the tartan, the shades of green represent the forests and fields of Ontario, the red represents the First Nations of Ontario, the shades of blue represent the waters of Ontario and the white represents the sky over Ontario.  </w:t>
      </w:r>
    </w:p>
    <w:p>
      <w:pPr>
        <w:pStyle w:val="footnote"/>
        <w:rPr/>
      </w:pPr>
      <w:r>
        <w:rPr/>
        <w:t>2000, c. 8, Sched.; 2006, c. 19, Sched. H,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"schedhs2"</w:instrText>
      </w:r>
      <w:r>
        <w:rPr>
          <w:rStyle w:val="Hyperlink"/>
        </w:rPr>
        <w:fldChar w:fldCharType="separate"/>
      </w:r>
      <w:r>
        <w:rPr>
          <w:rStyle w:val="Hyperlink"/>
        </w:rPr>
        <w:t>2006, c. 19, Sched. H, s. 2</w:t>
      </w:r>
      <w:r>
        <w:rPr>
          <w:rStyle w:val="Hyperlink"/>
        </w:rPr>
        <w:fldChar w:fldCharType="end"/>
      </w:r>
      <w:r>
        <w:rPr/>
        <w:t xml:space="preserve"> - 22/06/2006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ndnoteCharacters">
    <w:name w:val="Endnote Characters"/>
    <w:qFormat/>
    <w:rPr>
      <w:vertAlign w:val="superscrip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EndnoteText">
    <w:name w:val="endnote text"/>
    <w:basedOn w:val="Normal"/>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3">
    <w:name w:val="List Bullet 3"/>
    <w:basedOn w:val="Normal"/>
    <w:pPr>
      <w:ind w:hanging="283" w:start="849" w:end="0"/>
    </w:pPr>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t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0t0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2002-09-25T11:07:00Z</dcterms:created>
  <dc:creator/>
  <dc:description/>
  <cp:keywords/>
  <dc:language>en-CA</dc:language>
  <cp:lastModifiedBy/>
  <cp:lastPrinted>2006-07-06T15:37:00Z</cp:lastPrinted>
  <dcterms:modified xsi:type="dcterms:W3CDTF">2017-09-28T07:49:00Z</dcterms:modified>
  <cp:revision>22</cp:revision>
  <dc:subject/>
  <dc:title>Tartan Act, 2000, S.O. 2000, c.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