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2017</w:t>
      </w:r>
    </w:p>
    <w:p>
      <w:pPr>
        <w:pStyle w:val="chapter"/>
        <w:rPr/>
      </w:pPr>
      <w:r>
        <w:rPr/>
        <w:t xml:space="preserve">S.o. </w:t>
      </w:r>
      <w:r>
        <w:rPr>
          <w:smallCaps/>
        </w:rPr>
        <w:t>2017</w:t>
      </w:r>
      <w:r>
        <w:rPr/>
        <w:t xml:space="preserve">, chapter </w:t>
      </w:r>
      <w:r>
        <w:rPr>
          <w:smallCaps/>
        </w:rPr>
        <w:t>8</w:t>
        <w:br/>
        <w:t>Schedule 26</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May 17, 2017</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$6 billion,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sz w:val="24"/>
          <w:szCs w:val="24"/>
        </w:rPr>
      </w:pPr>
      <w:r>
        <w:rPr/>
        <w:t>(2)  The authority to borrow conferred by this Act is in addition to that conferred by any other Act.</w:t>
      </w:r>
    </w:p>
    <w:p>
      <w:pPr>
        <w:pStyle w:val="headnote"/>
        <w:rPr/>
      </w:pPr>
      <w:r>
        <w:rPr/>
        <w:t>Expiry</w:t>
      </w:r>
    </w:p>
    <w:p>
      <w:pPr>
        <w:pStyle w:val="section"/>
        <w:rPr>
          <w:sz w:val="24"/>
          <w:szCs w:val="24"/>
        </w:rPr>
      </w:pPr>
      <w:r>
        <w:rPr>
          <w:b/>
        </w:rPr>
        <w:t xml:space="preserve">2 </w:t>
      </w:r>
      <w:r>
        <w:rPr/>
        <w:t>(1)  No order in council authorizing borrowing authorized under this Act shall be made after December 31, 2019.</w:t>
      </w:r>
    </w:p>
    <w:p>
      <w:pPr>
        <w:pStyle w:val="headnote"/>
        <w:rPr/>
      </w:pPr>
      <w:r>
        <w:rPr/>
        <w:t>Same</w:t>
      </w:r>
    </w:p>
    <w:p>
      <w:pPr>
        <w:pStyle w:val="subsection"/>
        <w:rPr>
          <w:sz w:val="24"/>
          <w:szCs w:val="24"/>
        </w:rPr>
      </w:pPr>
      <w:r>
        <w:rPr/>
        <w:t>(2)  The Crown shall not borrow money after December 31, 2020 under the authority of an order in council that authorizes borrowing under this Act unless, on or before December 31, 2020,</w:t>
      </w:r>
    </w:p>
    <w:p>
      <w:pPr>
        <w:pStyle w:val="paragraph"/>
        <w:rPr/>
      </w:pPr>
      <w:r>
        <w:rPr>
          <w:rFonts w:cs="Arial" w:ascii="Arial" w:hAnsi="Arial"/>
          <w:color w:val="505050"/>
        </w:rPr>
        <w:tab/>
      </w:r>
      <w:r>
        <w:rPr/>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b/>
          <w:sz w:val="24"/>
          <w:szCs w:val="24"/>
        </w:rPr>
      </w:pPr>
      <w:r>
        <w:rPr>
          <w:b/>
        </w:rPr>
        <w:t xml:space="preserve">3 </w:t>
      </w:r>
      <w:r>
        <w:rPr>
          <w:rStyle w:val="ovsmallcap"/>
        </w:rPr>
        <w:t>Omitted</w:t>
      </w:r>
      <w:r>
        <w:rPr/>
        <w:t xml:space="preserve"> (</w:t>
      </w:r>
      <w:r>
        <w:rPr>
          <w:rStyle w:val="ovsmallcap"/>
        </w:rPr>
        <w:t>provides for coming into force of provisions of this Act</w:t>
      </w:r>
      <w:r>
        <w:rPr/>
        <w:t>).</w:t>
      </w:r>
    </w:p>
    <w:p>
      <w:pPr>
        <w:pStyle w:val="section"/>
        <w:rPr>
          <w:b/>
        </w:rPr>
      </w:pPr>
      <w:r>
        <w:rPr>
          <w:b/>
        </w:rPr>
        <w:t xml:space="preserve">4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BookTitle">
    <w:name w:val="Book Title"/>
    <w:qFormat/>
    <w:rPr>
      <w:b/>
      <w:bCs/>
      <w:smallCaps/>
      <w:spacing w:val="5"/>
    </w:rPr>
  </w:style>
  <w:style w:type="character" w:styleId="DateChar">
    <w:name w:val="Date Char"/>
    <w:basedOn w:val="DefaultParagraphFont"/>
    <w:qFormat/>
    <w:rPr/>
  </w:style>
  <w:style w:type="character" w:styleId="E-mailSignatureChar">
    <w:name w:val="E-mail Signature Char"/>
    <w:basedOn w:val="DefaultParagraphFont"/>
    <w:qFormat/>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Sample">
    <w:name w:val="HTML Sample"/>
    <w:qFormat/>
    <w:rPr>
      <w:rFonts w:ascii="Consolas" w:hAnsi="Consolas" w:cs="Consolas"/>
      <w:sz w:val="24"/>
      <w:szCs w:val="24"/>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ignatureChar">
    <w:name w:val="Signature Char"/>
    <w:basedOn w:val="DefaultParagraphFont"/>
    <w:qFormat/>
    <w:rPr/>
  </w:style>
  <w:style w:type="character" w:styleId="SubtitleChar">
    <w:name w:val="Subtitle Char"/>
    <w:qFormat/>
    <w:rPr>
      <w:rFonts w:ascii="Cambria" w:hAnsi="Cambria" w:eastAsia="Times New Roman" w:cs="Times New Roman"/>
      <w:i/>
      <w:iCs/>
      <w:color w:val="4F81BD"/>
      <w:spacing w:val="15"/>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FooterChar">
    <w:name w:val="Footer Char"/>
    <w:basedOn w:val="DefaultParagraphFont"/>
    <w:qFormat/>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character" w:styleId="paragraphChar">
    <w:name w:val="paragraph Char"/>
    <w:qFormat/>
    <w:rPr/>
  </w:style>
  <w:style w:type="character" w:styleId="PsectionChar">
    <w:name w:val="Psection Char"/>
    <w:qFormat/>
    <w:rPr>
      <w:b/>
    </w:rPr>
  </w:style>
  <w:style w:type="character" w:styleId="Hyperlink">
    <w:name w:val="Hyperlink"/>
    <w:rPr>
      <w:color w:val="000000"/>
      <w:u w:val="none"/>
    </w:rPr>
  </w:style>
  <w:style w:type="paragraph" w:styleId="Heading">
    <w:name w:val="Heading"/>
    <w:basedOn w:val="Normal"/>
    <w:next w:val="Normal"/>
    <w:qFormat/>
    <w:pPr>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mailSignature">
    <w:name w:val="E-mail Signature"/>
    <w:basedOn w:val="Normal"/>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section">
    <w:name w:val="Psection"/>
    <w:basedOn w:val="section"/>
    <w:qFormat/>
    <w:pPr/>
    <w:rPr>
      <w: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o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o0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2017-05-18T16:49:00Z</dcterms:created>
  <dc:creator/>
  <dc:description/>
  <cp:keywords/>
  <dc:language>en-CA</dc:language>
  <cp:lastModifiedBy/>
  <dcterms:modified xsi:type="dcterms:W3CDTF">2017-05-19T08:37:00Z</dcterms:modified>
  <cp:revision>2</cp:revision>
  <dc:subject/>
  <dc:title>Ontario Loan Act, 2017, S.O. 2017, c. 8, Sched. 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20170517</vt:lpwstr>
  </property>
  <property fmtid="{D5CDD505-2E9C-101B-9397-08002B2CF9AE}" pid="3" name="To Date">
    <vt:lpwstr>Present</vt:lpwstr>
  </property>
</Properties>
</file>